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7FF2" w:rsidRPr="009C280F" w:rsidRDefault="00814C48" w:rsidP="003D62DE">
      <w:pPr>
        <w:pStyle w:val="Zhlav"/>
        <w:rPr>
          <w:color w:val="000000"/>
        </w:rPr>
      </w:pPr>
      <w:r w:rsidRPr="009C280F">
        <w:rPr>
          <w:color w:val="000000"/>
        </w:rPr>
        <w:t xml:space="preserve"> </w:t>
      </w:r>
    </w:p>
    <w:p w:rsidR="007A67A4" w:rsidRPr="009C280F" w:rsidRDefault="007A67A4" w:rsidP="003D62DE">
      <w:pPr>
        <w:pStyle w:val="Zhlav"/>
        <w:rPr>
          <w:color w:val="000000"/>
        </w:rPr>
      </w:pPr>
      <w:r w:rsidRPr="009C280F">
        <w:rPr>
          <w:color w:val="000000"/>
        </w:rPr>
        <w:t xml:space="preserve"> </w:t>
      </w:r>
      <w:r w:rsidRPr="009C280F">
        <w:rPr>
          <w:color w:val="000000"/>
        </w:rPr>
        <w:tab/>
      </w:r>
      <w:r w:rsidR="0044097B" w:rsidRPr="009C280F">
        <w:rPr>
          <w:noProof/>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58.5pt;visibility:visible">
            <v:imagedata r:id="rId8" o:title="" gain="69719f"/>
          </v:shape>
        </w:pict>
      </w:r>
      <w:r w:rsidRPr="009C280F">
        <w:rPr>
          <w:color w:val="000000"/>
        </w:rPr>
        <w:tab/>
      </w:r>
    </w:p>
    <w:p w:rsidR="007A67A4" w:rsidRPr="009C280F" w:rsidRDefault="007A67A4" w:rsidP="003D62DE">
      <w:pPr>
        <w:tabs>
          <w:tab w:val="center" w:pos="4740"/>
        </w:tabs>
        <w:rPr>
          <w:b/>
          <w:bCs/>
          <w:sz w:val="32"/>
          <w:szCs w:val="32"/>
        </w:rPr>
      </w:pPr>
      <w:r w:rsidRPr="009C280F">
        <w:tab/>
      </w:r>
    </w:p>
    <w:p w:rsidR="007A67A4" w:rsidRPr="009C280F" w:rsidRDefault="007A67A4" w:rsidP="003D62DE">
      <w:pPr>
        <w:jc w:val="center"/>
        <w:rPr>
          <w:b/>
          <w:bC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29333D" w:rsidRPr="009C280F" w:rsidRDefault="0029333D"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tabs>
          <w:tab w:val="left" w:pos="5529"/>
        </w:tabs>
        <w:spacing w:before="75" w:after="75"/>
        <w:ind w:left="225" w:right="225"/>
        <w:jc w:val="center"/>
        <w:rPr>
          <w:b/>
          <w:bCs/>
          <w:caps/>
          <w:sz w:val="32"/>
          <w:szCs w:val="32"/>
        </w:rPr>
      </w:pPr>
      <w:r w:rsidRPr="009C280F">
        <w:rPr>
          <w:b/>
          <w:bCs/>
          <w:caps/>
          <w:sz w:val="32"/>
          <w:szCs w:val="32"/>
        </w:rPr>
        <w:t xml:space="preserve">Výroční zpráva o implementaci </w:t>
      </w:r>
    </w:p>
    <w:p w:rsidR="007A67A4" w:rsidRPr="009C280F" w:rsidRDefault="007A67A4" w:rsidP="00C15EFF">
      <w:pPr>
        <w:shd w:val="clear" w:color="auto" w:fill="FFFFFF"/>
        <w:spacing w:before="75" w:after="75"/>
        <w:ind w:left="225" w:right="225"/>
        <w:jc w:val="center"/>
        <w:rPr>
          <w:b/>
          <w:bCs/>
          <w:caps/>
          <w:sz w:val="32"/>
          <w:szCs w:val="32"/>
        </w:rPr>
      </w:pPr>
      <w:r w:rsidRPr="009C280F">
        <w:rPr>
          <w:b/>
          <w:bCs/>
          <w:caps/>
          <w:sz w:val="32"/>
          <w:szCs w:val="32"/>
        </w:rPr>
        <w:t xml:space="preserve">Programu rozvoje venkova ČR </w:t>
      </w:r>
      <w:r w:rsidR="003E759B" w:rsidRPr="009C280F">
        <w:rPr>
          <w:b/>
          <w:bCs/>
          <w:caps/>
          <w:sz w:val="32"/>
          <w:szCs w:val="32"/>
        </w:rPr>
        <w:t>2007 - 2013</w:t>
      </w:r>
      <w:r w:rsidRPr="009C280F">
        <w:rPr>
          <w:b/>
          <w:bCs/>
          <w:caps/>
          <w:sz w:val="32"/>
          <w:szCs w:val="32"/>
        </w:rPr>
        <w:t xml:space="preserve"> </w:t>
      </w:r>
      <w:r w:rsidRPr="009C280F">
        <w:rPr>
          <w:b/>
          <w:bCs/>
          <w:caps/>
          <w:sz w:val="32"/>
          <w:szCs w:val="32"/>
        </w:rPr>
        <w:br/>
        <w:t>za rok 20</w:t>
      </w:r>
      <w:r w:rsidR="00020B14" w:rsidRPr="009C280F">
        <w:rPr>
          <w:b/>
          <w:bCs/>
          <w:caps/>
          <w:sz w:val="32"/>
          <w:szCs w:val="32"/>
        </w:rPr>
        <w:t>1</w:t>
      </w:r>
      <w:r w:rsidR="00007BD1">
        <w:rPr>
          <w:b/>
          <w:bCs/>
          <w:caps/>
          <w:sz w:val="32"/>
          <w:szCs w:val="32"/>
        </w:rPr>
        <w:t>2</w:t>
      </w: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right="225"/>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2C0A61" w:rsidRPr="009C280F" w:rsidRDefault="002C0A61" w:rsidP="00C15EFF">
      <w:pPr>
        <w:shd w:val="clear" w:color="auto" w:fill="FFFFFF"/>
        <w:spacing w:before="75" w:after="75"/>
        <w:ind w:left="225" w:right="225"/>
        <w:jc w:val="center"/>
        <w:rPr>
          <w:b/>
          <w:bCs/>
          <w:caps/>
          <w:sz w:val="32"/>
          <w:szCs w:val="32"/>
        </w:rPr>
      </w:pPr>
    </w:p>
    <w:p w:rsidR="002C0A61" w:rsidRPr="009C280F" w:rsidRDefault="002C0A61" w:rsidP="00C15EFF">
      <w:pPr>
        <w:shd w:val="clear" w:color="auto" w:fill="FFFFFF"/>
        <w:spacing w:before="75" w:after="75"/>
        <w:ind w:right="225"/>
        <w:rPr>
          <w:b/>
          <w:bCs/>
          <w:caps/>
          <w:sz w:val="32"/>
          <w:szCs w:val="32"/>
        </w:rPr>
      </w:pPr>
    </w:p>
    <w:p w:rsidR="002C0A61" w:rsidRPr="009C280F" w:rsidRDefault="002C0A61" w:rsidP="00C15EFF">
      <w:pPr>
        <w:shd w:val="clear" w:color="auto" w:fill="FFFFFF"/>
        <w:spacing w:before="75" w:after="75"/>
        <w:ind w:left="225" w:right="225"/>
        <w:jc w:val="center"/>
        <w:rPr>
          <w:b/>
          <w:bCs/>
          <w:caps/>
          <w:sz w:val="32"/>
          <w:szCs w:val="32"/>
        </w:rPr>
      </w:pPr>
    </w:p>
    <w:p w:rsidR="007A67A4" w:rsidRPr="009C280F" w:rsidRDefault="007A67A4" w:rsidP="00C15EFF">
      <w:pPr>
        <w:shd w:val="clear" w:color="auto" w:fill="FFFFFF"/>
        <w:spacing w:before="75" w:after="75"/>
        <w:ind w:left="225" w:right="225"/>
        <w:jc w:val="center"/>
        <w:rPr>
          <w:b/>
          <w:bCs/>
          <w:caps/>
          <w:sz w:val="32"/>
          <w:szCs w:val="32"/>
        </w:rPr>
      </w:pPr>
    </w:p>
    <w:p w:rsidR="007A67A4" w:rsidRPr="009C280F" w:rsidRDefault="0044097B" w:rsidP="00C15EFF">
      <w:pPr>
        <w:pStyle w:val="Zhlav"/>
        <w:shd w:val="clear" w:color="auto" w:fill="FFFFFF"/>
        <w:tabs>
          <w:tab w:val="clear" w:pos="4536"/>
          <w:tab w:val="clear" w:pos="9072"/>
          <w:tab w:val="center" w:pos="5103"/>
          <w:tab w:val="right" w:pos="10206"/>
          <w:tab w:val="right" w:pos="11340"/>
        </w:tabs>
        <w:rPr>
          <w:color w:val="000000"/>
        </w:rPr>
      </w:pPr>
      <w:r w:rsidRPr="009C280F">
        <w:rPr>
          <w:noProof/>
        </w:rPr>
        <w:pict>
          <v:shape id="obrázek 1" o:spid="_x0000_i1026" type="#_x0000_t75" style="width:51.75pt;height:33.75pt;visibility:visible">
            <v:imagedata r:id="rId9" o:title=""/>
          </v:shape>
        </w:pict>
      </w:r>
      <w:r w:rsidR="007A67A4" w:rsidRPr="009C280F">
        <w:rPr>
          <w:color w:val="000000"/>
        </w:rPr>
        <w:t xml:space="preserve"> </w:t>
      </w:r>
      <w:r w:rsidR="005A03F1" w:rsidRPr="009C280F">
        <w:rPr>
          <w:color w:val="000000"/>
        </w:rPr>
        <w:t xml:space="preserve">                      </w:t>
      </w:r>
      <w:r w:rsidR="00C15EFF" w:rsidRPr="009C280F">
        <w:rPr>
          <w:color w:val="000000"/>
        </w:rPr>
        <w:t xml:space="preserve">      </w:t>
      </w:r>
      <w:r w:rsidR="005A03F1" w:rsidRPr="009C280F">
        <w:rPr>
          <w:color w:val="000000"/>
        </w:rPr>
        <w:t xml:space="preserve"> </w:t>
      </w:r>
      <w:r w:rsidR="00C15EFF" w:rsidRPr="009C280F">
        <w:rPr>
          <w:color w:val="000000"/>
        </w:rPr>
        <w:t xml:space="preserve">                                     </w:t>
      </w:r>
      <w:r w:rsidRPr="009C280F">
        <w:rPr>
          <w:noProof/>
          <w:color w:val="000000"/>
        </w:rPr>
        <w:pict>
          <v:shape id="_x0000_i1027" type="#_x0000_t75" style="width:128.25pt;height:61.5pt;visibility:visible">
            <v:imagedata r:id="rId10" o:title=""/>
          </v:shape>
        </w:pict>
      </w:r>
      <w:r w:rsidR="005A03F1" w:rsidRPr="009C280F">
        <w:rPr>
          <w:color w:val="000000"/>
        </w:rPr>
        <w:t xml:space="preserve">      </w:t>
      </w:r>
      <w:r w:rsidR="00C15EFF" w:rsidRPr="009C280F">
        <w:rPr>
          <w:color w:val="000000"/>
        </w:rPr>
        <w:t xml:space="preserve">             </w:t>
      </w:r>
    </w:p>
    <w:p w:rsidR="007A67A4" w:rsidRPr="009C280F" w:rsidRDefault="007A67A4" w:rsidP="00C15EFF">
      <w:pPr>
        <w:pStyle w:val="Zhlav"/>
        <w:shd w:val="clear" w:color="auto" w:fill="FFFFFF"/>
        <w:rPr>
          <w:sz w:val="16"/>
          <w:szCs w:val="16"/>
        </w:rPr>
      </w:pPr>
      <w:r w:rsidRPr="009C280F">
        <w:rPr>
          <w:sz w:val="16"/>
          <w:szCs w:val="16"/>
        </w:rPr>
        <w:t xml:space="preserve">Evropský zemědělský fond pro rozvoj venkova: </w:t>
      </w:r>
    </w:p>
    <w:p w:rsidR="007A67A4" w:rsidRPr="009C280F" w:rsidRDefault="007A67A4" w:rsidP="00C15EFF">
      <w:pPr>
        <w:pStyle w:val="Zhlav"/>
        <w:shd w:val="clear" w:color="auto" w:fill="FFFFFF"/>
        <w:rPr>
          <w:sz w:val="16"/>
          <w:szCs w:val="16"/>
        </w:rPr>
      </w:pPr>
      <w:r w:rsidRPr="009C280F">
        <w:rPr>
          <w:sz w:val="16"/>
          <w:szCs w:val="16"/>
        </w:rPr>
        <w:t xml:space="preserve">Evropa investuje do venkovských oblastí </w:t>
      </w:r>
    </w:p>
    <w:p w:rsidR="007A67A4" w:rsidRPr="009C280F" w:rsidRDefault="007A67A4" w:rsidP="00C15EFF">
      <w:pPr>
        <w:shd w:val="clear" w:color="auto" w:fill="FFFFFF"/>
        <w:tabs>
          <w:tab w:val="center" w:pos="4740"/>
        </w:tabs>
        <w:rPr>
          <w:b/>
          <w:bCs/>
          <w:sz w:val="32"/>
          <w:szCs w:val="32"/>
        </w:rPr>
      </w:pPr>
      <w:r w:rsidRPr="009C280F">
        <w:tab/>
      </w:r>
      <w:r w:rsidRPr="009C280F">
        <w:tab/>
      </w:r>
      <w:r w:rsidR="00C15EFF" w:rsidRPr="009C280F">
        <w:t xml:space="preserve"> </w:t>
      </w:r>
    </w:p>
    <w:p w:rsidR="007A67A4" w:rsidRPr="009C280F" w:rsidRDefault="007A67A4" w:rsidP="004A1D7E">
      <w:pPr>
        <w:spacing w:before="75" w:after="75"/>
        <w:ind w:left="225" w:right="225"/>
        <w:jc w:val="center"/>
        <w:rPr>
          <w:b/>
          <w:bCs/>
          <w:caps/>
          <w:sz w:val="32"/>
          <w:szCs w:val="32"/>
        </w:rPr>
      </w:pPr>
    </w:p>
    <w:p w:rsidR="007A67A4" w:rsidRPr="009C280F" w:rsidRDefault="00C15EFF" w:rsidP="00E03BF8">
      <w:pPr>
        <w:pBdr>
          <w:bottom w:val="double" w:sz="4" w:space="1" w:color="auto"/>
        </w:pBdr>
        <w:spacing w:before="75" w:after="75"/>
        <w:ind w:left="225" w:right="225"/>
        <w:jc w:val="center"/>
        <w:rPr>
          <w:b/>
          <w:bCs/>
          <w:caps/>
          <w:sz w:val="32"/>
          <w:szCs w:val="32"/>
        </w:rPr>
      </w:pPr>
      <w:r w:rsidRPr="009C280F">
        <w:rPr>
          <w:b/>
          <w:bCs/>
          <w:caps/>
          <w:sz w:val="32"/>
          <w:szCs w:val="32"/>
        </w:rPr>
        <w:lastRenderedPageBreak/>
        <w:t>V</w:t>
      </w:r>
      <w:r w:rsidR="007A67A4" w:rsidRPr="009C280F">
        <w:rPr>
          <w:b/>
          <w:bCs/>
          <w:caps/>
          <w:sz w:val="32"/>
          <w:szCs w:val="32"/>
        </w:rPr>
        <w:t xml:space="preserve">ýroční zpráva o implementaci </w:t>
      </w:r>
    </w:p>
    <w:p w:rsidR="007A67A4" w:rsidRPr="009C280F" w:rsidRDefault="007A67A4" w:rsidP="00E03BF8">
      <w:pPr>
        <w:pBdr>
          <w:bottom w:val="double" w:sz="4" w:space="1" w:color="auto"/>
        </w:pBdr>
        <w:spacing w:before="75" w:after="75"/>
        <w:ind w:left="225" w:right="225"/>
        <w:jc w:val="center"/>
        <w:rPr>
          <w:b/>
          <w:bCs/>
          <w:caps/>
          <w:sz w:val="32"/>
          <w:szCs w:val="32"/>
        </w:rPr>
      </w:pPr>
      <w:r w:rsidRPr="009C280F">
        <w:rPr>
          <w:b/>
          <w:bCs/>
          <w:caps/>
          <w:sz w:val="32"/>
          <w:szCs w:val="32"/>
        </w:rPr>
        <w:t xml:space="preserve">Programu rozvoje venkova ČR </w:t>
      </w:r>
      <w:r w:rsidR="003E759B" w:rsidRPr="009C280F">
        <w:rPr>
          <w:b/>
          <w:bCs/>
          <w:caps/>
          <w:sz w:val="32"/>
          <w:szCs w:val="32"/>
        </w:rPr>
        <w:t>2007 - 2013</w:t>
      </w:r>
      <w:r w:rsidRPr="009C280F">
        <w:rPr>
          <w:b/>
          <w:bCs/>
          <w:caps/>
          <w:sz w:val="32"/>
          <w:szCs w:val="32"/>
        </w:rPr>
        <w:t xml:space="preserve"> </w:t>
      </w:r>
      <w:r w:rsidRPr="009C280F">
        <w:rPr>
          <w:b/>
          <w:bCs/>
          <w:caps/>
          <w:sz w:val="32"/>
          <w:szCs w:val="32"/>
        </w:rPr>
        <w:br/>
        <w:t>za rok 20</w:t>
      </w:r>
      <w:r w:rsidR="00020B14" w:rsidRPr="009C280F">
        <w:rPr>
          <w:b/>
          <w:bCs/>
          <w:caps/>
          <w:sz w:val="32"/>
          <w:szCs w:val="32"/>
        </w:rPr>
        <w:t>1</w:t>
      </w:r>
      <w:r w:rsidR="00007BD1">
        <w:rPr>
          <w:b/>
          <w:bCs/>
          <w:caps/>
          <w:sz w:val="32"/>
          <w:szCs w:val="32"/>
        </w:rPr>
        <w:t>2</w:t>
      </w:r>
    </w:p>
    <w:p w:rsidR="007A67A4" w:rsidRPr="009C280F" w:rsidRDefault="007A67A4" w:rsidP="0094193B">
      <w:pPr>
        <w:ind w:left="180"/>
        <w:jc w:val="both"/>
        <w:rPr>
          <w:b/>
          <w:bCs/>
        </w:rPr>
      </w:pPr>
    </w:p>
    <w:p w:rsidR="007A67A4" w:rsidRPr="009C280F" w:rsidRDefault="007A67A4" w:rsidP="00107DA3">
      <w:pPr>
        <w:ind w:left="180"/>
        <w:jc w:val="both"/>
        <w:rPr>
          <w:b/>
          <w:bCs/>
        </w:rPr>
      </w:pPr>
      <w:r w:rsidRPr="009C280F">
        <w:rPr>
          <w:b/>
          <w:bCs/>
        </w:rPr>
        <w:t>OBSAH</w:t>
      </w:r>
    </w:p>
    <w:p w:rsidR="00FC6364" w:rsidRDefault="0044097B">
      <w:pPr>
        <w:pStyle w:val="Obsah1"/>
        <w:rPr>
          <w:rFonts w:ascii="Calibri" w:hAnsi="Calibri"/>
          <w:b w:val="0"/>
          <w:sz w:val="22"/>
          <w:szCs w:val="22"/>
        </w:rPr>
      </w:pPr>
      <w:r w:rsidRPr="009C280F">
        <w:rPr>
          <w:bCs/>
        </w:rPr>
        <w:fldChar w:fldCharType="begin"/>
      </w:r>
      <w:r w:rsidR="007A67A4" w:rsidRPr="009C280F">
        <w:rPr>
          <w:bCs/>
        </w:rPr>
        <w:instrText xml:space="preserve"> TOC \o "1-4" \h \z \u </w:instrText>
      </w:r>
      <w:r w:rsidRPr="009C280F">
        <w:rPr>
          <w:bCs/>
        </w:rPr>
        <w:fldChar w:fldCharType="separate"/>
      </w:r>
      <w:hyperlink w:anchor="_Toc358645264" w:history="1">
        <w:r w:rsidR="00FC6364" w:rsidRPr="00F74768">
          <w:rPr>
            <w:rStyle w:val="Hypertextovodkaz"/>
          </w:rPr>
          <w:t>1</w:t>
        </w:r>
        <w:r w:rsidR="00FC6364">
          <w:rPr>
            <w:rFonts w:ascii="Calibri" w:hAnsi="Calibri"/>
            <w:b w:val="0"/>
            <w:sz w:val="22"/>
            <w:szCs w:val="22"/>
          </w:rPr>
          <w:tab/>
        </w:r>
        <w:r w:rsidR="00FC6364" w:rsidRPr="00F74768">
          <w:rPr>
            <w:rStyle w:val="Hypertextovodkaz"/>
          </w:rPr>
          <w:t>Shrnutí</w:t>
        </w:r>
        <w:r w:rsidR="00FC6364">
          <w:rPr>
            <w:webHidden/>
          </w:rPr>
          <w:tab/>
        </w:r>
        <w:r w:rsidR="00FC6364">
          <w:rPr>
            <w:webHidden/>
          </w:rPr>
          <w:fldChar w:fldCharType="begin"/>
        </w:r>
        <w:r w:rsidR="00FC6364">
          <w:rPr>
            <w:webHidden/>
          </w:rPr>
          <w:instrText xml:space="preserve"> PAGEREF _Toc358645264 \h </w:instrText>
        </w:r>
        <w:r w:rsidR="00FC6364">
          <w:rPr>
            <w:webHidden/>
          </w:rPr>
        </w:r>
        <w:r w:rsidR="00FC6364">
          <w:rPr>
            <w:webHidden/>
          </w:rPr>
          <w:fldChar w:fldCharType="separate"/>
        </w:r>
        <w:r w:rsidR="00FC6364">
          <w:rPr>
            <w:webHidden/>
          </w:rPr>
          <w:t>4</w:t>
        </w:r>
        <w:r w:rsidR="00FC6364">
          <w:rPr>
            <w:webHidden/>
          </w:rPr>
          <w:fldChar w:fldCharType="end"/>
        </w:r>
      </w:hyperlink>
    </w:p>
    <w:p w:rsidR="00FC6364" w:rsidRDefault="00FC6364">
      <w:pPr>
        <w:pStyle w:val="Obsah1"/>
        <w:rPr>
          <w:rFonts w:ascii="Calibri" w:hAnsi="Calibri"/>
          <w:b w:val="0"/>
          <w:sz w:val="22"/>
          <w:szCs w:val="22"/>
        </w:rPr>
      </w:pPr>
      <w:hyperlink w:anchor="_Toc358645265" w:history="1">
        <w:r w:rsidRPr="00F74768">
          <w:rPr>
            <w:rStyle w:val="Hypertextovodkaz"/>
          </w:rPr>
          <w:t>2</w:t>
        </w:r>
        <w:r>
          <w:rPr>
            <w:rFonts w:ascii="Calibri" w:hAnsi="Calibri"/>
            <w:b w:val="0"/>
            <w:sz w:val="22"/>
            <w:szCs w:val="22"/>
          </w:rPr>
          <w:tab/>
        </w:r>
        <w:r w:rsidRPr="00F74768">
          <w:rPr>
            <w:rStyle w:val="Hypertextovodkaz"/>
          </w:rPr>
          <w:t>Úvod</w:t>
        </w:r>
        <w:r>
          <w:rPr>
            <w:webHidden/>
          </w:rPr>
          <w:tab/>
        </w:r>
        <w:r>
          <w:rPr>
            <w:webHidden/>
          </w:rPr>
          <w:fldChar w:fldCharType="begin"/>
        </w:r>
        <w:r>
          <w:rPr>
            <w:webHidden/>
          </w:rPr>
          <w:instrText xml:space="preserve"> PAGEREF _Toc358645265 \h </w:instrText>
        </w:r>
        <w:r>
          <w:rPr>
            <w:webHidden/>
          </w:rPr>
        </w:r>
        <w:r>
          <w:rPr>
            <w:webHidden/>
          </w:rPr>
          <w:fldChar w:fldCharType="separate"/>
        </w:r>
        <w:r>
          <w:rPr>
            <w:webHidden/>
          </w:rPr>
          <w:t>6</w:t>
        </w:r>
        <w:r>
          <w:rPr>
            <w:webHidden/>
          </w:rPr>
          <w:fldChar w:fldCharType="end"/>
        </w:r>
      </w:hyperlink>
    </w:p>
    <w:p w:rsidR="00FC6364" w:rsidRDefault="00FC6364">
      <w:pPr>
        <w:pStyle w:val="Obsah1"/>
        <w:rPr>
          <w:rFonts w:ascii="Calibri" w:hAnsi="Calibri"/>
          <w:b w:val="0"/>
          <w:sz w:val="22"/>
          <w:szCs w:val="22"/>
        </w:rPr>
      </w:pPr>
      <w:hyperlink w:anchor="_Toc358645266" w:history="1">
        <w:r w:rsidRPr="00F74768">
          <w:rPr>
            <w:rStyle w:val="Hypertextovodkaz"/>
          </w:rPr>
          <w:t>3</w:t>
        </w:r>
        <w:r>
          <w:rPr>
            <w:rFonts w:ascii="Calibri" w:hAnsi="Calibri"/>
            <w:b w:val="0"/>
            <w:sz w:val="22"/>
            <w:szCs w:val="22"/>
          </w:rPr>
          <w:tab/>
        </w:r>
        <w:r w:rsidRPr="00F74768">
          <w:rPr>
            <w:rStyle w:val="Hypertextovodkaz"/>
          </w:rPr>
          <w:t>Změny všeobecných podmínek</w:t>
        </w:r>
        <w:r>
          <w:rPr>
            <w:webHidden/>
          </w:rPr>
          <w:tab/>
        </w:r>
        <w:r>
          <w:rPr>
            <w:webHidden/>
          </w:rPr>
          <w:fldChar w:fldCharType="begin"/>
        </w:r>
        <w:r>
          <w:rPr>
            <w:webHidden/>
          </w:rPr>
          <w:instrText xml:space="preserve"> PAGEREF _Toc358645266 \h </w:instrText>
        </w:r>
        <w:r>
          <w:rPr>
            <w:webHidden/>
          </w:rPr>
        </w:r>
        <w:r>
          <w:rPr>
            <w:webHidden/>
          </w:rPr>
          <w:fldChar w:fldCharType="separate"/>
        </w:r>
        <w:r>
          <w:rPr>
            <w:webHidden/>
          </w:rPr>
          <w:t>7</w:t>
        </w:r>
        <w:r>
          <w:rPr>
            <w:webHidden/>
          </w:rPr>
          <w:fldChar w:fldCharType="end"/>
        </w:r>
      </w:hyperlink>
    </w:p>
    <w:p w:rsidR="00FC6364" w:rsidRDefault="00FC6364">
      <w:pPr>
        <w:pStyle w:val="Obsah2"/>
        <w:rPr>
          <w:rFonts w:ascii="Calibri" w:hAnsi="Calibri"/>
          <w:noProof/>
          <w:sz w:val="22"/>
          <w:szCs w:val="22"/>
        </w:rPr>
      </w:pPr>
      <w:hyperlink w:anchor="_Toc358645267" w:history="1">
        <w:r w:rsidRPr="00F74768">
          <w:rPr>
            <w:rStyle w:val="Hypertextovodkaz"/>
            <w:noProof/>
          </w:rPr>
          <w:t>3.1</w:t>
        </w:r>
        <w:r>
          <w:rPr>
            <w:rFonts w:ascii="Calibri" w:hAnsi="Calibri"/>
            <w:noProof/>
            <w:sz w:val="22"/>
            <w:szCs w:val="22"/>
          </w:rPr>
          <w:tab/>
        </w:r>
        <w:r w:rsidRPr="00F74768">
          <w:rPr>
            <w:rStyle w:val="Hypertextovodkaz"/>
            <w:noProof/>
          </w:rPr>
          <w:t>Změny obecných socio-ekonomických podmínek, které mají přímý dopad na podmínky pro implementaci programu</w:t>
        </w:r>
        <w:r>
          <w:rPr>
            <w:noProof/>
            <w:webHidden/>
          </w:rPr>
          <w:tab/>
        </w:r>
        <w:r>
          <w:rPr>
            <w:noProof/>
            <w:webHidden/>
          </w:rPr>
          <w:fldChar w:fldCharType="begin"/>
        </w:r>
        <w:r>
          <w:rPr>
            <w:noProof/>
            <w:webHidden/>
          </w:rPr>
          <w:instrText xml:space="preserve"> PAGEREF _Toc358645267 \h </w:instrText>
        </w:r>
        <w:r>
          <w:rPr>
            <w:noProof/>
            <w:webHidden/>
          </w:rPr>
        </w:r>
        <w:r>
          <w:rPr>
            <w:noProof/>
            <w:webHidden/>
          </w:rPr>
          <w:fldChar w:fldCharType="separate"/>
        </w:r>
        <w:r>
          <w:rPr>
            <w:noProof/>
            <w:webHidden/>
          </w:rPr>
          <w:t>7</w:t>
        </w:r>
        <w:r>
          <w:rPr>
            <w:noProof/>
            <w:webHidden/>
          </w:rPr>
          <w:fldChar w:fldCharType="end"/>
        </w:r>
      </w:hyperlink>
    </w:p>
    <w:p w:rsidR="00FC6364" w:rsidRDefault="00FC6364">
      <w:pPr>
        <w:pStyle w:val="Obsah2"/>
        <w:rPr>
          <w:rFonts w:ascii="Calibri" w:hAnsi="Calibri"/>
          <w:noProof/>
          <w:sz w:val="22"/>
          <w:szCs w:val="22"/>
        </w:rPr>
      </w:pPr>
      <w:hyperlink w:anchor="_Toc358645268" w:history="1">
        <w:r w:rsidRPr="00F74768">
          <w:rPr>
            <w:rStyle w:val="Hypertextovodkaz"/>
            <w:noProof/>
          </w:rPr>
          <w:t>3.2</w:t>
        </w:r>
        <w:r>
          <w:rPr>
            <w:rFonts w:ascii="Calibri" w:hAnsi="Calibri"/>
            <w:noProof/>
            <w:sz w:val="22"/>
            <w:szCs w:val="22"/>
          </w:rPr>
          <w:tab/>
        </w:r>
        <w:r w:rsidRPr="00F74768">
          <w:rPr>
            <w:rStyle w:val="Hypertextovodkaz"/>
            <w:noProof/>
          </w:rPr>
          <w:t>Změny politik Společenství a národních politik, které mají vliv na soudržnost mezi EZFRV a ostatními finančními nástroji</w:t>
        </w:r>
        <w:r>
          <w:rPr>
            <w:noProof/>
            <w:webHidden/>
          </w:rPr>
          <w:tab/>
        </w:r>
        <w:r>
          <w:rPr>
            <w:noProof/>
            <w:webHidden/>
          </w:rPr>
          <w:fldChar w:fldCharType="begin"/>
        </w:r>
        <w:r>
          <w:rPr>
            <w:noProof/>
            <w:webHidden/>
          </w:rPr>
          <w:instrText xml:space="preserve"> PAGEREF _Toc358645268 \h </w:instrText>
        </w:r>
        <w:r>
          <w:rPr>
            <w:noProof/>
            <w:webHidden/>
          </w:rPr>
        </w:r>
        <w:r>
          <w:rPr>
            <w:noProof/>
            <w:webHidden/>
          </w:rPr>
          <w:fldChar w:fldCharType="separate"/>
        </w:r>
        <w:r>
          <w:rPr>
            <w:noProof/>
            <w:webHidden/>
          </w:rPr>
          <w:t>8</w:t>
        </w:r>
        <w:r>
          <w:rPr>
            <w:noProof/>
            <w:webHidden/>
          </w:rPr>
          <w:fldChar w:fldCharType="end"/>
        </w:r>
      </w:hyperlink>
    </w:p>
    <w:p w:rsidR="00FC6364" w:rsidRDefault="00FC6364">
      <w:pPr>
        <w:pStyle w:val="Obsah2"/>
        <w:rPr>
          <w:rFonts w:ascii="Calibri" w:hAnsi="Calibri"/>
          <w:noProof/>
          <w:sz w:val="22"/>
          <w:szCs w:val="22"/>
        </w:rPr>
      </w:pPr>
      <w:hyperlink w:anchor="_Toc358645269" w:history="1">
        <w:r w:rsidRPr="00F74768">
          <w:rPr>
            <w:rStyle w:val="Hypertextovodkaz"/>
            <w:noProof/>
          </w:rPr>
          <w:t>3.3</w:t>
        </w:r>
        <w:r>
          <w:rPr>
            <w:rFonts w:ascii="Calibri" w:hAnsi="Calibri"/>
            <w:noProof/>
            <w:sz w:val="22"/>
            <w:szCs w:val="22"/>
          </w:rPr>
          <w:tab/>
        </w:r>
        <w:r w:rsidRPr="00F74768">
          <w:rPr>
            <w:rStyle w:val="Hypertextovodkaz"/>
            <w:noProof/>
          </w:rPr>
          <w:t>Změny legislativního rámce EU, které mají přímý dopad na implementaci programu v roce 2012</w:t>
        </w:r>
        <w:r>
          <w:rPr>
            <w:noProof/>
            <w:webHidden/>
          </w:rPr>
          <w:tab/>
        </w:r>
        <w:r>
          <w:rPr>
            <w:noProof/>
            <w:webHidden/>
          </w:rPr>
          <w:fldChar w:fldCharType="begin"/>
        </w:r>
        <w:r>
          <w:rPr>
            <w:noProof/>
            <w:webHidden/>
          </w:rPr>
          <w:instrText xml:space="preserve"> PAGEREF _Toc358645269 \h </w:instrText>
        </w:r>
        <w:r>
          <w:rPr>
            <w:noProof/>
            <w:webHidden/>
          </w:rPr>
        </w:r>
        <w:r>
          <w:rPr>
            <w:noProof/>
            <w:webHidden/>
          </w:rPr>
          <w:fldChar w:fldCharType="separate"/>
        </w:r>
        <w:r>
          <w:rPr>
            <w:noProof/>
            <w:webHidden/>
          </w:rPr>
          <w:t>8</w:t>
        </w:r>
        <w:r>
          <w:rPr>
            <w:noProof/>
            <w:webHidden/>
          </w:rPr>
          <w:fldChar w:fldCharType="end"/>
        </w:r>
      </w:hyperlink>
    </w:p>
    <w:p w:rsidR="00FC6364" w:rsidRDefault="00FC6364">
      <w:pPr>
        <w:pStyle w:val="Obsah2"/>
        <w:rPr>
          <w:rFonts w:ascii="Calibri" w:hAnsi="Calibri"/>
          <w:noProof/>
          <w:sz w:val="22"/>
          <w:szCs w:val="22"/>
        </w:rPr>
      </w:pPr>
      <w:hyperlink w:anchor="_Toc358645270" w:history="1">
        <w:r w:rsidRPr="00F74768">
          <w:rPr>
            <w:rStyle w:val="Hypertextovodkaz"/>
            <w:noProof/>
          </w:rPr>
          <w:t>3.4</w:t>
        </w:r>
        <w:r>
          <w:rPr>
            <w:rFonts w:ascii="Calibri" w:hAnsi="Calibri"/>
            <w:noProof/>
            <w:sz w:val="22"/>
            <w:szCs w:val="22"/>
          </w:rPr>
          <w:tab/>
        </w:r>
        <w:r w:rsidRPr="00F74768">
          <w:rPr>
            <w:rStyle w:val="Hypertextovodkaz"/>
            <w:noProof/>
          </w:rPr>
          <w:t>Změny legislativního rámce ČR, které mají přímý dopad na implementaci programu v roce 2012</w:t>
        </w:r>
        <w:r>
          <w:rPr>
            <w:noProof/>
            <w:webHidden/>
          </w:rPr>
          <w:tab/>
        </w:r>
        <w:r>
          <w:rPr>
            <w:noProof/>
            <w:webHidden/>
          </w:rPr>
          <w:fldChar w:fldCharType="begin"/>
        </w:r>
        <w:r>
          <w:rPr>
            <w:noProof/>
            <w:webHidden/>
          </w:rPr>
          <w:instrText xml:space="preserve"> PAGEREF _Toc358645270 \h </w:instrText>
        </w:r>
        <w:r>
          <w:rPr>
            <w:noProof/>
            <w:webHidden/>
          </w:rPr>
        </w:r>
        <w:r>
          <w:rPr>
            <w:noProof/>
            <w:webHidden/>
          </w:rPr>
          <w:fldChar w:fldCharType="separate"/>
        </w:r>
        <w:r>
          <w:rPr>
            <w:noProof/>
            <w:webHidden/>
          </w:rPr>
          <w:t>9</w:t>
        </w:r>
        <w:r>
          <w:rPr>
            <w:noProof/>
            <w:webHidden/>
          </w:rPr>
          <w:fldChar w:fldCharType="end"/>
        </w:r>
      </w:hyperlink>
    </w:p>
    <w:p w:rsidR="00FC6364" w:rsidRDefault="00FC6364">
      <w:pPr>
        <w:pStyle w:val="Obsah2"/>
        <w:rPr>
          <w:rFonts w:ascii="Calibri" w:hAnsi="Calibri"/>
          <w:noProof/>
          <w:sz w:val="22"/>
          <w:szCs w:val="22"/>
        </w:rPr>
      </w:pPr>
      <w:hyperlink w:anchor="_Toc358645271" w:history="1">
        <w:r w:rsidRPr="00F74768">
          <w:rPr>
            <w:rStyle w:val="Hypertextovodkaz"/>
            <w:noProof/>
          </w:rPr>
          <w:t>3.5</w:t>
        </w:r>
        <w:r>
          <w:rPr>
            <w:rFonts w:ascii="Calibri" w:hAnsi="Calibri"/>
            <w:noProof/>
            <w:sz w:val="22"/>
            <w:szCs w:val="22"/>
          </w:rPr>
          <w:tab/>
        </w:r>
        <w:r w:rsidRPr="00F74768">
          <w:rPr>
            <w:rStyle w:val="Hypertextovodkaz"/>
            <w:noProof/>
          </w:rPr>
          <w:t>Změny programového dokumentu v roce 2012</w:t>
        </w:r>
        <w:r>
          <w:rPr>
            <w:noProof/>
            <w:webHidden/>
          </w:rPr>
          <w:tab/>
        </w:r>
        <w:r>
          <w:rPr>
            <w:noProof/>
            <w:webHidden/>
          </w:rPr>
          <w:fldChar w:fldCharType="begin"/>
        </w:r>
        <w:r>
          <w:rPr>
            <w:noProof/>
            <w:webHidden/>
          </w:rPr>
          <w:instrText xml:space="preserve"> PAGEREF _Toc358645271 \h </w:instrText>
        </w:r>
        <w:r>
          <w:rPr>
            <w:noProof/>
            <w:webHidden/>
          </w:rPr>
        </w:r>
        <w:r>
          <w:rPr>
            <w:noProof/>
            <w:webHidden/>
          </w:rPr>
          <w:fldChar w:fldCharType="separate"/>
        </w:r>
        <w:r>
          <w:rPr>
            <w:noProof/>
            <w:webHidden/>
          </w:rPr>
          <w:t>9</w:t>
        </w:r>
        <w:r>
          <w:rPr>
            <w:noProof/>
            <w:webHidden/>
          </w:rPr>
          <w:fldChar w:fldCharType="end"/>
        </w:r>
      </w:hyperlink>
    </w:p>
    <w:p w:rsidR="00FC6364" w:rsidRDefault="00FC6364">
      <w:pPr>
        <w:pStyle w:val="Obsah1"/>
        <w:rPr>
          <w:rFonts w:ascii="Calibri" w:hAnsi="Calibri"/>
          <w:b w:val="0"/>
          <w:sz w:val="22"/>
          <w:szCs w:val="22"/>
        </w:rPr>
      </w:pPr>
      <w:hyperlink w:anchor="_Toc358645272" w:history="1">
        <w:r w:rsidRPr="00F74768">
          <w:rPr>
            <w:rStyle w:val="Hypertextovodkaz"/>
          </w:rPr>
          <w:t>4</w:t>
        </w:r>
        <w:r>
          <w:rPr>
            <w:rFonts w:ascii="Calibri" w:hAnsi="Calibri"/>
            <w:b w:val="0"/>
            <w:sz w:val="22"/>
            <w:szCs w:val="22"/>
          </w:rPr>
          <w:tab/>
        </w:r>
        <w:r w:rsidRPr="00F74768">
          <w:rPr>
            <w:rStyle w:val="Hypertextovodkaz"/>
          </w:rPr>
          <w:t>Pokrok Programu  rozvoje venkova ČR ve vztahu ke stanoveným cílům</w:t>
        </w:r>
        <w:r>
          <w:rPr>
            <w:webHidden/>
          </w:rPr>
          <w:tab/>
        </w:r>
        <w:r>
          <w:rPr>
            <w:webHidden/>
          </w:rPr>
          <w:fldChar w:fldCharType="begin"/>
        </w:r>
        <w:r>
          <w:rPr>
            <w:webHidden/>
          </w:rPr>
          <w:instrText xml:space="preserve"> PAGEREF _Toc358645272 \h </w:instrText>
        </w:r>
        <w:r>
          <w:rPr>
            <w:webHidden/>
          </w:rPr>
        </w:r>
        <w:r>
          <w:rPr>
            <w:webHidden/>
          </w:rPr>
          <w:fldChar w:fldCharType="separate"/>
        </w:r>
        <w:r>
          <w:rPr>
            <w:webHidden/>
          </w:rPr>
          <w:t>10</w:t>
        </w:r>
        <w:r>
          <w:rPr>
            <w:webHidden/>
          </w:rPr>
          <w:fldChar w:fldCharType="end"/>
        </w:r>
      </w:hyperlink>
    </w:p>
    <w:p w:rsidR="00FC6364" w:rsidRDefault="00FC6364">
      <w:pPr>
        <w:pStyle w:val="Obsah2"/>
        <w:rPr>
          <w:rFonts w:ascii="Calibri" w:hAnsi="Calibri"/>
          <w:noProof/>
          <w:sz w:val="22"/>
          <w:szCs w:val="22"/>
        </w:rPr>
      </w:pPr>
      <w:hyperlink w:anchor="_Toc358645273" w:history="1">
        <w:r w:rsidRPr="00F74768">
          <w:rPr>
            <w:rStyle w:val="Hypertextovodkaz"/>
            <w:noProof/>
          </w:rPr>
          <w:t>4.1</w:t>
        </w:r>
        <w:r>
          <w:rPr>
            <w:rFonts w:ascii="Calibri" w:hAnsi="Calibri"/>
            <w:noProof/>
            <w:sz w:val="22"/>
            <w:szCs w:val="22"/>
          </w:rPr>
          <w:tab/>
        </w:r>
        <w:r w:rsidRPr="00F74768">
          <w:rPr>
            <w:rStyle w:val="Hypertextovodkaz"/>
            <w:noProof/>
          </w:rPr>
          <w:t>Přehled opatření PRV a termíny pro příjem žádostí o dotaci</w:t>
        </w:r>
        <w:r>
          <w:rPr>
            <w:noProof/>
            <w:webHidden/>
          </w:rPr>
          <w:tab/>
        </w:r>
        <w:r>
          <w:rPr>
            <w:noProof/>
            <w:webHidden/>
          </w:rPr>
          <w:fldChar w:fldCharType="begin"/>
        </w:r>
        <w:r>
          <w:rPr>
            <w:noProof/>
            <w:webHidden/>
          </w:rPr>
          <w:instrText xml:space="preserve"> PAGEREF _Toc358645273 \h </w:instrText>
        </w:r>
        <w:r>
          <w:rPr>
            <w:noProof/>
            <w:webHidden/>
          </w:rPr>
        </w:r>
        <w:r>
          <w:rPr>
            <w:noProof/>
            <w:webHidden/>
          </w:rPr>
          <w:fldChar w:fldCharType="separate"/>
        </w:r>
        <w:r>
          <w:rPr>
            <w:noProof/>
            <w:webHidden/>
          </w:rPr>
          <w:t>10</w:t>
        </w:r>
        <w:r>
          <w:rPr>
            <w:noProof/>
            <w:webHidden/>
          </w:rPr>
          <w:fldChar w:fldCharType="end"/>
        </w:r>
      </w:hyperlink>
    </w:p>
    <w:p w:rsidR="00FC6364" w:rsidRDefault="00FC6364">
      <w:pPr>
        <w:pStyle w:val="Obsah2"/>
        <w:rPr>
          <w:rFonts w:ascii="Calibri" w:hAnsi="Calibri"/>
          <w:noProof/>
          <w:sz w:val="22"/>
          <w:szCs w:val="22"/>
        </w:rPr>
      </w:pPr>
      <w:hyperlink w:anchor="_Toc358645274" w:history="1">
        <w:r w:rsidRPr="00F74768">
          <w:rPr>
            <w:rStyle w:val="Hypertextovodkaz"/>
            <w:noProof/>
          </w:rPr>
          <w:t>4.2</w:t>
        </w:r>
        <w:r>
          <w:rPr>
            <w:rFonts w:ascii="Calibri" w:hAnsi="Calibri"/>
            <w:noProof/>
            <w:sz w:val="22"/>
            <w:szCs w:val="22"/>
          </w:rPr>
          <w:tab/>
        </w:r>
        <w:r w:rsidRPr="00F74768">
          <w:rPr>
            <w:rStyle w:val="Hypertextovodkaz"/>
            <w:noProof/>
          </w:rPr>
          <w:t>Realizace jednotlivých opatření Osy I -  Zlepšení konkurenceschopnosti zemědělství a lesnictví</w:t>
        </w:r>
        <w:r>
          <w:rPr>
            <w:noProof/>
            <w:webHidden/>
          </w:rPr>
          <w:tab/>
        </w:r>
        <w:r>
          <w:rPr>
            <w:noProof/>
            <w:webHidden/>
          </w:rPr>
          <w:fldChar w:fldCharType="begin"/>
        </w:r>
        <w:r>
          <w:rPr>
            <w:noProof/>
            <w:webHidden/>
          </w:rPr>
          <w:instrText xml:space="preserve"> PAGEREF _Toc358645274 \h </w:instrText>
        </w:r>
        <w:r>
          <w:rPr>
            <w:noProof/>
            <w:webHidden/>
          </w:rPr>
        </w:r>
        <w:r>
          <w:rPr>
            <w:noProof/>
            <w:webHidden/>
          </w:rPr>
          <w:fldChar w:fldCharType="separate"/>
        </w:r>
        <w:r>
          <w:rPr>
            <w:noProof/>
            <w:webHidden/>
          </w:rPr>
          <w:t>13</w:t>
        </w:r>
        <w:r>
          <w:rPr>
            <w:noProof/>
            <w:webHidden/>
          </w:rPr>
          <w:fldChar w:fldCharType="end"/>
        </w:r>
      </w:hyperlink>
    </w:p>
    <w:p w:rsidR="00FC6364" w:rsidRDefault="00FC6364">
      <w:pPr>
        <w:pStyle w:val="Obsah3"/>
        <w:rPr>
          <w:rFonts w:ascii="Calibri" w:hAnsi="Calibri"/>
          <w:noProof/>
          <w:sz w:val="22"/>
          <w:szCs w:val="22"/>
        </w:rPr>
      </w:pPr>
      <w:hyperlink w:anchor="_Toc358645275" w:history="1">
        <w:r w:rsidRPr="00F74768">
          <w:rPr>
            <w:rStyle w:val="Hypertextovodkaz"/>
            <w:noProof/>
          </w:rPr>
          <w:t>4.2.1</w:t>
        </w:r>
        <w:r>
          <w:rPr>
            <w:rFonts w:ascii="Calibri" w:hAnsi="Calibri"/>
            <w:noProof/>
            <w:sz w:val="22"/>
            <w:szCs w:val="22"/>
          </w:rPr>
          <w:tab/>
        </w:r>
        <w:r w:rsidRPr="00F74768">
          <w:rPr>
            <w:rStyle w:val="Hypertextovodkaz"/>
            <w:noProof/>
          </w:rPr>
          <w:t>Opatření I.1.1 Modernizace zemědělských podniků (kód 121, 124)</w:t>
        </w:r>
        <w:r>
          <w:rPr>
            <w:noProof/>
            <w:webHidden/>
          </w:rPr>
          <w:tab/>
        </w:r>
        <w:r>
          <w:rPr>
            <w:noProof/>
            <w:webHidden/>
          </w:rPr>
          <w:fldChar w:fldCharType="begin"/>
        </w:r>
        <w:r>
          <w:rPr>
            <w:noProof/>
            <w:webHidden/>
          </w:rPr>
          <w:instrText xml:space="preserve"> PAGEREF _Toc358645275 \h </w:instrText>
        </w:r>
        <w:r>
          <w:rPr>
            <w:noProof/>
            <w:webHidden/>
          </w:rPr>
        </w:r>
        <w:r>
          <w:rPr>
            <w:noProof/>
            <w:webHidden/>
          </w:rPr>
          <w:fldChar w:fldCharType="separate"/>
        </w:r>
        <w:r>
          <w:rPr>
            <w:noProof/>
            <w:webHidden/>
          </w:rPr>
          <w:t>14</w:t>
        </w:r>
        <w:r>
          <w:rPr>
            <w:noProof/>
            <w:webHidden/>
          </w:rPr>
          <w:fldChar w:fldCharType="end"/>
        </w:r>
      </w:hyperlink>
    </w:p>
    <w:p w:rsidR="00FC6364" w:rsidRDefault="00FC6364">
      <w:pPr>
        <w:pStyle w:val="Obsah4"/>
        <w:rPr>
          <w:rFonts w:ascii="Calibri" w:hAnsi="Calibri"/>
          <w:i w:val="0"/>
          <w:sz w:val="22"/>
          <w:szCs w:val="22"/>
        </w:rPr>
      </w:pPr>
      <w:hyperlink w:anchor="_Toc358645276" w:history="1">
        <w:r w:rsidRPr="00F74768">
          <w:rPr>
            <w:rStyle w:val="Hypertextovodkaz"/>
          </w:rPr>
          <w:t>4.2.1.1</w:t>
        </w:r>
        <w:r>
          <w:rPr>
            <w:rFonts w:ascii="Calibri" w:hAnsi="Calibri"/>
            <w:i w:val="0"/>
            <w:sz w:val="22"/>
            <w:szCs w:val="22"/>
          </w:rPr>
          <w:tab/>
        </w:r>
        <w:r w:rsidRPr="00F74768">
          <w:rPr>
            <w:rStyle w:val="Hypertextovodkaz"/>
          </w:rPr>
          <w:t>Podopatření I.1.1.1 Modernizace zemědělských podniků (kód 121)</w:t>
        </w:r>
        <w:r>
          <w:rPr>
            <w:webHidden/>
          </w:rPr>
          <w:tab/>
        </w:r>
        <w:r>
          <w:rPr>
            <w:webHidden/>
          </w:rPr>
          <w:fldChar w:fldCharType="begin"/>
        </w:r>
        <w:r>
          <w:rPr>
            <w:webHidden/>
          </w:rPr>
          <w:instrText xml:space="preserve"> PAGEREF _Toc358645276 \h </w:instrText>
        </w:r>
        <w:r>
          <w:rPr>
            <w:webHidden/>
          </w:rPr>
        </w:r>
        <w:r>
          <w:rPr>
            <w:webHidden/>
          </w:rPr>
          <w:fldChar w:fldCharType="separate"/>
        </w:r>
        <w:r>
          <w:rPr>
            <w:webHidden/>
          </w:rPr>
          <w:t>14</w:t>
        </w:r>
        <w:r>
          <w:rPr>
            <w:webHidden/>
          </w:rPr>
          <w:fldChar w:fldCharType="end"/>
        </w:r>
      </w:hyperlink>
    </w:p>
    <w:p w:rsidR="00FC6364" w:rsidRDefault="00FC6364">
      <w:pPr>
        <w:pStyle w:val="Obsah4"/>
        <w:rPr>
          <w:rFonts w:ascii="Calibri" w:hAnsi="Calibri"/>
          <w:i w:val="0"/>
          <w:sz w:val="22"/>
          <w:szCs w:val="22"/>
        </w:rPr>
      </w:pPr>
      <w:hyperlink w:anchor="_Toc358645277" w:history="1">
        <w:r w:rsidRPr="00F74768">
          <w:rPr>
            <w:rStyle w:val="Hypertextovodkaz"/>
          </w:rPr>
          <w:t>4.2.1.2</w:t>
        </w:r>
        <w:r>
          <w:rPr>
            <w:rFonts w:ascii="Calibri" w:hAnsi="Calibri"/>
            <w:i w:val="0"/>
            <w:sz w:val="22"/>
            <w:szCs w:val="22"/>
          </w:rPr>
          <w:tab/>
        </w:r>
        <w:r w:rsidRPr="00F74768">
          <w:rPr>
            <w:rStyle w:val="Hypertextovodkaz"/>
          </w:rPr>
          <w:t>Podopatření I.1.1.2 Spolupráce na vývoji nových produktů, postupů a technologií (resp. inovací) v zemědělství (kód 124)</w:t>
        </w:r>
        <w:r>
          <w:rPr>
            <w:webHidden/>
          </w:rPr>
          <w:tab/>
        </w:r>
        <w:r>
          <w:rPr>
            <w:webHidden/>
          </w:rPr>
          <w:fldChar w:fldCharType="begin"/>
        </w:r>
        <w:r>
          <w:rPr>
            <w:webHidden/>
          </w:rPr>
          <w:instrText xml:space="preserve"> PAGEREF _Toc358645277 \h </w:instrText>
        </w:r>
        <w:r>
          <w:rPr>
            <w:webHidden/>
          </w:rPr>
        </w:r>
        <w:r>
          <w:rPr>
            <w:webHidden/>
          </w:rPr>
          <w:fldChar w:fldCharType="separate"/>
        </w:r>
        <w:r>
          <w:rPr>
            <w:webHidden/>
          </w:rPr>
          <w:t>20</w:t>
        </w:r>
        <w:r>
          <w:rPr>
            <w:webHidden/>
          </w:rPr>
          <w:fldChar w:fldCharType="end"/>
        </w:r>
      </w:hyperlink>
    </w:p>
    <w:p w:rsidR="00FC6364" w:rsidRDefault="00FC6364">
      <w:pPr>
        <w:pStyle w:val="Obsah3"/>
        <w:rPr>
          <w:rFonts w:ascii="Calibri" w:hAnsi="Calibri"/>
          <w:noProof/>
          <w:sz w:val="22"/>
          <w:szCs w:val="22"/>
        </w:rPr>
      </w:pPr>
      <w:hyperlink w:anchor="_Toc358645278" w:history="1">
        <w:r w:rsidRPr="00F74768">
          <w:rPr>
            <w:rStyle w:val="Hypertextovodkaz"/>
            <w:noProof/>
          </w:rPr>
          <w:t>4.2.2</w:t>
        </w:r>
        <w:r>
          <w:rPr>
            <w:rFonts w:ascii="Calibri" w:hAnsi="Calibri"/>
            <w:noProof/>
            <w:sz w:val="22"/>
            <w:szCs w:val="22"/>
          </w:rPr>
          <w:tab/>
        </w:r>
        <w:r w:rsidRPr="00F74768">
          <w:rPr>
            <w:rStyle w:val="Hypertextovodkaz"/>
            <w:noProof/>
          </w:rPr>
          <w:t>Opatření I.1.2 Investice do lesů (kód 122, 123, 125)</w:t>
        </w:r>
        <w:r>
          <w:rPr>
            <w:noProof/>
            <w:webHidden/>
          </w:rPr>
          <w:tab/>
        </w:r>
        <w:r>
          <w:rPr>
            <w:noProof/>
            <w:webHidden/>
          </w:rPr>
          <w:fldChar w:fldCharType="begin"/>
        </w:r>
        <w:r>
          <w:rPr>
            <w:noProof/>
            <w:webHidden/>
          </w:rPr>
          <w:instrText xml:space="preserve"> PAGEREF _Toc358645278 \h </w:instrText>
        </w:r>
        <w:r>
          <w:rPr>
            <w:noProof/>
            <w:webHidden/>
          </w:rPr>
        </w:r>
        <w:r>
          <w:rPr>
            <w:noProof/>
            <w:webHidden/>
          </w:rPr>
          <w:fldChar w:fldCharType="separate"/>
        </w:r>
        <w:r>
          <w:rPr>
            <w:noProof/>
            <w:webHidden/>
          </w:rPr>
          <w:t>23</w:t>
        </w:r>
        <w:r>
          <w:rPr>
            <w:noProof/>
            <w:webHidden/>
          </w:rPr>
          <w:fldChar w:fldCharType="end"/>
        </w:r>
      </w:hyperlink>
    </w:p>
    <w:p w:rsidR="00FC6364" w:rsidRDefault="00FC6364">
      <w:pPr>
        <w:pStyle w:val="Obsah4"/>
        <w:rPr>
          <w:rFonts w:ascii="Calibri" w:hAnsi="Calibri"/>
          <w:i w:val="0"/>
          <w:sz w:val="22"/>
          <w:szCs w:val="22"/>
        </w:rPr>
      </w:pPr>
      <w:hyperlink w:anchor="_Toc358645279" w:history="1">
        <w:r w:rsidRPr="00F74768">
          <w:rPr>
            <w:rStyle w:val="Hypertextovodkaz"/>
          </w:rPr>
          <w:t>4.2.2.1</w:t>
        </w:r>
        <w:r>
          <w:rPr>
            <w:rFonts w:ascii="Calibri" w:hAnsi="Calibri"/>
            <w:i w:val="0"/>
            <w:sz w:val="22"/>
            <w:szCs w:val="22"/>
          </w:rPr>
          <w:tab/>
        </w:r>
        <w:r w:rsidRPr="00F74768">
          <w:rPr>
            <w:rStyle w:val="Hypertextovodkaz"/>
          </w:rPr>
          <w:t>Podopatření I.1.2.1 Lesnická technika (kód 122)</w:t>
        </w:r>
        <w:r>
          <w:rPr>
            <w:webHidden/>
          </w:rPr>
          <w:tab/>
        </w:r>
        <w:r>
          <w:rPr>
            <w:webHidden/>
          </w:rPr>
          <w:fldChar w:fldCharType="begin"/>
        </w:r>
        <w:r>
          <w:rPr>
            <w:webHidden/>
          </w:rPr>
          <w:instrText xml:space="preserve"> PAGEREF _Toc358645279 \h </w:instrText>
        </w:r>
        <w:r>
          <w:rPr>
            <w:webHidden/>
          </w:rPr>
        </w:r>
        <w:r>
          <w:rPr>
            <w:webHidden/>
          </w:rPr>
          <w:fldChar w:fldCharType="separate"/>
        </w:r>
        <w:r>
          <w:rPr>
            <w:webHidden/>
          </w:rPr>
          <w:t>23</w:t>
        </w:r>
        <w:r>
          <w:rPr>
            <w:webHidden/>
          </w:rPr>
          <w:fldChar w:fldCharType="end"/>
        </w:r>
      </w:hyperlink>
    </w:p>
    <w:p w:rsidR="00FC6364" w:rsidRDefault="00FC6364">
      <w:pPr>
        <w:pStyle w:val="Obsah4"/>
        <w:rPr>
          <w:rFonts w:ascii="Calibri" w:hAnsi="Calibri"/>
          <w:i w:val="0"/>
          <w:sz w:val="22"/>
          <w:szCs w:val="22"/>
        </w:rPr>
      </w:pPr>
      <w:hyperlink w:anchor="_Toc358645280" w:history="1">
        <w:r w:rsidRPr="00F74768">
          <w:rPr>
            <w:rStyle w:val="Hypertextovodkaz"/>
          </w:rPr>
          <w:t>4.2.2.2</w:t>
        </w:r>
        <w:r>
          <w:rPr>
            <w:rFonts w:ascii="Calibri" w:hAnsi="Calibri"/>
            <w:i w:val="0"/>
            <w:sz w:val="22"/>
            <w:szCs w:val="22"/>
          </w:rPr>
          <w:tab/>
        </w:r>
        <w:r w:rsidRPr="00F74768">
          <w:rPr>
            <w:rStyle w:val="Hypertextovodkaz"/>
          </w:rPr>
          <w:t>Podopatření I.1.2.2 Technické vybavení provozoven (kód 123)</w:t>
        </w:r>
        <w:r>
          <w:rPr>
            <w:webHidden/>
          </w:rPr>
          <w:tab/>
        </w:r>
        <w:r>
          <w:rPr>
            <w:webHidden/>
          </w:rPr>
          <w:fldChar w:fldCharType="begin"/>
        </w:r>
        <w:r>
          <w:rPr>
            <w:webHidden/>
          </w:rPr>
          <w:instrText xml:space="preserve"> PAGEREF _Toc358645280 \h </w:instrText>
        </w:r>
        <w:r>
          <w:rPr>
            <w:webHidden/>
          </w:rPr>
        </w:r>
        <w:r>
          <w:rPr>
            <w:webHidden/>
          </w:rPr>
          <w:fldChar w:fldCharType="separate"/>
        </w:r>
        <w:r>
          <w:rPr>
            <w:webHidden/>
          </w:rPr>
          <w:t>27</w:t>
        </w:r>
        <w:r>
          <w:rPr>
            <w:webHidden/>
          </w:rPr>
          <w:fldChar w:fldCharType="end"/>
        </w:r>
      </w:hyperlink>
    </w:p>
    <w:p w:rsidR="00FC6364" w:rsidRDefault="00FC6364">
      <w:pPr>
        <w:pStyle w:val="Obsah4"/>
        <w:rPr>
          <w:rFonts w:ascii="Calibri" w:hAnsi="Calibri"/>
          <w:i w:val="0"/>
          <w:sz w:val="22"/>
          <w:szCs w:val="22"/>
        </w:rPr>
      </w:pPr>
      <w:hyperlink w:anchor="_Toc358645281" w:history="1">
        <w:r w:rsidRPr="00F74768">
          <w:rPr>
            <w:rStyle w:val="Hypertextovodkaz"/>
          </w:rPr>
          <w:t>4.2.2.3</w:t>
        </w:r>
        <w:r>
          <w:rPr>
            <w:rFonts w:ascii="Calibri" w:hAnsi="Calibri"/>
            <w:i w:val="0"/>
            <w:sz w:val="22"/>
            <w:szCs w:val="22"/>
          </w:rPr>
          <w:tab/>
        </w:r>
        <w:r w:rsidRPr="00F74768">
          <w:rPr>
            <w:rStyle w:val="Hypertextovodkaz"/>
          </w:rPr>
          <w:t>Podopatření I.1.2.3 Lesnická infrastruktura (kód 125)</w:t>
        </w:r>
        <w:r>
          <w:rPr>
            <w:webHidden/>
          </w:rPr>
          <w:tab/>
        </w:r>
        <w:r>
          <w:rPr>
            <w:webHidden/>
          </w:rPr>
          <w:fldChar w:fldCharType="begin"/>
        </w:r>
        <w:r>
          <w:rPr>
            <w:webHidden/>
          </w:rPr>
          <w:instrText xml:space="preserve"> PAGEREF _Toc358645281 \h </w:instrText>
        </w:r>
        <w:r>
          <w:rPr>
            <w:webHidden/>
          </w:rPr>
        </w:r>
        <w:r>
          <w:rPr>
            <w:webHidden/>
          </w:rPr>
          <w:fldChar w:fldCharType="separate"/>
        </w:r>
        <w:r>
          <w:rPr>
            <w:webHidden/>
          </w:rPr>
          <w:t>30</w:t>
        </w:r>
        <w:r>
          <w:rPr>
            <w:webHidden/>
          </w:rPr>
          <w:fldChar w:fldCharType="end"/>
        </w:r>
      </w:hyperlink>
    </w:p>
    <w:p w:rsidR="00FC6364" w:rsidRDefault="00FC6364">
      <w:pPr>
        <w:pStyle w:val="Obsah3"/>
        <w:rPr>
          <w:rFonts w:ascii="Calibri" w:hAnsi="Calibri"/>
          <w:noProof/>
          <w:sz w:val="22"/>
          <w:szCs w:val="22"/>
        </w:rPr>
      </w:pPr>
      <w:hyperlink w:anchor="_Toc358645282" w:history="1">
        <w:r w:rsidRPr="00F74768">
          <w:rPr>
            <w:rStyle w:val="Hypertextovodkaz"/>
            <w:noProof/>
          </w:rPr>
          <w:t>4.2.3</w:t>
        </w:r>
        <w:r>
          <w:rPr>
            <w:rFonts w:ascii="Calibri" w:hAnsi="Calibri"/>
            <w:noProof/>
            <w:sz w:val="22"/>
            <w:szCs w:val="22"/>
          </w:rPr>
          <w:tab/>
        </w:r>
        <w:r w:rsidRPr="00F74768">
          <w:rPr>
            <w:rStyle w:val="Hypertextovodkaz"/>
            <w:noProof/>
          </w:rPr>
          <w:t>Opatření I.1.3 Přidávání hodnoty zemědělským a potravinářským produktům (kód 123, 124)</w:t>
        </w:r>
        <w:r>
          <w:rPr>
            <w:noProof/>
            <w:webHidden/>
          </w:rPr>
          <w:tab/>
        </w:r>
        <w:r>
          <w:rPr>
            <w:noProof/>
            <w:webHidden/>
          </w:rPr>
          <w:fldChar w:fldCharType="begin"/>
        </w:r>
        <w:r>
          <w:rPr>
            <w:noProof/>
            <w:webHidden/>
          </w:rPr>
          <w:instrText xml:space="preserve"> PAGEREF _Toc358645282 \h </w:instrText>
        </w:r>
        <w:r>
          <w:rPr>
            <w:noProof/>
            <w:webHidden/>
          </w:rPr>
        </w:r>
        <w:r>
          <w:rPr>
            <w:noProof/>
            <w:webHidden/>
          </w:rPr>
          <w:fldChar w:fldCharType="separate"/>
        </w:r>
        <w:r>
          <w:rPr>
            <w:noProof/>
            <w:webHidden/>
          </w:rPr>
          <w:t>34</w:t>
        </w:r>
        <w:r>
          <w:rPr>
            <w:noProof/>
            <w:webHidden/>
          </w:rPr>
          <w:fldChar w:fldCharType="end"/>
        </w:r>
      </w:hyperlink>
    </w:p>
    <w:p w:rsidR="00FC6364" w:rsidRDefault="00FC6364">
      <w:pPr>
        <w:pStyle w:val="Obsah4"/>
        <w:rPr>
          <w:rFonts w:ascii="Calibri" w:hAnsi="Calibri"/>
          <w:i w:val="0"/>
          <w:sz w:val="22"/>
          <w:szCs w:val="22"/>
        </w:rPr>
      </w:pPr>
      <w:hyperlink w:anchor="_Toc358645283" w:history="1">
        <w:r w:rsidRPr="00F74768">
          <w:rPr>
            <w:rStyle w:val="Hypertextovodkaz"/>
          </w:rPr>
          <w:t>4.2.3.1</w:t>
        </w:r>
        <w:r>
          <w:rPr>
            <w:rFonts w:ascii="Calibri" w:hAnsi="Calibri"/>
            <w:i w:val="0"/>
            <w:sz w:val="22"/>
            <w:szCs w:val="22"/>
          </w:rPr>
          <w:tab/>
        </w:r>
        <w:r w:rsidRPr="00F74768">
          <w:rPr>
            <w:rStyle w:val="Hypertextovodkaz"/>
          </w:rPr>
          <w:t>Podopatření I.1.3.1 Přidávání hodnoty zemědělským a potravinářským produktům (kód 123)</w:t>
        </w:r>
        <w:r>
          <w:rPr>
            <w:webHidden/>
          </w:rPr>
          <w:tab/>
        </w:r>
        <w:r>
          <w:rPr>
            <w:webHidden/>
          </w:rPr>
          <w:fldChar w:fldCharType="begin"/>
        </w:r>
        <w:r>
          <w:rPr>
            <w:webHidden/>
          </w:rPr>
          <w:instrText xml:space="preserve"> PAGEREF _Toc358645283 \h </w:instrText>
        </w:r>
        <w:r>
          <w:rPr>
            <w:webHidden/>
          </w:rPr>
        </w:r>
        <w:r>
          <w:rPr>
            <w:webHidden/>
          </w:rPr>
          <w:fldChar w:fldCharType="separate"/>
        </w:r>
        <w:r>
          <w:rPr>
            <w:webHidden/>
          </w:rPr>
          <w:t>34</w:t>
        </w:r>
        <w:r>
          <w:rPr>
            <w:webHidden/>
          </w:rPr>
          <w:fldChar w:fldCharType="end"/>
        </w:r>
      </w:hyperlink>
    </w:p>
    <w:p w:rsidR="00FC6364" w:rsidRDefault="00FC6364">
      <w:pPr>
        <w:pStyle w:val="Obsah4"/>
        <w:rPr>
          <w:rFonts w:ascii="Calibri" w:hAnsi="Calibri"/>
          <w:i w:val="0"/>
          <w:sz w:val="22"/>
          <w:szCs w:val="22"/>
        </w:rPr>
      </w:pPr>
      <w:hyperlink w:anchor="_Toc358645284" w:history="1">
        <w:r w:rsidRPr="00F74768">
          <w:rPr>
            <w:rStyle w:val="Hypertextovodkaz"/>
          </w:rPr>
          <w:t>4.2.3.2</w:t>
        </w:r>
        <w:r>
          <w:rPr>
            <w:rFonts w:ascii="Calibri" w:hAnsi="Calibri"/>
            <w:i w:val="0"/>
            <w:sz w:val="22"/>
            <w:szCs w:val="22"/>
          </w:rPr>
          <w:tab/>
        </w:r>
        <w:r w:rsidRPr="00F74768">
          <w:rPr>
            <w:rStyle w:val="Hypertextovodkaz"/>
          </w:rPr>
          <w:t>Podopatření I.1.3.2 Spolupráce při vývoji nových produktů, postupů a technologií (resp. inovací) v potravinářství (kód 124)</w:t>
        </w:r>
        <w:r>
          <w:rPr>
            <w:webHidden/>
          </w:rPr>
          <w:tab/>
        </w:r>
        <w:r>
          <w:rPr>
            <w:webHidden/>
          </w:rPr>
          <w:fldChar w:fldCharType="begin"/>
        </w:r>
        <w:r>
          <w:rPr>
            <w:webHidden/>
          </w:rPr>
          <w:instrText xml:space="preserve"> PAGEREF _Toc358645284 \h </w:instrText>
        </w:r>
        <w:r>
          <w:rPr>
            <w:webHidden/>
          </w:rPr>
        </w:r>
        <w:r>
          <w:rPr>
            <w:webHidden/>
          </w:rPr>
          <w:fldChar w:fldCharType="separate"/>
        </w:r>
        <w:r>
          <w:rPr>
            <w:webHidden/>
          </w:rPr>
          <w:t>39</w:t>
        </w:r>
        <w:r>
          <w:rPr>
            <w:webHidden/>
          </w:rPr>
          <w:fldChar w:fldCharType="end"/>
        </w:r>
      </w:hyperlink>
    </w:p>
    <w:p w:rsidR="00FC6364" w:rsidRDefault="00FC6364">
      <w:pPr>
        <w:pStyle w:val="Obsah3"/>
        <w:rPr>
          <w:rFonts w:ascii="Calibri" w:hAnsi="Calibri"/>
          <w:noProof/>
          <w:sz w:val="22"/>
          <w:szCs w:val="22"/>
        </w:rPr>
      </w:pPr>
      <w:hyperlink w:anchor="_Toc358645285" w:history="1">
        <w:r w:rsidRPr="00F74768">
          <w:rPr>
            <w:rStyle w:val="Hypertextovodkaz"/>
            <w:noProof/>
          </w:rPr>
          <w:t>4.2.4</w:t>
        </w:r>
        <w:r>
          <w:rPr>
            <w:rFonts w:ascii="Calibri" w:hAnsi="Calibri"/>
            <w:noProof/>
            <w:sz w:val="22"/>
            <w:szCs w:val="22"/>
          </w:rPr>
          <w:tab/>
        </w:r>
        <w:r w:rsidRPr="00F74768">
          <w:rPr>
            <w:rStyle w:val="Hypertextovodkaz"/>
            <w:noProof/>
          </w:rPr>
          <w:t>Opatření I.1.4 Pozemkové úpravy (kód 125)</w:t>
        </w:r>
        <w:r>
          <w:rPr>
            <w:noProof/>
            <w:webHidden/>
          </w:rPr>
          <w:tab/>
        </w:r>
        <w:r>
          <w:rPr>
            <w:noProof/>
            <w:webHidden/>
          </w:rPr>
          <w:fldChar w:fldCharType="begin"/>
        </w:r>
        <w:r>
          <w:rPr>
            <w:noProof/>
            <w:webHidden/>
          </w:rPr>
          <w:instrText xml:space="preserve"> PAGEREF _Toc358645285 \h </w:instrText>
        </w:r>
        <w:r>
          <w:rPr>
            <w:noProof/>
            <w:webHidden/>
          </w:rPr>
        </w:r>
        <w:r>
          <w:rPr>
            <w:noProof/>
            <w:webHidden/>
          </w:rPr>
          <w:fldChar w:fldCharType="separate"/>
        </w:r>
        <w:r>
          <w:rPr>
            <w:noProof/>
            <w:webHidden/>
          </w:rPr>
          <w:t>43</w:t>
        </w:r>
        <w:r>
          <w:rPr>
            <w:noProof/>
            <w:webHidden/>
          </w:rPr>
          <w:fldChar w:fldCharType="end"/>
        </w:r>
      </w:hyperlink>
    </w:p>
    <w:p w:rsidR="00FC6364" w:rsidRDefault="00FC6364">
      <w:pPr>
        <w:pStyle w:val="Obsah3"/>
        <w:rPr>
          <w:rFonts w:ascii="Calibri" w:hAnsi="Calibri"/>
          <w:noProof/>
          <w:sz w:val="22"/>
          <w:szCs w:val="22"/>
        </w:rPr>
      </w:pPr>
      <w:hyperlink w:anchor="_Toc358645286" w:history="1">
        <w:r w:rsidRPr="00F74768">
          <w:rPr>
            <w:rStyle w:val="Hypertextovodkaz"/>
            <w:noProof/>
          </w:rPr>
          <w:t>4.2.5</w:t>
        </w:r>
        <w:r>
          <w:rPr>
            <w:rFonts w:ascii="Calibri" w:hAnsi="Calibri"/>
            <w:noProof/>
            <w:sz w:val="22"/>
            <w:szCs w:val="22"/>
          </w:rPr>
          <w:tab/>
        </w:r>
        <w:r w:rsidRPr="00F74768">
          <w:rPr>
            <w:rStyle w:val="Hypertextovodkaz"/>
            <w:noProof/>
          </w:rPr>
          <w:t>Opatření I.2.1 Seskupení producentů (kód 142)</w:t>
        </w:r>
        <w:r>
          <w:rPr>
            <w:noProof/>
            <w:webHidden/>
          </w:rPr>
          <w:tab/>
        </w:r>
        <w:r>
          <w:rPr>
            <w:noProof/>
            <w:webHidden/>
          </w:rPr>
          <w:fldChar w:fldCharType="begin"/>
        </w:r>
        <w:r>
          <w:rPr>
            <w:noProof/>
            <w:webHidden/>
          </w:rPr>
          <w:instrText xml:space="preserve"> PAGEREF _Toc358645286 \h </w:instrText>
        </w:r>
        <w:r>
          <w:rPr>
            <w:noProof/>
            <w:webHidden/>
          </w:rPr>
        </w:r>
        <w:r>
          <w:rPr>
            <w:noProof/>
            <w:webHidden/>
          </w:rPr>
          <w:fldChar w:fldCharType="separate"/>
        </w:r>
        <w:r>
          <w:rPr>
            <w:noProof/>
            <w:webHidden/>
          </w:rPr>
          <w:t>47</w:t>
        </w:r>
        <w:r>
          <w:rPr>
            <w:noProof/>
            <w:webHidden/>
          </w:rPr>
          <w:fldChar w:fldCharType="end"/>
        </w:r>
      </w:hyperlink>
    </w:p>
    <w:p w:rsidR="00FC6364" w:rsidRDefault="00FC6364">
      <w:pPr>
        <w:pStyle w:val="Obsah3"/>
        <w:rPr>
          <w:rFonts w:ascii="Calibri" w:hAnsi="Calibri"/>
          <w:noProof/>
          <w:sz w:val="22"/>
          <w:szCs w:val="22"/>
        </w:rPr>
      </w:pPr>
      <w:hyperlink w:anchor="_Toc358645287" w:history="1">
        <w:r w:rsidRPr="00F74768">
          <w:rPr>
            <w:rStyle w:val="Hypertextovodkaz"/>
            <w:noProof/>
          </w:rPr>
          <w:t>4.2.6</w:t>
        </w:r>
        <w:r>
          <w:rPr>
            <w:rFonts w:ascii="Calibri" w:hAnsi="Calibri"/>
            <w:noProof/>
            <w:sz w:val="22"/>
            <w:szCs w:val="22"/>
          </w:rPr>
          <w:tab/>
        </w:r>
        <w:r w:rsidRPr="00F74768">
          <w:rPr>
            <w:rStyle w:val="Hypertextovodkaz"/>
            <w:noProof/>
          </w:rPr>
          <w:t>Opatření I.3.1 Další odborné vzdělávání a informační činnost (kód 111)</w:t>
        </w:r>
        <w:r>
          <w:rPr>
            <w:noProof/>
            <w:webHidden/>
          </w:rPr>
          <w:tab/>
        </w:r>
        <w:r>
          <w:rPr>
            <w:noProof/>
            <w:webHidden/>
          </w:rPr>
          <w:fldChar w:fldCharType="begin"/>
        </w:r>
        <w:r>
          <w:rPr>
            <w:noProof/>
            <w:webHidden/>
          </w:rPr>
          <w:instrText xml:space="preserve"> PAGEREF _Toc358645287 \h </w:instrText>
        </w:r>
        <w:r>
          <w:rPr>
            <w:noProof/>
            <w:webHidden/>
          </w:rPr>
        </w:r>
        <w:r>
          <w:rPr>
            <w:noProof/>
            <w:webHidden/>
          </w:rPr>
          <w:fldChar w:fldCharType="separate"/>
        </w:r>
        <w:r>
          <w:rPr>
            <w:noProof/>
            <w:webHidden/>
          </w:rPr>
          <w:t>48</w:t>
        </w:r>
        <w:r>
          <w:rPr>
            <w:noProof/>
            <w:webHidden/>
          </w:rPr>
          <w:fldChar w:fldCharType="end"/>
        </w:r>
      </w:hyperlink>
    </w:p>
    <w:p w:rsidR="00FC6364" w:rsidRDefault="00FC6364">
      <w:pPr>
        <w:pStyle w:val="Obsah3"/>
        <w:rPr>
          <w:rFonts w:ascii="Calibri" w:hAnsi="Calibri"/>
          <w:noProof/>
          <w:sz w:val="22"/>
          <w:szCs w:val="22"/>
        </w:rPr>
      </w:pPr>
      <w:hyperlink w:anchor="_Toc358645288" w:history="1">
        <w:r w:rsidRPr="00F74768">
          <w:rPr>
            <w:rStyle w:val="Hypertextovodkaz"/>
            <w:noProof/>
          </w:rPr>
          <w:t>4.2.7</w:t>
        </w:r>
        <w:r>
          <w:rPr>
            <w:rFonts w:ascii="Calibri" w:hAnsi="Calibri"/>
            <w:noProof/>
            <w:sz w:val="22"/>
            <w:szCs w:val="22"/>
          </w:rPr>
          <w:tab/>
        </w:r>
        <w:r w:rsidRPr="00F74768">
          <w:rPr>
            <w:rStyle w:val="Hypertextovodkaz"/>
            <w:noProof/>
          </w:rPr>
          <w:t>Opatření I.3.2 Zahájení činnosti mladých zemědělců (kód 112)</w:t>
        </w:r>
        <w:r>
          <w:rPr>
            <w:noProof/>
            <w:webHidden/>
          </w:rPr>
          <w:tab/>
        </w:r>
        <w:r>
          <w:rPr>
            <w:noProof/>
            <w:webHidden/>
          </w:rPr>
          <w:fldChar w:fldCharType="begin"/>
        </w:r>
        <w:r>
          <w:rPr>
            <w:noProof/>
            <w:webHidden/>
          </w:rPr>
          <w:instrText xml:space="preserve"> PAGEREF _Toc358645288 \h </w:instrText>
        </w:r>
        <w:r>
          <w:rPr>
            <w:noProof/>
            <w:webHidden/>
          </w:rPr>
        </w:r>
        <w:r>
          <w:rPr>
            <w:noProof/>
            <w:webHidden/>
          </w:rPr>
          <w:fldChar w:fldCharType="separate"/>
        </w:r>
        <w:r>
          <w:rPr>
            <w:noProof/>
            <w:webHidden/>
          </w:rPr>
          <w:t>52</w:t>
        </w:r>
        <w:r>
          <w:rPr>
            <w:noProof/>
            <w:webHidden/>
          </w:rPr>
          <w:fldChar w:fldCharType="end"/>
        </w:r>
      </w:hyperlink>
    </w:p>
    <w:p w:rsidR="00FC6364" w:rsidRDefault="00FC6364">
      <w:pPr>
        <w:pStyle w:val="Obsah3"/>
        <w:rPr>
          <w:rFonts w:ascii="Calibri" w:hAnsi="Calibri"/>
          <w:noProof/>
          <w:sz w:val="22"/>
          <w:szCs w:val="22"/>
        </w:rPr>
      </w:pPr>
      <w:hyperlink w:anchor="_Toc358645289" w:history="1">
        <w:r w:rsidRPr="00F74768">
          <w:rPr>
            <w:rStyle w:val="Hypertextovodkaz"/>
            <w:noProof/>
          </w:rPr>
          <w:t>4.2.8</w:t>
        </w:r>
        <w:r>
          <w:rPr>
            <w:rFonts w:ascii="Calibri" w:hAnsi="Calibri"/>
            <w:noProof/>
            <w:sz w:val="22"/>
            <w:szCs w:val="22"/>
          </w:rPr>
          <w:tab/>
        </w:r>
        <w:r w:rsidRPr="00F74768">
          <w:rPr>
            <w:rStyle w:val="Hypertextovodkaz"/>
            <w:noProof/>
          </w:rPr>
          <w:t>Opatření I.3.3 Předčasné ukončení zemědělské činnosti (kód 113)</w:t>
        </w:r>
        <w:r>
          <w:rPr>
            <w:noProof/>
            <w:webHidden/>
          </w:rPr>
          <w:tab/>
        </w:r>
        <w:r>
          <w:rPr>
            <w:noProof/>
            <w:webHidden/>
          </w:rPr>
          <w:fldChar w:fldCharType="begin"/>
        </w:r>
        <w:r>
          <w:rPr>
            <w:noProof/>
            <w:webHidden/>
          </w:rPr>
          <w:instrText xml:space="preserve"> PAGEREF _Toc358645289 \h </w:instrText>
        </w:r>
        <w:r>
          <w:rPr>
            <w:noProof/>
            <w:webHidden/>
          </w:rPr>
        </w:r>
        <w:r>
          <w:rPr>
            <w:noProof/>
            <w:webHidden/>
          </w:rPr>
          <w:fldChar w:fldCharType="separate"/>
        </w:r>
        <w:r>
          <w:rPr>
            <w:noProof/>
            <w:webHidden/>
          </w:rPr>
          <w:t>56</w:t>
        </w:r>
        <w:r>
          <w:rPr>
            <w:noProof/>
            <w:webHidden/>
          </w:rPr>
          <w:fldChar w:fldCharType="end"/>
        </w:r>
      </w:hyperlink>
    </w:p>
    <w:p w:rsidR="00FC6364" w:rsidRDefault="00FC6364">
      <w:pPr>
        <w:pStyle w:val="Obsah3"/>
        <w:rPr>
          <w:rFonts w:ascii="Calibri" w:hAnsi="Calibri"/>
          <w:noProof/>
          <w:sz w:val="22"/>
          <w:szCs w:val="22"/>
        </w:rPr>
      </w:pPr>
      <w:hyperlink w:anchor="_Toc358645290" w:history="1">
        <w:r w:rsidRPr="00F74768">
          <w:rPr>
            <w:rStyle w:val="Hypertextovodkaz"/>
            <w:noProof/>
          </w:rPr>
          <w:t>4.2.9</w:t>
        </w:r>
        <w:r>
          <w:rPr>
            <w:rFonts w:ascii="Calibri" w:hAnsi="Calibri"/>
            <w:noProof/>
            <w:sz w:val="22"/>
            <w:szCs w:val="22"/>
          </w:rPr>
          <w:tab/>
        </w:r>
        <w:r w:rsidRPr="00F74768">
          <w:rPr>
            <w:rStyle w:val="Hypertextovodkaz"/>
            <w:noProof/>
          </w:rPr>
          <w:t>Opatření I.3.4 Využívání poradenských služeb (kód 114)</w:t>
        </w:r>
        <w:r>
          <w:rPr>
            <w:noProof/>
            <w:webHidden/>
          </w:rPr>
          <w:tab/>
        </w:r>
        <w:r>
          <w:rPr>
            <w:noProof/>
            <w:webHidden/>
          </w:rPr>
          <w:fldChar w:fldCharType="begin"/>
        </w:r>
        <w:r>
          <w:rPr>
            <w:noProof/>
            <w:webHidden/>
          </w:rPr>
          <w:instrText xml:space="preserve"> PAGEREF _Toc358645290 \h </w:instrText>
        </w:r>
        <w:r>
          <w:rPr>
            <w:noProof/>
            <w:webHidden/>
          </w:rPr>
        </w:r>
        <w:r>
          <w:rPr>
            <w:noProof/>
            <w:webHidden/>
          </w:rPr>
          <w:fldChar w:fldCharType="separate"/>
        </w:r>
        <w:r>
          <w:rPr>
            <w:noProof/>
            <w:webHidden/>
          </w:rPr>
          <w:t>60</w:t>
        </w:r>
        <w:r>
          <w:rPr>
            <w:noProof/>
            <w:webHidden/>
          </w:rPr>
          <w:fldChar w:fldCharType="end"/>
        </w:r>
      </w:hyperlink>
    </w:p>
    <w:p w:rsidR="00FC6364" w:rsidRDefault="00FC6364">
      <w:pPr>
        <w:pStyle w:val="Obsah3"/>
        <w:rPr>
          <w:rFonts w:ascii="Calibri" w:hAnsi="Calibri"/>
          <w:noProof/>
          <w:sz w:val="22"/>
          <w:szCs w:val="22"/>
        </w:rPr>
      </w:pPr>
      <w:hyperlink w:anchor="_Toc358645291" w:history="1">
        <w:r w:rsidRPr="00F74768">
          <w:rPr>
            <w:rStyle w:val="Hypertextovodkaz"/>
            <w:noProof/>
          </w:rPr>
          <w:t>4.2.10</w:t>
        </w:r>
        <w:r>
          <w:rPr>
            <w:rFonts w:ascii="Calibri" w:hAnsi="Calibri"/>
            <w:noProof/>
            <w:sz w:val="22"/>
            <w:szCs w:val="22"/>
          </w:rPr>
          <w:tab/>
        </w:r>
        <w:r w:rsidRPr="00F74768">
          <w:rPr>
            <w:rStyle w:val="Hypertextovodkaz"/>
            <w:noProof/>
          </w:rPr>
          <w:t>Přehled výsledkových indikátorů pro osu I, cílové hodnoty a stav plnění k 31.12.2012</w:t>
        </w:r>
        <w:r>
          <w:rPr>
            <w:noProof/>
            <w:webHidden/>
          </w:rPr>
          <w:tab/>
        </w:r>
        <w:r>
          <w:rPr>
            <w:noProof/>
            <w:webHidden/>
          </w:rPr>
          <w:fldChar w:fldCharType="begin"/>
        </w:r>
        <w:r>
          <w:rPr>
            <w:noProof/>
            <w:webHidden/>
          </w:rPr>
          <w:instrText xml:space="preserve"> PAGEREF _Toc358645291 \h </w:instrText>
        </w:r>
        <w:r>
          <w:rPr>
            <w:noProof/>
            <w:webHidden/>
          </w:rPr>
        </w:r>
        <w:r>
          <w:rPr>
            <w:noProof/>
            <w:webHidden/>
          </w:rPr>
          <w:fldChar w:fldCharType="separate"/>
        </w:r>
        <w:r>
          <w:rPr>
            <w:noProof/>
            <w:webHidden/>
          </w:rPr>
          <w:t>63</w:t>
        </w:r>
        <w:r>
          <w:rPr>
            <w:noProof/>
            <w:webHidden/>
          </w:rPr>
          <w:fldChar w:fldCharType="end"/>
        </w:r>
      </w:hyperlink>
    </w:p>
    <w:p w:rsidR="00FC6364" w:rsidRDefault="00FC6364">
      <w:pPr>
        <w:pStyle w:val="Obsah2"/>
        <w:rPr>
          <w:rFonts w:ascii="Calibri" w:hAnsi="Calibri"/>
          <w:noProof/>
          <w:sz w:val="22"/>
          <w:szCs w:val="22"/>
        </w:rPr>
      </w:pPr>
      <w:hyperlink w:anchor="_Toc358645292" w:history="1">
        <w:r w:rsidRPr="00F74768">
          <w:rPr>
            <w:rStyle w:val="Hypertextovodkaz"/>
            <w:noProof/>
          </w:rPr>
          <w:t>4.3</w:t>
        </w:r>
        <w:r>
          <w:rPr>
            <w:rFonts w:ascii="Calibri" w:hAnsi="Calibri"/>
            <w:noProof/>
            <w:sz w:val="22"/>
            <w:szCs w:val="22"/>
          </w:rPr>
          <w:tab/>
        </w:r>
        <w:r w:rsidRPr="00F74768">
          <w:rPr>
            <w:rStyle w:val="Hypertextovodkaz"/>
            <w:noProof/>
          </w:rPr>
          <w:t>Realizace jednotlivých opatření Osy II -  Zlepšování životního prostředí a krajiny</w:t>
        </w:r>
        <w:r>
          <w:rPr>
            <w:noProof/>
            <w:webHidden/>
          </w:rPr>
          <w:tab/>
        </w:r>
        <w:r>
          <w:rPr>
            <w:noProof/>
            <w:webHidden/>
          </w:rPr>
          <w:fldChar w:fldCharType="begin"/>
        </w:r>
        <w:r>
          <w:rPr>
            <w:noProof/>
            <w:webHidden/>
          </w:rPr>
          <w:instrText xml:space="preserve"> PAGEREF _Toc358645292 \h </w:instrText>
        </w:r>
        <w:r>
          <w:rPr>
            <w:noProof/>
            <w:webHidden/>
          </w:rPr>
        </w:r>
        <w:r>
          <w:rPr>
            <w:noProof/>
            <w:webHidden/>
          </w:rPr>
          <w:fldChar w:fldCharType="separate"/>
        </w:r>
        <w:r>
          <w:rPr>
            <w:noProof/>
            <w:webHidden/>
          </w:rPr>
          <w:t>65</w:t>
        </w:r>
        <w:r>
          <w:rPr>
            <w:noProof/>
            <w:webHidden/>
          </w:rPr>
          <w:fldChar w:fldCharType="end"/>
        </w:r>
      </w:hyperlink>
    </w:p>
    <w:p w:rsidR="00FC6364" w:rsidRDefault="00FC6364">
      <w:pPr>
        <w:pStyle w:val="Obsah3"/>
        <w:rPr>
          <w:rFonts w:ascii="Calibri" w:hAnsi="Calibri"/>
          <w:noProof/>
          <w:sz w:val="22"/>
          <w:szCs w:val="22"/>
        </w:rPr>
      </w:pPr>
      <w:hyperlink w:anchor="_Toc358645293" w:history="1">
        <w:r w:rsidRPr="00F74768">
          <w:rPr>
            <w:rStyle w:val="Hypertextovodkaz"/>
            <w:noProof/>
          </w:rPr>
          <w:t>4.3.1</w:t>
        </w:r>
        <w:r>
          <w:rPr>
            <w:rFonts w:ascii="Calibri" w:hAnsi="Calibri"/>
            <w:noProof/>
            <w:sz w:val="22"/>
            <w:szCs w:val="22"/>
          </w:rPr>
          <w:tab/>
        </w:r>
        <w:r w:rsidRPr="00F74768">
          <w:rPr>
            <w:rStyle w:val="Hypertextovodkaz"/>
            <w:noProof/>
          </w:rPr>
          <w:t>Opatření II.1.1 Platby za přírodní znevýhodnění poskytované v horských oblastech a platby poskytované v jiných znevýhodněných oblastech („Méně příznivé oblasti“ - LFA) (kód 211, 212)</w:t>
        </w:r>
        <w:r>
          <w:rPr>
            <w:noProof/>
            <w:webHidden/>
          </w:rPr>
          <w:tab/>
        </w:r>
        <w:r>
          <w:rPr>
            <w:noProof/>
            <w:webHidden/>
          </w:rPr>
          <w:fldChar w:fldCharType="begin"/>
        </w:r>
        <w:r>
          <w:rPr>
            <w:noProof/>
            <w:webHidden/>
          </w:rPr>
          <w:instrText xml:space="preserve"> PAGEREF _Toc358645293 \h </w:instrText>
        </w:r>
        <w:r>
          <w:rPr>
            <w:noProof/>
            <w:webHidden/>
          </w:rPr>
        </w:r>
        <w:r>
          <w:rPr>
            <w:noProof/>
            <w:webHidden/>
          </w:rPr>
          <w:fldChar w:fldCharType="separate"/>
        </w:r>
        <w:r>
          <w:rPr>
            <w:noProof/>
            <w:webHidden/>
          </w:rPr>
          <w:t>67</w:t>
        </w:r>
        <w:r>
          <w:rPr>
            <w:noProof/>
            <w:webHidden/>
          </w:rPr>
          <w:fldChar w:fldCharType="end"/>
        </w:r>
      </w:hyperlink>
    </w:p>
    <w:p w:rsidR="00FC6364" w:rsidRDefault="00FC6364">
      <w:pPr>
        <w:pStyle w:val="Obsah3"/>
        <w:rPr>
          <w:rFonts w:ascii="Calibri" w:hAnsi="Calibri"/>
          <w:noProof/>
          <w:sz w:val="22"/>
          <w:szCs w:val="22"/>
        </w:rPr>
      </w:pPr>
      <w:hyperlink w:anchor="_Toc358645294" w:history="1">
        <w:r w:rsidRPr="00F74768">
          <w:rPr>
            <w:rStyle w:val="Hypertextovodkaz"/>
            <w:noProof/>
          </w:rPr>
          <w:t>4.3.2</w:t>
        </w:r>
        <w:r>
          <w:rPr>
            <w:rFonts w:ascii="Calibri" w:hAnsi="Calibri"/>
            <w:noProof/>
            <w:sz w:val="22"/>
            <w:szCs w:val="22"/>
          </w:rPr>
          <w:tab/>
        </w:r>
        <w:r w:rsidRPr="00F74768">
          <w:rPr>
            <w:rStyle w:val="Hypertextovodkaz"/>
            <w:noProof/>
          </w:rPr>
          <w:t>Opatření II.1.2 Platby v rámci oblastí Natura 2000 a Rámcové směrnice pro vodní politiku 2000/60/ES (WFD) (kód 213)</w:t>
        </w:r>
        <w:r>
          <w:rPr>
            <w:noProof/>
            <w:webHidden/>
          </w:rPr>
          <w:tab/>
        </w:r>
        <w:r>
          <w:rPr>
            <w:noProof/>
            <w:webHidden/>
          </w:rPr>
          <w:fldChar w:fldCharType="begin"/>
        </w:r>
        <w:r>
          <w:rPr>
            <w:noProof/>
            <w:webHidden/>
          </w:rPr>
          <w:instrText xml:space="preserve"> PAGEREF _Toc358645294 \h </w:instrText>
        </w:r>
        <w:r>
          <w:rPr>
            <w:noProof/>
            <w:webHidden/>
          </w:rPr>
        </w:r>
        <w:r>
          <w:rPr>
            <w:noProof/>
            <w:webHidden/>
          </w:rPr>
          <w:fldChar w:fldCharType="separate"/>
        </w:r>
        <w:r>
          <w:rPr>
            <w:noProof/>
            <w:webHidden/>
          </w:rPr>
          <w:t>74</w:t>
        </w:r>
        <w:r>
          <w:rPr>
            <w:noProof/>
            <w:webHidden/>
          </w:rPr>
          <w:fldChar w:fldCharType="end"/>
        </w:r>
      </w:hyperlink>
    </w:p>
    <w:p w:rsidR="00FC6364" w:rsidRDefault="00FC6364">
      <w:pPr>
        <w:pStyle w:val="Obsah4"/>
        <w:rPr>
          <w:rFonts w:ascii="Calibri" w:hAnsi="Calibri"/>
          <w:i w:val="0"/>
          <w:sz w:val="22"/>
          <w:szCs w:val="22"/>
        </w:rPr>
      </w:pPr>
      <w:hyperlink w:anchor="_Toc358645295" w:history="1">
        <w:r w:rsidRPr="00F74768">
          <w:rPr>
            <w:rStyle w:val="Hypertextovodkaz"/>
          </w:rPr>
          <w:t>4.3.2.1</w:t>
        </w:r>
        <w:r>
          <w:rPr>
            <w:rFonts w:ascii="Calibri" w:hAnsi="Calibri"/>
            <w:i w:val="0"/>
            <w:sz w:val="22"/>
            <w:szCs w:val="22"/>
          </w:rPr>
          <w:tab/>
        </w:r>
        <w:r w:rsidRPr="00F74768">
          <w:rPr>
            <w:rStyle w:val="Hypertextovodkaz"/>
          </w:rPr>
          <w:t>II.1.2.1 Platby v rámci Natura 2000 na zemědělské půdě</w:t>
        </w:r>
        <w:r>
          <w:rPr>
            <w:webHidden/>
          </w:rPr>
          <w:tab/>
        </w:r>
        <w:r>
          <w:rPr>
            <w:webHidden/>
          </w:rPr>
          <w:fldChar w:fldCharType="begin"/>
        </w:r>
        <w:r>
          <w:rPr>
            <w:webHidden/>
          </w:rPr>
          <w:instrText xml:space="preserve"> PAGEREF _Toc358645295 \h </w:instrText>
        </w:r>
        <w:r>
          <w:rPr>
            <w:webHidden/>
          </w:rPr>
        </w:r>
        <w:r>
          <w:rPr>
            <w:webHidden/>
          </w:rPr>
          <w:fldChar w:fldCharType="separate"/>
        </w:r>
        <w:r>
          <w:rPr>
            <w:webHidden/>
          </w:rPr>
          <w:t>74</w:t>
        </w:r>
        <w:r>
          <w:rPr>
            <w:webHidden/>
          </w:rPr>
          <w:fldChar w:fldCharType="end"/>
        </w:r>
      </w:hyperlink>
    </w:p>
    <w:p w:rsidR="00FC6364" w:rsidRDefault="00FC6364">
      <w:pPr>
        <w:pStyle w:val="Obsah3"/>
        <w:rPr>
          <w:rFonts w:ascii="Calibri" w:hAnsi="Calibri"/>
          <w:noProof/>
          <w:sz w:val="22"/>
          <w:szCs w:val="22"/>
        </w:rPr>
      </w:pPr>
      <w:hyperlink w:anchor="_Toc358645296" w:history="1">
        <w:r w:rsidRPr="00F74768">
          <w:rPr>
            <w:rStyle w:val="Hypertextovodkaz"/>
            <w:noProof/>
          </w:rPr>
          <w:t>4.3.3</w:t>
        </w:r>
        <w:r>
          <w:rPr>
            <w:rFonts w:ascii="Calibri" w:hAnsi="Calibri"/>
            <w:noProof/>
            <w:sz w:val="22"/>
            <w:szCs w:val="22"/>
          </w:rPr>
          <w:tab/>
        </w:r>
        <w:r w:rsidRPr="00F74768">
          <w:rPr>
            <w:rStyle w:val="Hypertextovodkaz"/>
            <w:noProof/>
          </w:rPr>
          <w:t>Opatření II.1.3 Agroenvironmentální opatření (kód 214)</w:t>
        </w:r>
        <w:r>
          <w:rPr>
            <w:noProof/>
            <w:webHidden/>
          </w:rPr>
          <w:tab/>
        </w:r>
        <w:r>
          <w:rPr>
            <w:noProof/>
            <w:webHidden/>
          </w:rPr>
          <w:fldChar w:fldCharType="begin"/>
        </w:r>
        <w:r>
          <w:rPr>
            <w:noProof/>
            <w:webHidden/>
          </w:rPr>
          <w:instrText xml:space="preserve"> PAGEREF _Toc358645296 \h </w:instrText>
        </w:r>
        <w:r>
          <w:rPr>
            <w:noProof/>
            <w:webHidden/>
          </w:rPr>
        </w:r>
        <w:r>
          <w:rPr>
            <w:noProof/>
            <w:webHidden/>
          </w:rPr>
          <w:fldChar w:fldCharType="separate"/>
        </w:r>
        <w:r>
          <w:rPr>
            <w:noProof/>
            <w:webHidden/>
          </w:rPr>
          <w:t>78</w:t>
        </w:r>
        <w:r>
          <w:rPr>
            <w:noProof/>
            <w:webHidden/>
          </w:rPr>
          <w:fldChar w:fldCharType="end"/>
        </w:r>
      </w:hyperlink>
    </w:p>
    <w:p w:rsidR="00FC6364" w:rsidRDefault="00FC6364">
      <w:pPr>
        <w:pStyle w:val="Obsah4"/>
        <w:rPr>
          <w:rFonts w:ascii="Calibri" w:hAnsi="Calibri"/>
          <w:i w:val="0"/>
          <w:sz w:val="22"/>
          <w:szCs w:val="22"/>
        </w:rPr>
      </w:pPr>
      <w:hyperlink w:anchor="_Toc358645297" w:history="1">
        <w:r w:rsidRPr="00F74768">
          <w:rPr>
            <w:rStyle w:val="Hypertextovodkaz"/>
          </w:rPr>
          <w:t>4.3.3.1</w:t>
        </w:r>
        <w:r>
          <w:rPr>
            <w:rFonts w:ascii="Calibri" w:hAnsi="Calibri"/>
            <w:i w:val="0"/>
            <w:sz w:val="22"/>
            <w:szCs w:val="22"/>
          </w:rPr>
          <w:tab/>
        </w:r>
        <w:r w:rsidRPr="00F74768">
          <w:rPr>
            <w:rStyle w:val="Hypertextovodkaz"/>
          </w:rPr>
          <w:t>II.1.3.1 Podopatření postupy šetrné k životnímu prostředí</w:t>
        </w:r>
        <w:r>
          <w:rPr>
            <w:webHidden/>
          </w:rPr>
          <w:tab/>
        </w:r>
        <w:r>
          <w:rPr>
            <w:webHidden/>
          </w:rPr>
          <w:fldChar w:fldCharType="begin"/>
        </w:r>
        <w:r>
          <w:rPr>
            <w:webHidden/>
          </w:rPr>
          <w:instrText xml:space="preserve"> PAGEREF _Toc358645297 \h </w:instrText>
        </w:r>
        <w:r>
          <w:rPr>
            <w:webHidden/>
          </w:rPr>
        </w:r>
        <w:r>
          <w:rPr>
            <w:webHidden/>
          </w:rPr>
          <w:fldChar w:fldCharType="separate"/>
        </w:r>
        <w:r>
          <w:rPr>
            <w:webHidden/>
          </w:rPr>
          <w:t>82</w:t>
        </w:r>
        <w:r>
          <w:rPr>
            <w:webHidden/>
          </w:rPr>
          <w:fldChar w:fldCharType="end"/>
        </w:r>
      </w:hyperlink>
    </w:p>
    <w:p w:rsidR="00FC6364" w:rsidRDefault="00FC6364">
      <w:pPr>
        <w:pStyle w:val="Obsah4"/>
        <w:rPr>
          <w:rFonts w:ascii="Calibri" w:hAnsi="Calibri"/>
          <w:i w:val="0"/>
          <w:sz w:val="22"/>
          <w:szCs w:val="22"/>
        </w:rPr>
      </w:pPr>
      <w:hyperlink w:anchor="_Toc358645298" w:history="1">
        <w:r w:rsidRPr="00F74768">
          <w:rPr>
            <w:rStyle w:val="Hypertextovodkaz"/>
          </w:rPr>
          <w:t>4.3.3.2</w:t>
        </w:r>
        <w:r>
          <w:rPr>
            <w:rFonts w:ascii="Calibri" w:hAnsi="Calibri"/>
            <w:i w:val="0"/>
            <w:sz w:val="22"/>
            <w:szCs w:val="22"/>
          </w:rPr>
          <w:tab/>
        </w:r>
        <w:r w:rsidRPr="00F74768">
          <w:rPr>
            <w:rStyle w:val="Hypertextovodkaz"/>
          </w:rPr>
          <w:t>II.1.3.2 Podopatření ošetřování travních porostů</w:t>
        </w:r>
        <w:r>
          <w:rPr>
            <w:webHidden/>
          </w:rPr>
          <w:tab/>
        </w:r>
        <w:r>
          <w:rPr>
            <w:webHidden/>
          </w:rPr>
          <w:fldChar w:fldCharType="begin"/>
        </w:r>
        <w:r>
          <w:rPr>
            <w:webHidden/>
          </w:rPr>
          <w:instrText xml:space="preserve"> PAGEREF _Toc358645298 \h </w:instrText>
        </w:r>
        <w:r>
          <w:rPr>
            <w:webHidden/>
          </w:rPr>
        </w:r>
        <w:r>
          <w:rPr>
            <w:webHidden/>
          </w:rPr>
          <w:fldChar w:fldCharType="separate"/>
        </w:r>
        <w:r>
          <w:rPr>
            <w:webHidden/>
          </w:rPr>
          <w:t>84</w:t>
        </w:r>
        <w:r>
          <w:rPr>
            <w:webHidden/>
          </w:rPr>
          <w:fldChar w:fldCharType="end"/>
        </w:r>
      </w:hyperlink>
    </w:p>
    <w:p w:rsidR="00FC6364" w:rsidRDefault="00FC6364">
      <w:pPr>
        <w:pStyle w:val="Obsah4"/>
        <w:rPr>
          <w:rFonts w:ascii="Calibri" w:hAnsi="Calibri"/>
          <w:i w:val="0"/>
          <w:sz w:val="22"/>
          <w:szCs w:val="22"/>
        </w:rPr>
      </w:pPr>
      <w:hyperlink w:anchor="_Toc358645299" w:history="1">
        <w:r w:rsidRPr="00F74768">
          <w:rPr>
            <w:rStyle w:val="Hypertextovodkaz"/>
          </w:rPr>
          <w:t>4.3.3.3</w:t>
        </w:r>
        <w:r>
          <w:rPr>
            <w:rFonts w:ascii="Calibri" w:hAnsi="Calibri"/>
            <w:i w:val="0"/>
            <w:sz w:val="22"/>
            <w:szCs w:val="22"/>
          </w:rPr>
          <w:tab/>
        </w:r>
        <w:r w:rsidRPr="00F74768">
          <w:rPr>
            <w:rStyle w:val="Hypertextovodkaz"/>
          </w:rPr>
          <w:t>II.1.3.3 Podopatření péče o krajinu</w:t>
        </w:r>
        <w:r>
          <w:rPr>
            <w:webHidden/>
          </w:rPr>
          <w:tab/>
        </w:r>
        <w:r>
          <w:rPr>
            <w:webHidden/>
          </w:rPr>
          <w:fldChar w:fldCharType="begin"/>
        </w:r>
        <w:r>
          <w:rPr>
            <w:webHidden/>
          </w:rPr>
          <w:instrText xml:space="preserve"> PAGEREF _Toc358645299 \h </w:instrText>
        </w:r>
        <w:r>
          <w:rPr>
            <w:webHidden/>
          </w:rPr>
        </w:r>
        <w:r>
          <w:rPr>
            <w:webHidden/>
          </w:rPr>
          <w:fldChar w:fldCharType="separate"/>
        </w:r>
        <w:r>
          <w:rPr>
            <w:webHidden/>
          </w:rPr>
          <w:t>88</w:t>
        </w:r>
        <w:r>
          <w:rPr>
            <w:webHidden/>
          </w:rPr>
          <w:fldChar w:fldCharType="end"/>
        </w:r>
      </w:hyperlink>
    </w:p>
    <w:p w:rsidR="00FC6364" w:rsidRDefault="00FC6364">
      <w:pPr>
        <w:pStyle w:val="Obsah3"/>
        <w:rPr>
          <w:rFonts w:ascii="Calibri" w:hAnsi="Calibri"/>
          <w:noProof/>
          <w:sz w:val="22"/>
          <w:szCs w:val="22"/>
        </w:rPr>
      </w:pPr>
      <w:hyperlink w:anchor="_Toc358645300" w:history="1">
        <w:r w:rsidRPr="00F74768">
          <w:rPr>
            <w:rStyle w:val="Hypertextovodkaz"/>
            <w:noProof/>
          </w:rPr>
          <w:t>4.3.4</w:t>
        </w:r>
        <w:r>
          <w:rPr>
            <w:rFonts w:ascii="Calibri" w:hAnsi="Calibri"/>
            <w:noProof/>
            <w:sz w:val="22"/>
            <w:szCs w:val="22"/>
          </w:rPr>
          <w:tab/>
        </w:r>
        <w:r w:rsidRPr="00F74768">
          <w:rPr>
            <w:rStyle w:val="Hypertextovodkaz"/>
            <w:noProof/>
          </w:rPr>
          <w:t>Opatření II.2.1 Zalesňování zemědělské půdy (kód 221)</w:t>
        </w:r>
        <w:r>
          <w:rPr>
            <w:noProof/>
            <w:webHidden/>
          </w:rPr>
          <w:tab/>
        </w:r>
        <w:r>
          <w:rPr>
            <w:noProof/>
            <w:webHidden/>
          </w:rPr>
          <w:fldChar w:fldCharType="begin"/>
        </w:r>
        <w:r>
          <w:rPr>
            <w:noProof/>
            <w:webHidden/>
          </w:rPr>
          <w:instrText xml:space="preserve"> PAGEREF _Toc358645300 \h </w:instrText>
        </w:r>
        <w:r>
          <w:rPr>
            <w:noProof/>
            <w:webHidden/>
          </w:rPr>
        </w:r>
        <w:r>
          <w:rPr>
            <w:noProof/>
            <w:webHidden/>
          </w:rPr>
          <w:fldChar w:fldCharType="separate"/>
        </w:r>
        <w:r>
          <w:rPr>
            <w:noProof/>
            <w:webHidden/>
          </w:rPr>
          <w:t>93</w:t>
        </w:r>
        <w:r>
          <w:rPr>
            <w:noProof/>
            <w:webHidden/>
          </w:rPr>
          <w:fldChar w:fldCharType="end"/>
        </w:r>
      </w:hyperlink>
    </w:p>
    <w:p w:rsidR="00FC6364" w:rsidRDefault="00FC6364">
      <w:pPr>
        <w:pStyle w:val="Obsah3"/>
        <w:rPr>
          <w:rFonts w:ascii="Calibri" w:hAnsi="Calibri"/>
          <w:noProof/>
          <w:sz w:val="22"/>
          <w:szCs w:val="22"/>
        </w:rPr>
      </w:pPr>
      <w:hyperlink w:anchor="_Toc358645301" w:history="1">
        <w:r w:rsidRPr="00F74768">
          <w:rPr>
            <w:rStyle w:val="Hypertextovodkaz"/>
            <w:noProof/>
          </w:rPr>
          <w:t>4.3.5</w:t>
        </w:r>
        <w:r>
          <w:rPr>
            <w:rFonts w:ascii="Calibri" w:hAnsi="Calibri"/>
            <w:noProof/>
            <w:sz w:val="22"/>
            <w:szCs w:val="22"/>
          </w:rPr>
          <w:tab/>
        </w:r>
        <w:r w:rsidRPr="00F74768">
          <w:rPr>
            <w:rStyle w:val="Hypertextovodkaz"/>
            <w:noProof/>
          </w:rPr>
          <w:t>Opatření II.2.2 Platby v rámci Natura 2000 v lesích (kód 224)</w:t>
        </w:r>
        <w:r>
          <w:rPr>
            <w:noProof/>
            <w:webHidden/>
          </w:rPr>
          <w:tab/>
        </w:r>
        <w:r>
          <w:rPr>
            <w:noProof/>
            <w:webHidden/>
          </w:rPr>
          <w:fldChar w:fldCharType="begin"/>
        </w:r>
        <w:r>
          <w:rPr>
            <w:noProof/>
            <w:webHidden/>
          </w:rPr>
          <w:instrText xml:space="preserve"> PAGEREF _Toc358645301 \h </w:instrText>
        </w:r>
        <w:r>
          <w:rPr>
            <w:noProof/>
            <w:webHidden/>
          </w:rPr>
        </w:r>
        <w:r>
          <w:rPr>
            <w:noProof/>
            <w:webHidden/>
          </w:rPr>
          <w:fldChar w:fldCharType="separate"/>
        </w:r>
        <w:r>
          <w:rPr>
            <w:noProof/>
            <w:webHidden/>
          </w:rPr>
          <w:t>98</w:t>
        </w:r>
        <w:r>
          <w:rPr>
            <w:noProof/>
            <w:webHidden/>
          </w:rPr>
          <w:fldChar w:fldCharType="end"/>
        </w:r>
      </w:hyperlink>
    </w:p>
    <w:p w:rsidR="00FC6364" w:rsidRDefault="00FC6364">
      <w:pPr>
        <w:pStyle w:val="Obsah3"/>
        <w:rPr>
          <w:rFonts w:ascii="Calibri" w:hAnsi="Calibri"/>
          <w:noProof/>
          <w:sz w:val="22"/>
          <w:szCs w:val="22"/>
        </w:rPr>
      </w:pPr>
      <w:hyperlink w:anchor="_Toc358645302" w:history="1">
        <w:r w:rsidRPr="00F74768">
          <w:rPr>
            <w:rStyle w:val="Hypertextovodkaz"/>
            <w:noProof/>
          </w:rPr>
          <w:t>4.3.6</w:t>
        </w:r>
        <w:r>
          <w:rPr>
            <w:rFonts w:ascii="Calibri" w:hAnsi="Calibri"/>
            <w:noProof/>
            <w:sz w:val="22"/>
            <w:szCs w:val="22"/>
          </w:rPr>
          <w:tab/>
        </w:r>
        <w:r w:rsidRPr="00F74768">
          <w:rPr>
            <w:rStyle w:val="Hypertextovodkaz"/>
            <w:noProof/>
          </w:rPr>
          <w:t>Opatření II.2.3 Lesnicko-environmentální platby (kód 225)</w:t>
        </w:r>
        <w:r>
          <w:rPr>
            <w:noProof/>
            <w:webHidden/>
          </w:rPr>
          <w:tab/>
        </w:r>
        <w:r>
          <w:rPr>
            <w:noProof/>
            <w:webHidden/>
          </w:rPr>
          <w:fldChar w:fldCharType="begin"/>
        </w:r>
        <w:r>
          <w:rPr>
            <w:noProof/>
            <w:webHidden/>
          </w:rPr>
          <w:instrText xml:space="preserve"> PAGEREF _Toc358645302 \h </w:instrText>
        </w:r>
        <w:r>
          <w:rPr>
            <w:noProof/>
            <w:webHidden/>
          </w:rPr>
        </w:r>
        <w:r>
          <w:rPr>
            <w:noProof/>
            <w:webHidden/>
          </w:rPr>
          <w:fldChar w:fldCharType="separate"/>
        </w:r>
        <w:r>
          <w:rPr>
            <w:noProof/>
            <w:webHidden/>
          </w:rPr>
          <w:t>101</w:t>
        </w:r>
        <w:r>
          <w:rPr>
            <w:noProof/>
            <w:webHidden/>
          </w:rPr>
          <w:fldChar w:fldCharType="end"/>
        </w:r>
      </w:hyperlink>
    </w:p>
    <w:p w:rsidR="00FC6364" w:rsidRDefault="00FC6364">
      <w:pPr>
        <w:pStyle w:val="Obsah3"/>
        <w:rPr>
          <w:rFonts w:ascii="Calibri" w:hAnsi="Calibri"/>
          <w:noProof/>
          <w:sz w:val="22"/>
          <w:szCs w:val="22"/>
        </w:rPr>
      </w:pPr>
      <w:hyperlink w:anchor="_Toc358645303" w:history="1">
        <w:r w:rsidRPr="00F74768">
          <w:rPr>
            <w:rStyle w:val="Hypertextovodkaz"/>
            <w:noProof/>
          </w:rPr>
          <w:t>Opatření II.2.4 Obnova lesního potenciálu po kalamitách a podpora společenských funkcí lesů (kód 226, 227)</w:t>
        </w:r>
        <w:r>
          <w:rPr>
            <w:noProof/>
            <w:webHidden/>
          </w:rPr>
          <w:tab/>
        </w:r>
        <w:r>
          <w:rPr>
            <w:noProof/>
            <w:webHidden/>
          </w:rPr>
          <w:fldChar w:fldCharType="begin"/>
        </w:r>
        <w:r>
          <w:rPr>
            <w:noProof/>
            <w:webHidden/>
          </w:rPr>
          <w:instrText xml:space="preserve"> PAGEREF _Toc358645303 \h </w:instrText>
        </w:r>
        <w:r>
          <w:rPr>
            <w:noProof/>
            <w:webHidden/>
          </w:rPr>
        </w:r>
        <w:r>
          <w:rPr>
            <w:noProof/>
            <w:webHidden/>
          </w:rPr>
          <w:fldChar w:fldCharType="separate"/>
        </w:r>
        <w:r>
          <w:rPr>
            <w:noProof/>
            <w:webHidden/>
          </w:rPr>
          <w:t>104</w:t>
        </w:r>
        <w:r>
          <w:rPr>
            <w:noProof/>
            <w:webHidden/>
          </w:rPr>
          <w:fldChar w:fldCharType="end"/>
        </w:r>
      </w:hyperlink>
    </w:p>
    <w:p w:rsidR="00FC6364" w:rsidRDefault="00FC6364">
      <w:pPr>
        <w:pStyle w:val="Obsah4"/>
        <w:rPr>
          <w:rFonts w:ascii="Calibri" w:hAnsi="Calibri"/>
          <w:i w:val="0"/>
          <w:sz w:val="22"/>
          <w:szCs w:val="22"/>
        </w:rPr>
      </w:pPr>
      <w:hyperlink w:anchor="_Toc358645304" w:history="1">
        <w:r w:rsidRPr="00F74768">
          <w:rPr>
            <w:rStyle w:val="Hypertextovodkaz"/>
          </w:rPr>
          <w:t>4.3.6.1</w:t>
        </w:r>
        <w:r>
          <w:rPr>
            <w:rFonts w:ascii="Calibri" w:hAnsi="Calibri"/>
            <w:i w:val="0"/>
            <w:sz w:val="22"/>
            <w:szCs w:val="22"/>
          </w:rPr>
          <w:tab/>
        </w:r>
        <w:r w:rsidRPr="00F74768">
          <w:rPr>
            <w:rStyle w:val="Hypertextovodkaz"/>
          </w:rPr>
          <w:t>Podopatření II.2.4.1 Obnova lesního potenciálu po kalamitách a zavádění preventivních opatření (kód 226)</w:t>
        </w:r>
        <w:r>
          <w:rPr>
            <w:webHidden/>
          </w:rPr>
          <w:tab/>
        </w:r>
        <w:r>
          <w:rPr>
            <w:webHidden/>
          </w:rPr>
          <w:fldChar w:fldCharType="begin"/>
        </w:r>
        <w:r>
          <w:rPr>
            <w:webHidden/>
          </w:rPr>
          <w:instrText xml:space="preserve"> PAGEREF _Toc358645304 \h </w:instrText>
        </w:r>
        <w:r>
          <w:rPr>
            <w:webHidden/>
          </w:rPr>
        </w:r>
        <w:r>
          <w:rPr>
            <w:webHidden/>
          </w:rPr>
          <w:fldChar w:fldCharType="separate"/>
        </w:r>
        <w:r>
          <w:rPr>
            <w:webHidden/>
          </w:rPr>
          <w:t>104</w:t>
        </w:r>
        <w:r>
          <w:rPr>
            <w:webHidden/>
          </w:rPr>
          <w:fldChar w:fldCharType="end"/>
        </w:r>
      </w:hyperlink>
    </w:p>
    <w:p w:rsidR="00FC6364" w:rsidRDefault="00FC6364">
      <w:pPr>
        <w:pStyle w:val="Obsah4"/>
        <w:rPr>
          <w:rFonts w:ascii="Calibri" w:hAnsi="Calibri"/>
          <w:i w:val="0"/>
          <w:sz w:val="22"/>
          <w:szCs w:val="22"/>
        </w:rPr>
      </w:pPr>
      <w:hyperlink w:anchor="_Toc358645305" w:history="1">
        <w:r w:rsidRPr="00F74768">
          <w:rPr>
            <w:rStyle w:val="Hypertextovodkaz"/>
          </w:rPr>
          <w:t>4.3.6.2</w:t>
        </w:r>
        <w:r>
          <w:rPr>
            <w:rFonts w:ascii="Calibri" w:hAnsi="Calibri"/>
            <w:i w:val="0"/>
            <w:sz w:val="22"/>
            <w:szCs w:val="22"/>
          </w:rPr>
          <w:tab/>
        </w:r>
        <w:r w:rsidRPr="00F74768">
          <w:rPr>
            <w:rStyle w:val="Hypertextovodkaz"/>
          </w:rPr>
          <w:t>Podopatření II.2.4.2 Neproduktivní investice v lesích (kód 227)</w:t>
        </w:r>
        <w:r>
          <w:rPr>
            <w:webHidden/>
          </w:rPr>
          <w:tab/>
        </w:r>
        <w:r>
          <w:rPr>
            <w:webHidden/>
          </w:rPr>
          <w:fldChar w:fldCharType="begin"/>
        </w:r>
        <w:r>
          <w:rPr>
            <w:webHidden/>
          </w:rPr>
          <w:instrText xml:space="preserve"> PAGEREF _Toc358645305 \h </w:instrText>
        </w:r>
        <w:r>
          <w:rPr>
            <w:webHidden/>
          </w:rPr>
        </w:r>
        <w:r>
          <w:rPr>
            <w:webHidden/>
          </w:rPr>
          <w:fldChar w:fldCharType="separate"/>
        </w:r>
        <w:r>
          <w:rPr>
            <w:webHidden/>
          </w:rPr>
          <w:t>107</w:t>
        </w:r>
        <w:r>
          <w:rPr>
            <w:webHidden/>
          </w:rPr>
          <w:fldChar w:fldCharType="end"/>
        </w:r>
      </w:hyperlink>
    </w:p>
    <w:p w:rsidR="00FC6364" w:rsidRDefault="00FC6364">
      <w:pPr>
        <w:pStyle w:val="Obsah2"/>
        <w:rPr>
          <w:rFonts w:ascii="Calibri" w:hAnsi="Calibri"/>
          <w:noProof/>
          <w:sz w:val="22"/>
          <w:szCs w:val="22"/>
        </w:rPr>
      </w:pPr>
      <w:hyperlink w:anchor="_Toc358645306" w:history="1">
        <w:r w:rsidRPr="00F74768">
          <w:rPr>
            <w:rStyle w:val="Hypertextovodkaz"/>
            <w:noProof/>
          </w:rPr>
          <w:t>4.4</w:t>
        </w:r>
        <w:r>
          <w:rPr>
            <w:rFonts w:ascii="Calibri" w:hAnsi="Calibri"/>
            <w:noProof/>
            <w:sz w:val="22"/>
            <w:szCs w:val="22"/>
          </w:rPr>
          <w:tab/>
        </w:r>
        <w:r w:rsidRPr="00F74768">
          <w:rPr>
            <w:rStyle w:val="Hypertextovodkaz"/>
            <w:noProof/>
          </w:rPr>
          <w:t>Realizace jednotlivých opatření Osy III - Kvalita života ve venkovských oblastech a diverzifikace hospodářství venkova</w:t>
        </w:r>
        <w:r>
          <w:rPr>
            <w:noProof/>
            <w:webHidden/>
          </w:rPr>
          <w:tab/>
        </w:r>
        <w:r>
          <w:rPr>
            <w:noProof/>
            <w:webHidden/>
          </w:rPr>
          <w:fldChar w:fldCharType="begin"/>
        </w:r>
        <w:r>
          <w:rPr>
            <w:noProof/>
            <w:webHidden/>
          </w:rPr>
          <w:instrText xml:space="preserve"> PAGEREF _Toc358645306 \h </w:instrText>
        </w:r>
        <w:r>
          <w:rPr>
            <w:noProof/>
            <w:webHidden/>
          </w:rPr>
        </w:r>
        <w:r>
          <w:rPr>
            <w:noProof/>
            <w:webHidden/>
          </w:rPr>
          <w:fldChar w:fldCharType="separate"/>
        </w:r>
        <w:r>
          <w:rPr>
            <w:noProof/>
            <w:webHidden/>
          </w:rPr>
          <w:t>114</w:t>
        </w:r>
        <w:r>
          <w:rPr>
            <w:noProof/>
            <w:webHidden/>
          </w:rPr>
          <w:fldChar w:fldCharType="end"/>
        </w:r>
      </w:hyperlink>
    </w:p>
    <w:p w:rsidR="00FC6364" w:rsidRDefault="00FC6364">
      <w:pPr>
        <w:pStyle w:val="Obsah3"/>
        <w:rPr>
          <w:rFonts w:ascii="Calibri" w:hAnsi="Calibri"/>
          <w:noProof/>
          <w:sz w:val="22"/>
          <w:szCs w:val="22"/>
        </w:rPr>
      </w:pPr>
      <w:hyperlink w:anchor="_Toc358645307" w:history="1">
        <w:r w:rsidRPr="00F74768">
          <w:rPr>
            <w:rStyle w:val="Hypertextovodkaz"/>
            <w:noProof/>
          </w:rPr>
          <w:t>4.4.1</w:t>
        </w:r>
        <w:r>
          <w:rPr>
            <w:rFonts w:ascii="Calibri" w:hAnsi="Calibri"/>
            <w:noProof/>
            <w:sz w:val="22"/>
            <w:szCs w:val="22"/>
          </w:rPr>
          <w:tab/>
        </w:r>
        <w:r w:rsidRPr="00F74768">
          <w:rPr>
            <w:rStyle w:val="Hypertextovodkaz"/>
            <w:noProof/>
          </w:rPr>
          <w:t>Opatření III.1.1 Diverzifikace činností nezemědělské povahy (kód 311)</w:t>
        </w:r>
        <w:r>
          <w:rPr>
            <w:noProof/>
            <w:webHidden/>
          </w:rPr>
          <w:tab/>
        </w:r>
        <w:r>
          <w:rPr>
            <w:noProof/>
            <w:webHidden/>
          </w:rPr>
          <w:fldChar w:fldCharType="begin"/>
        </w:r>
        <w:r>
          <w:rPr>
            <w:noProof/>
            <w:webHidden/>
          </w:rPr>
          <w:instrText xml:space="preserve"> PAGEREF _Toc358645307 \h </w:instrText>
        </w:r>
        <w:r>
          <w:rPr>
            <w:noProof/>
            <w:webHidden/>
          </w:rPr>
        </w:r>
        <w:r>
          <w:rPr>
            <w:noProof/>
            <w:webHidden/>
          </w:rPr>
          <w:fldChar w:fldCharType="separate"/>
        </w:r>
        <w:r>
          <w:rPr>
            <w:noProof/>
            <w:webHidden/>
          </w:rPr>
          <w:t>115</w:t>
        </w:r>
        <w:r>
          <w:rPr>
            <w:noProof/>
            <w:webHidden/>
          </w:rPr>
          <w:fldChar w:fldCharType="end"/>
        </w:r>
      </w:hyperlink>
    </w:p>
    <w:p w:rsidR="00FC6364" w:rsidRDefault="00FC6364">
      <w:pPr>
        <w:pStyle w:val="Obsah3"/>
        <w:rPr>
          <w:rFonts w:ascii="Calibri" w:hAnsi="Calibri"/>
          <w:noProof/>
          <w:sz w:val="22"/>
          <w:szCs w:val="22"/>
        </w:rPr>
      </w:pPr>
      <w:hyperlink w:anchor="_Toc358645308" w:history="1">
        <w:r w:rsidRPr="00F74768">
          <w:rPr>
            <w:rStyle w:val="Hypertextovodkaz"/>
            <w:noProof/>
          </w:rPr>
          <w:t>4.4.2</w:t>
        </w:r>
        <w:r>
          <w:rPr>
            <w:rFonts w:ascii="Calibri" w:hAnsi="Calibri"/>
            <w:noProof/>
            <w:sz w:val="22"/>
            <w:szCs w:val="22"/>
          </w:rPr>
          <w:tab/>
        </w:r>
        <w:r w:rsidRPr="00F74768">
          <w:rPr>
            <w:rStyle w:val="Hypertextovodkaz"/>
            <w:noProof/>
          </w:rPr>
          <w:t>Opatření III.1.2 Podpora zakládání podniků a jejich rozvoje (kód 312)</w:t>
        </w:r>
        <w:r>
          <w:rPr>
            <w:noProof/>
            <w:webHidden/>
          </w:rPr>
          <w:tab/>
        </w:r>
        <w:r>
          <w:rPr>
            <w:noProof/>
            <w:webHidden/>
          </w:rPr>
          <w:fldChar w:fldCharType="begin"/>
        </w:r>
        <w:r>
          <w:rPr>
            <w:noProof/>
            <w:webHidden/>
          </w:rPr>
          <w:instrText xml:space="preserve"> PAGEREF _Toc358645308 \h </w:instrText>
        </w:r>
        <w:r>
          <w:rPr>
            <w:noProof/>
            <w:webHidden/>
          </w:rPr>
        </w:r>
        <w:r>
          <w:rPr>
            <w:noProof/>
            <w:webHidden/>
          </w:rPr>
          <w:fldChar w:fldCharType="separate"/>
        </w:r>
        <w:r>
          <w:rPr>
            <w:noProof/>
            <w:webHidden/>
          </w:rPr>
          <w:t>119</w:t>
        </w:r>
        <w:r>
          <w:rPr>
            <w:noProof/>
            <w:webHidden/>
          </w:rPr>
          <w:fldChar w:fldCharType="end"/>
        </w:r>
      </w:hyperlink>
    </w:p>
    <w:p w:rsidR="00FC6364" w:rsidRDefault="00FC6364">
      <w:pPr>
        <w:pStyle w:val="Obsah3"/>
        <w:rPr>
          <w:rFonts w:ascii="Calibri" w:hAnsi="Calibri"/>
          <w:noProof/>
          <w:sz w:val="22"/>
          <w:szCs w:val="22"/>
        </w:rPr>
      </w:pPr>
      <w:hyperlink w:anchor="_Toc358645309" w:history="1">
        <w:r w:rsidRPr="00F74768">
          <w:rPr>
            <w:rStyle w:val="Hypertextovodkaz"/>
            <w:noProof/>
          </w:rPr>
          <w:t>4.4.3</w:t>
        </w:r>
        <w:r>
          <w:rPr>
            <w:rFonts w:ascii="Calibri" w:hAnsi="Calibri"/>
            <w:noProof/>
            <w:sz w:val="22"/>
            <w:szCs w:val="22"/>
          </w:rPr>
          <w:tab/>
        </w:r>
        <w:r w:rsidRPr="00F74768">
          <w:rPr>
            <w:rStyle w:val="Hypertextovodkaz"/>
            <w:noProof/>
          </w:rPr>
          <w:t>Opatření III.1.3 Podpora cestovního ruchu (kód 313)</w:t>
        </w:r>
        <w:r>
          <w:rPr>
            <w:noProof/>
            <w:webHidden/>
          </w:rPr>
          <w:tab/>
        </w:r>
        <w:r>
          <w:rPr>
            <w:noProof/>
            <w:webHidden/>
          </w:rPr>
          <w:fldChar w:fldCharType="begin"/>
        </w:r>
        <w:r>
          <w:rPr>
            <w:noProof/>
            <w:webHidden/>
          </w:rPr>
          <w:instrText xml:space="preserve"> PAGEREF _Toc358645309 \h </w:instrText>
        </w:r>
        <w:r>
          <w:rPr>
            <w:noProof/>
            <w:webHidden/>
          </w:rPr>
        </w:r>
        <w:r>
          <w:rPr>
            <w:noProof/>
            <w:webHidden/>
          </w:rPr>
          <w:fldChar w:fldCharType="separate"/>
        </w:r>
        <w:r>
          <w:rPr>
            <w:noProof/>
            <w:webHidden/>
          </w:rPr>
          <w:t>123</w:t>
        </w:r>
        <w:r>
          <w:rPr>
            <w:noProof/>
            <w:webHidden/>
          </w:rPr>
          <w:fldChar w:fldCharType="end"/>
        </w:r>
      </w:hyperlink>
    </w:p>
    <w:p w:rsidR="00FC6364" w:rsidRDefault="00FC6364">
      <w:pPr>
        <w:pStyle w:val="Obsah3"/>
        <w:rPr>
          <w:rFonts w:ascii="Calibri" w:hAnsi="Calibri"/>
          <w:noProof/>
          <w:sz w:val="22"/>
          <w:szCs w:val="22"/>
        </w:rPr>
      </w:pPr>
      <w:hyperlink w:anchor="_Toc358645310" w:history="1">
        <w:r w:rsidRPr="00F74768">
          <w:rPr>
            <w:rStyle w:val="Hypertextovodkaz"/>
            <w:noProof/>
          </w:rPr>
          <w:t>4.4.4</w:t>
        </w:r>
        <w:r>
          <w:rPr>
            <w:rFonts w:ascii="Calibri" w:hAnsi="Calibri"/>
            <w:noProof/>
            <w:sz w:val="22"/>
            <w:szCs w:val="22"/>
          </w:rPr>
          <w:tab/>
        </w:r>
        <w:r w:rsidRPr="00F74768">
          <w:rPr>
            <w:rStyle w:val="Hypertextovodkaz"/>
            <w:noProof/>
          </w:rPr>
          <w:t>Opatření III.2.1 Obnova a rozvoj vesnic, občanské vybavení a služby (kód 321, 322)</w:t>
        </w:r>
        <w:r>
          <w:rPr>
            <w:noProof/>
            <w:webHidden/>
          </w:rPr>
          <w:tab/>
        </w:r>
        <w:r>
          <w:rPr>
            <w:noProof/>
            <w:webHidden/>
          </w:rPr>
          <w:fldChar w:fldCharType="begin"/>
        </w:r>
        <w:r>
          <w:rPr>
            <w:noProof/>
            <w:webHidden/>
          </w:rPr>
          <w:instrText xml:space="preserve"> PAGEREF _Toc358645310 \h </w:instrText>
        </w:r>
        <w:r>
          <w:rPr>
            <w:noProof/>
            <w:webHidden/>
          </w:rPr>
        </w:r>
        <w:r>
          <w:rPr>
            <w:noProof/>
            <w:webHidden/>
          </w:rPr>
          <w:fldChar w:fldCharType="separate"/>
        </w:r>
        <w:r>
          <w:rPr>
            <w:noProof/>
            <w:webHidden/>
          </w:rPr>
          <w:t>126</w:t>
        </w:r>
        <w:r>
          <w:rPr>
            <w:noProof/>
            <w:webHidden/>
          </w:rPr>
          <w:fldChar w:fldCharType="end"/>
        </w:r>
      </w:hyperlink>
    </w:p>
    <w:p w:rsidR="00FC6364" w:rsidRDefault="00FC6364">
      <w:pPr>
        <w:pStyle w:val="Obsah4"/>
        <w:rPr>
          <w:rFonts w:ascii="Calibri" w:hAnsi="Calibri"/>
          <w:i w:val="0"/>
          <w:sz w:val="22"/>
          <w:szCs w:val="22"/>
        </w:rPr>
      </w:pPr>
      <w:hyperlink w:anchor="_Toc358645311" w:history="1">
        <w:r w:rsidRPr="00F74768">
          <w:rPr>
            <w:rStyle w:val="Hypertextovodkaz"/>
          </w:rPr>
          <w:t>4.4.4.1</w:t>
        </w:r>
        <w:r>
          <w:rPr>
            <w:rFonts w:ascii="Calibri" w:hAnsi="Calibri"/>
            <w:i w:val="0"/>
            <w:sz w:val="22"/>
            <w:szCs w:val="22"/>
          </w:rPr>
          <w:tab/>
        </w:r>
        <w:r w:rsidRPr="00F74768">
          <w:rPr>
            <w:rStyle w:val="Hypertextovodkaz"/>
          </w:rPr>
          <w:t>Podopatření III.2.1.1 Obnova a rozvoj vesnic (kód 322)</w:t>
        </w:r>
        <w:r>
          <w:rPr>
            <w:webHidden/>
          </w:rPr>
          <w:tab/>
        </w:r>
        <w:r>
          <w:rPr>
            <w:webHidden/>
          </w:rPr>
          <w:fldChar w:fldCharType="begin"/>
        </w:r>
        <w:r>
          <w:rPr>
            <w:webHidden/>
          </w:rPr>
          <w:instrText xml:space="preserve"> PAGEREF _Toc358645311 \h </w:instrText>
        </w:r>
        <w:r>
          <w:rPr>
            <w:webHidden/>
          </w:rPr>
        </w:r>
        <w:r>
          <w:rPr>
            <w:webHidden/>
          </w:rPr>
          <w:fldChar w:fldCharType="separate"/>
        </w:r>
        <w:r>
          <w:rPr>
            <w:webHidden/>
          </w:rPr>
          <w:t>127</w:t>
        </w:r>
        <w:r>
          <w:rPr>
            <w:webHidden/>
          </w:rPr>
          <w:fldChar w:fldCharType="end"/>
        </w:r>
      </w:hyperlink>
    </w:p>
    <w:p w:rsidR="00FC6364" w:rsidRDefault="00FC6364">
      <w:pPr>
        <w:pStyle w:val="Obsah4"/>
        <w:rPr>
          <w:rFonts w:ascii="Calibri" w:hAnsi="Calibri"/>
          <w:i w:val="0"/>
          <w:sz w:val="22"/>
          <w:szCs w:val="22"/>
        </w:rPr>
      </w:pPr>
      <w:hyperlink w:anchor="_Toc358645312" w:history="1">
        <w:r w:rsidRPr="00F74768">
          <w:rPr>
            <w:rStyle w:val="Hypertextovodkaz"/>
          </w:rPr>
          <w:t>4.4.4.2</w:t>
        </w:r>
        <w:r>
          <w:rPr>
            <w:rFonts w:ascii="Calibri" w:hAnsi="Calibri"/>
            <w:i w:val="0"/>
            <w:sz w:val="22"/>
            <w:szCs w:val="22"/>
          </w:rPr>
          <w:tab/>
        </w:r>
        <w:r w:rsidRPr="00F74768">
          <w:rPr>
            <w:rStyle w:val="Hypertextovodkaz"/>
          </w:rPr>
          <w:t>Podopatření III.2.1.2 Občanské vybavení a služby (kód 321)</w:t>
        </w:r>
        <w:r>
          <w:rPr>
            <w:webHidden/>
          </w:rPr>
          <w:tab/>
        </w:r>
        <w:r>
          <w:rPr>
            <w:webHidden/>
          </w:rPr>
          <w:fldChar w:fldCharType="begin"/>
        </w:r>
        <w:r>
          <w:rPr>
            <w:webHidden/>
          </w:rPr>
          <w:instrText xml:space="preserve"> PAGEREF _Toc358645312 \h </w:instrText>
        </w:r>
        <w:r>
          <w:rPr>
            <w:webHidden/>
          </w:rPr>
        </w:r>
        <w:r>
          <w:rPr>
            <w:webHidden/>
          </w:rPr>
          <w:fldChar w:fldCharType="separate"/>
        </w:r>
        <w:r>
          <w:rPr>
            <w:webHidden/>
          </w:rPr>
          <w:t>131</w:t>
        </w:r>
        <w:r>
          <w:rPr>
            <w:webHidden/>
          </w:rPr>
          <w:fldChar w:fldCharType="end"/>
        </w:r>
      </w:hyperlink>
    </w:p>
    <w:p w:rsidR="00FC6364" w:rsidRDefault="00FC6364">
      <w:pPr>
        <w:pStyle w:val="Obsah3"/>
        <w:rPr>
          <w:rFonts w:ascii="Calibri" w:hAnsi="Calibri"/>
          <w:noProof/>
          <w:sz w:val="22"/>
          <w:szCs w:val="22"/>
        </w:rPr>
      </w:pPr>
      <w:hyperlink w:anchor="_Toc358645313" w:history="1">
        <w:r w:rsidRPr="00F74768">
          <w:rPr>
            <w:rStyle w:val="Hypertextovodkaz"/>
            <w:noProof/>
          </w:rPr>
          <w:t>4.4.5</w:t>
        </w:r>
        <w:r>
          <w:rPr>
            <w:rFonts w:ascii="Calibri" w:hAnsi="Calibri"/>
            <w:noProof/>
            <w:sz w:val="22"/>
            <w:szCs w:val="22"/>
          </w:rPr>
          <w:tab/>
        </w:r>
        <w:r w:rsidRPr="00F74768">
          <w:rPr>
            <w:rStyle w:val="Hypertextovodkaz"/>
            <w:noProof/>
          </w:rPr>
          <w:t>Opatření III.2.2 Ochrana a rozvoj kulturního dědictví venkova (kód 323)</w:t>
        </w:r>
        <w:r>
          <w:rPr>
            <w:noProof/>
            <w:webHidden/>
          </w:rPr>
          <w:tab/>
        </w:r>
        <w:r>
          <w:rPr>
            <w:noProof/>
            <w:webHidden/>
          </w:rPr>
          <w:fldChar w:fldCharType="begin"/>
        </w:r>
        <w:r>
          <w:rPr>
            <w:noProof/>
            <w:webHidden/>
          </w:rPr>
          <w:instrText xml:space="preserve"> PAGEREF _Toc358645313 \h </w:instrText>
        </w:r>
        <w:r>
          <w:rPr>
            <w:noProof/>
            <w:webHidden/>
          </w:rPr>
        </w:r>
        <w:r>
          <w:rPr>
            <w:noProof/>
            <w:webHidden/>
          </w:rPr>
          <w:fldChar w:fldCharType="separate"/>
        </w:r>
        <w:r>
          <w:rPr>
            <w:noProof/>
            <w:webHidden/>
          </w:rPr>
          <w:t>135</w:t>
        </w:r>
        <w:r>
          <w:rPr>
            <w:noProof/>
            <w:webHidden/>
          </w:rPr>
          <w:fldChar w:fldCharType="end"/>
        </w:r>
      </w:hyperlink>
    </w:p>
    <w:p w:rsidR="00FC6364" w:rsidRDefault="00FC6364">
      <w:pPr>
        <w:pStyle w:val="Obsah3"/>
        <w:rPr>
          <w:rFonts w:ascii="Calibri" w:hAnsi="Calibri"/>
          <w:noProof/>
          <w:sz w:val="22"/>
          <w:szCs w:val="22"/>
        </w:rPr>
      </w:pPr>
      <w:hyperlink w:anchor="_Toc358645314" w:history="1">
        <w:r w:rsidRPr="00F74768">
          <w:rPr>
            <w:rStyle w:val="Hypertextovodkaz"/>
            <w:noProof/>
          </w:rPr>
          <w:t>4.4.6</w:t>
        </w:r>
        <w:r>
          <w:rPr>
            <w:rFonts w:ascii="Calibri" w:hAnsi="Calibri"/>
            <w:noProof/>
            <w:sz w:val="22"/>
            <w:szCs w:val="22"/>
          </w:rPr>
          <w:tab/>
        </w:r>
        <w:r w:rsidRPr="00F74768">
          <w:rPr>
            <w:rStyle w:val="Hypertextovodkaz"/>
            <w:noProof/>
          </w:rPr>
          <w:t>Opatření III.3.1 Vzdělávání a informace (kód 331)</w:t>
        </w:r>
        <w:r>
          <w:rPr>
            <w:noProof/>
            <w:webHidden/>
          </w:rPr>
          <w:tab/>
        </w:r>
        <w:r>
          <w:rPr>
            <w:noProof/>
            <w:webHidden/>
          </w:rPr>
          <w:fldChar w:fldCharType="begin"/>
        </w:r>
        <w:r>
          <w:rPr>
            <w:noProof/>
            <w:webHidden/>
          </w:rPr>
          <w:instrText xml:space="preserve"> PAGEREF _Toc358645314 \h </w:instrText>
        </w:r>
        <w:r>
          <w:rPr>
            <w:noProof/>
            <w:webHidden/>
          </w:rPr>
        </w:r>
        <w:r>
          <w:rPr>
            <w:noProof/>
            <w:webHidden/>
          </w:rPr>
          <w:fldChar w:fldCharType="separate"/>
        </w:r>
        <w:r>
          <w:rPr>
            <w:noProof/>
            <w:webHidden/>
          </w:rPr>
          <w:t>139</w:t>
        </w:r>
        <w:r>
          <w:rPr>
            <w:noProof/>
            <w:webHidden/>
          </w:rPr>
          <w:fldChar w:fldCharType="end"/>
        </w:r>
      </w:hyperlink>
    </w:p>
    <w:p w:rsidR="00FC6364" w:rsidRDefault="00FC6364">
      <w:pPr>
        <w:pStyle w:val="Obsah3"/>
        <w:rPr>
          <w:rFonts w:ascii="Calibri" w:hAnsi="Calibri"/>
          <w:noProof/>
          <w:sz w:val="22"/>
          <w:szCs w:val="22"/>
        </w:rPr>
      </w:pPr>
      <w:hyperlink w:anchor="_Toc358645315" w:history="1">
        <w:r w:rsidRPr="00F74768">
          <w:rPr>
            <w:rStyle w:val="Hypertextovodkaz"/>
            <w:noProof/>
          </w:rPr>
          <w:t>4.4.7</w:t>
        </w:r>
        <w:r>
          <w:rPr>
            <w:rFonts w:ascii="Calibri" w:hAnsi="Calibri"/>
            <w:noProof/>
            <w:sz w:val="22"/>
            <w:szCs w:val="22"/>
          </w:rPr>
          <w:tab/>
        </w:r>
        <w:r w:rsidRPr="00F74768">
          <w:rPr>
            <w:rStyle w:val="Hypertextovodkaz"/>
            <w:noProof/>
          </w:rPr>
          <w:t>Přehled výsledkových indikátorů pro osu III, cílové hodnoty a stav plnění k 31. 12. 2012</w:t>
        </w:r>
        <w:r>
          <w:rPr>
            <w:noProof/>
            <w:webHidden/>
          </w:rPr>
          <w:tab/>
        </w:r>
        <w:r>
          <w:rPr>
            <w:noProof/>
            <w:webHidden/>
          </w:rPr>
          <w:fldChar w:fldCharType="begin"/>
        </w:r>
        <w:r>
          <w:rPr>
            <w:noProof/>
            <w:webHidden/>
          </w:rPr>
          <w:instrText xml:space="preserve"> PAGEREF _Toc358645315 \h </w:instrText>
        </w:r>
        <w:r>
          <w:rPr>
            <w:noProof/>
            <w:webHidden/>
          </w:rPr>
        </w:r>
        <w:r>
          <w:rPr>
            <w:noProof/>
            <w:webHidden/>
          </w:rPr>
          <w:fldChar w:fldCharType="separate"/>
        </w:r>
        <w:r>
          <w:rPr>
            <w:noProof/>
            <w:webHidden/>
          </w:rPr>
          <w:t>142</w:t>
        </w:r>
        <w:r>
          <w:rPr>
            <w:noProof/>
            <w:webHidden/>
          </w:rPr>
          <w:fldChar w:fldCharType="end"/>
        </w:r>
      </w:hyperlink>
    </w:p>
    <w:p w:rsidR="00FC6364" w:rsidRDefault="00FC6364">
      <w:pPr>
        <w:pStyle w:val="Obsah2"/>
        <w:rPr>
          <w:rFonts w:ascii="Calibri" w:hAnsi="Calibri"/>
          <w:noProof/>
          <w:sz w:val="22"/>
          <w:szCs w:val="22"/>
        </w:rPr>
      </w:pPr>
      <w:hyperlink w:anchor="_Toc358645316" w:history="1">
        <w:r w:rsidRPr="00F74768">
          <w:rPr>
            <w:rStyle w:val="Hypertextovodkaz"/>
            <w:noProof/>
          </w:rPr>
          <w:t>4.5</w:t>
        </w:r>
        <w:r>
          <w:rPr>
            <w:rFonts w:ascii="Calibri" w:hAnsi="Calibri"/>
            <w:noProof/>
            <w:sz w:val="22"/>
            <w:szCs w:val="22"/>
          </w:rPr>
          <w:tab/>
        </w:r>
        <w:r w:rsidRPr="00F74768">
          <w:rPr>
            <w:rStyle w:val="Hypertextovodkaz"/>
            <w:noProof/>
          </w:rPr>
          <w:t>Realizace jednotlivých opatření Osy IV – LEADER</w:t>
        </w:r>
        <w:r>
          <w:rPr>
            <w:noProof/>
            <w:webHidden/>
          </w:rPr>
          <w:tab/>
        </w:r>
        <w:r>
          <w:rPr>
            <w:noProof/>
            <w:webHidden/>
          </w:rPr>
          <w:fldChar w:fldCharType="begin"/>
        </w:r>
        <w:r>
          <w:rPr>
            <w:noProof/>
            <w:webHidden/>
          </w:rPr>
          <w:instrText xml:space="preserve"> PAGEREF _Toc358645316 \h </w:instrText>
        </w:r>
        <w:r>
          <w:rPr>
            <w:noProof/>
            <w:webHidden/>
          </w:rPr>
        </w:r>
        <w:r>
          <w:rPr>
            <w:noProof/>
            <w:webHidden/>
          </w:rPr>
          <w:fldChar w:fldCharType="separate"/>
        </w:r>
        <w:r>
          <w:rPr>
            <w:noProof/>
            <w:webHidden/>
          </w:rPr>
          <w:t>144</w:t>
        </w:r>
        <w:r>
          <w:rPr>
            <w:noProof/>
            <w:webHidden/>
          </w:rPr>
          <w:fldChar w:fldCharType="end"/>
        </w:r>
      </w:hyperlink>
    </w:p>
    <w:p w:rsidR="00FC6364" w:rsidRDefault="00FC6364">
      <w:pPr>
        <w:pStyle w:val="Obsah3"/>
        <w:rPr>
          <w:rFonts w:ascii="Calibri" w:hAnsi="Calibri"/>
          <w:noProof/>
          <w:sz w:val="22"/>
          <w:szCs w:val="22"/>
        </w:rPr>
      </w:pPr>
      <w:hyperlink w:anchor="_Toc358645317" w:history="1">
        <w:r w:rsidRPr="00F74768">
          <w:rPr>
            <w:rStyle w:val="Hypertextovodkaz"/>
            <w:noProof/>
          </w:rPr>
          <w:t>4.5.1</w:t>
        </w:r>
        <w:r>
          <w:rPr>
            <w:rFonts w:ascii="Calibri" w:hAnsi="Calibri"/>
            <w:noProof/>
            <w:sz w:val="22"/>
            <w:szCs w:val="22"/>
          </w:rPr>
          <w:tab/>
        </w:r>
        <w:r w:rsidRPr="00F74768">
          <w:rPr>
            <w:rStyle w:val="Hypertextovodkaz"/>
            <w:noProof/>
          </w:rPr>
          <w:t>Opatření IV.1.1 Místní akční skupina (kód 431)</w:t>
        </w:r>
        <w:r>
          <w:rPr>
            <w:noProof/>
            <w:webHidden/>
          </w:rPr>
          <w:tab/>
        </w:r>
        <w:r>
          <w:rPr>
            <w:noProof/>
            <w:webHidden/>
          </w:rPr>
          <w:fldChar w:fldCharType="begin"/>
        </w:r>
        <w:r>
          <w:rPr>
            <w:noProof/>
            <w:webHidden/>
          </w:rPr>
          <w:instrText xml:space="preserve"> PAGEREF _Toc358645317 \h </w:instrText>
        </w:r>
        <w:r>
          <w:rPr>
            <w:noProof/>
            <w:webHidden/>
          </w:rPr>
        </w:r>
        <w:r>
          <w:rPr>
            <w:noProof/>
            <w:webHidden/>
          </w:rPr>
          <w:fldChar w:fldCharType="separate"/>
        </w:r>
        <w:r>
          <w:rPr>
            <w:noProof/>
            <w:webHidden/>
          </w:rPr>
          <w:t>144</w:t>
        </w:r>
        <w:r>
          <w:rPr>
            <w:noProof/>
            <w:webHidden/>
          </w:rPr>
          <w:fldChar w:fldCharType="end"/>
        </w:r>
      </w:hyperlink>
    </w:p>
    <w:p w:rsidR="00FC6364" w:rsidRDefault="00FC6364">
      <w:pPr>
        <w:pStyle w:val="Obsah3"/>
        <w:rPr>
          <w:rFonts w:ascii="Calibri" w:hAnsi="Calibri"/>
          <w:noProof/>
          <w:sz w:val="22"/>
          <w:szCs w:val="22"/>
        </w:rPr>
      </w:pPr>
      <w:hyperlink w:anchor="_Toc358645318" w:history="1">
        <w:r w:rsidRPr="00F74768">
          <w:rPr>
            <w:rStyle w:val="Hypertextovodkaz"/>
            <w:noProof/>
          </w:rPr>
          <w:t>4.5.2</w:t>
        </w:r>
        <w:r>
          <w:rPr>
            <w:rFonts w:ascii="Calibri" w:hAnsi="Calibri"/>
            <w:noProof/>
            <w:sz w:val="22"/>
            <w:szCs w:val="22"/>
          </w:rPr>
          <w:tab/>
        </w:r>
        <w:r w:rsidRPr="00F74768">
          <w:rPr>
            <w:rStyle w:val="Hypertextovodkaz"/>
            <w:noProof/>
          </w:rPr>
          <w:t>Opatření IV.1.2 Realizace místní rozvojové strategie (kód 411, 412, 413)</w:t>
        </w:r>
        <w:r>
          <w:rPr>
            <w:noProof/>
            <w:webHidden/>
          </w:rPr>
          <w:tab/>
        </w:r>
        <w:r>
          <w:rPr>
            <w:noProof/>
            <w:webHidden/>
          </w:rPr>
          <w:fldChar w:fldCharType="begin"/>
        </w:r>
        <w:r>
          <w:rPr>
            <w:noProof/>
            <w:webHidden/>
          </w:rPr>
          <w:instrText xml:space="preserve"> PAGEREF _Toc358645318 \h </w:instrText>
        </w:r>
        <w:r>
          <w:rPr>
            <w:noProof/>
            <w:webHidden/>
          </w:rPr>
        </w:r>
        <w:r>
          <w:rPr>
            <w:noProof/>
            <w:webHidden/>
          </w:rPr>
          <w:fldChar w:fldCharType="separate"/>
        </w:r>
        <w:r>
          <w:rPr>
            <w:noProof/>
            <w:webHidden/>
          </w:rPr>
          <w:t>147</w:t>
        </w:r>
        <w:r>
          <w:rPr>
            <w:noProof/>
            <w:webHidden/>
          </w:rPr>
          <w:fldChar w:fldCharType="end"/>
        </w:r>
      </w:hyperlink>
    </w:p>
    <w:p w:rsidR="00FC6364" w:rsidRDefault="00FC6364">
      <w:pPr>
        <w:pStyle w:val="Obsah3"/>
        <w:rPr>
          <w:rFonts w:ascii="Calibri" w:hAnsi="Calibri"/>
          <w:noProof/>
          <w:sz w:val="22"/>
          <w:szCs w:val="22"/>
        </w:rPr>
      </w:pPr>
      <w:hyperlink w:anchor="_Toc358645319" w:history="1">
        <w:r w:rsidRPr="00F74768">
          <w:rPr>
            <w:rStyle w:val="Hypertextovodkaz"/>
            <w:noProof/>
          </w:rPr>
          <w:t>4.5.3</w:t>
        </w:r>
        <w:r>
          <w:rPr>
            <w:rFonts w:ascii="Calibri" w:hAnsi="Calibri"/>
            <w:noProof/>
            <w:sz w:val="22"/>
            <w:szCs w:val="22"/>
          </w:rPr>
          <w:tab/>
        </w:r>
        <w:r w:rsidRPr="00F74768">
          <w:rPr>
            <w:rStyle w:val="Hypertextovodkaz"/>
            <w:noProof/>
          </w:rPr>
          <w:t>Opatření IV.2.1. Realizace projektů spolupráce (kód 421)</w:t>
        </w:r>
        <w:r>
          <w:rPr>
            <w:noProof/>
            <w:webHidden/>
          </w:rPr>
          <w:tab/>
        </w:r>
        <w:r>
          <w:rPr>
            <w:noProof/>
            <w:webHidden/>
          </w:rPr>
          <w:fldChar w:fldCharType="begin"/>
        </w:r>
        <w:r>
          <w:rPr>
            <w:noProof/>
            <w:webHidden/>
          </w:rPr>
          <w:instrText xml:space="preserve"> PAGEREF _Toc358645319 \h </w:instrText>
        </w:r>
        <w:r>
          <w:rPr>
            <w:noProof/>
            <w:webHidden/>
          </w:rPr>
        </w:r>
        <w:r>
          <w:rPr>
            <w:noProof/>
            <w:webHidden/>
          </w:rPr>
          <w:fldChar w:fldCharType="separate"/>
        </w:r>
        <w:r>
          <w:rPr>
            <w:noProof/>
            <w:webHidden/>
          </w:rPr>
          <w:t>149</w:t>
        </w:r>
        <w:r>
          <w:rPr>
            <w:noProof/>
            <w:webHidden/>
          </w:rPr>
          <w:fldChar w:fldCharType="end"/>
        </w:r>
      </w:hyperlink>
    </w:p>
    <w:p w:rsidR="00FC6364" w:rsidRDefault="00FC6364">
      <w:pPr>
        <w:pStyle w:val="Obsah1"/>
        <w:rPr>
          <w:rFonts w:ascii="Calibri" w:hAnsi="Calibri"/>
          <w:b w:val="0"/>
          <w:sz w:val="22"/>
          <w:szCs w:val="22"/>
        </w:rPr>
      </w:pPr>
      <w:hyperlink w:anchor="_Toc358645320" w:history="1">
        <w:r w:rsidRPr="00F74768">
          <w:rPr>
            <w:rStyle w:val="Hypertextovodkaz"/>
          </w:rPr>
          <w:t>5</w:t>
        </w:r>
        <w:r>
          <w:rPr>
            <w:rFonts w:ascii="Calibri" w:hAnsi="Calibri"/>
            <w:b w:val="0"/>
            <w:sz w:val="22"/>
            <w:szCs w:val="22"/>
          </w:rPr>
          <w:tab/>
        </w:r>
        <w:r w:rsidRPr="00F74768">
          <w:rPr>
            <w:rStyle w:val="Hypertextovodkaz"/>
          </w:rPr>
          <w:t>Implementace priorit v rámci Plánu evropské hospodářské obnovy a nových výzev Health Check</w:t>
        </w:r>
        <w:r>
          <w:rPr>
            <w:webHidden/>
          </w:rPr>
          <w:tab/>
        </w:r>
        <w:r>
          <w:rPr>
            <w:webHidden/>
          </w:rPr>
          <w:fldChar w:fldCharType="begin"/>
        </w:r>
        <w:r>
          <w:rPr>
            <w:webHidden/>
          </w:rPr>
          <w:instrText xml:space="preserve"> PAGEREF _Toc358645320 \h </w:instrText>
        </w:r>
        <w:r>
          <w:rPr>
            <w:webHidden/>
          </w:rPr>
        </w:r>
        <w:r>
          <w:rPr>
            <w:webHidden/>
          </w:rPr>
          <w:fldChar w:fldCharType="separate"/>
        </w:r>
        <w:r>
          <w:rPr>
            <w:webHidden/>
          </w:rPr>
          <w:t>152</w:t>
        </w:r>
        <w:r>
          <w:rPr>
            <w:webHidden/>
          </w:rPr>
          <w:fldChar w:fldCharType="end"/>
        </w:r>
      </w:hyperlink>
    </w:p>
    <w:p w:rsidR="00FC6364" w:rsidRDefault="00FC6364">
      <w:pPr>
        <w:pStyle w:val="Obsah1"/>
        <w:rPr>
          <w:rFonts w:ascii="Calibri" w:hAnsi="Calibri"/>
          <w:b w:val="0"/>
          <w:sz w:val="22"/>
          <w:szCs w:val="22"/>
        </w:rPr>
      </w:pPr>
      <w:hyperlink w:anchor="_Toc358645321" w:history="1">
        <w:r w:rsidRPr="00F74768">
          <w:rPr>
            <w:rStyle w:val="Hypertextovodkaz"/>
          </w:rPr>
          <w:t>6</w:t>
        </w:r>
        <w:r>
          <w:rPr>
            <w:rFonts w:ascii="Calibri" w:hAnsi="Calibri"/>
            <w:b w:val="0"/>
            <w:sz w:val="22"/>
            <w:szCs w:val="22"/>
          </w:rPr>
          <w:tab/>
        </w:r>
        <w:r w:rsidRPr="00F74768">
          <w:rPr>
            <w:rStyle w:val="Hypertextovodkaz"/>
          </w:rPr>
          <w:t>Finanční provádění Programu rozvoje venkova ČR</w:t>
        </w:r>
        <w:r>
          <w:rPr>
            <w:webHidden/>
          </w:rPr>
          <w:tab/>
        </w:r>
        <w:r>
          <w:rPr>
            <w:webHidden/>
          </w:rPr>
          <w:fldChar w:fldCharType="begin"/>
        </w:r>
        <w:r>
          <w:rPr>
            <w:webHidden/>
          </w:rPr>
          <w:instrText xml:space="preserve"> PAGEREF _Toc358645321 \h </w:instrText>
        </w:r>
        <w:r>
          <w:rPr>
            <w:webHidden/>
          </w:rPr>
        </w:r>
        <w:r>
          <w:rPr>
            <w:webHidden/>
          </w:rPr>
          <w:fldChar w:fldCharType="separate"/>
        </w:r>
        <w:r>
          <w:rPr>
            <w:webHidden/>
          </w:rPr>
          <w:t>157</w:t>
        </w:r>
        <w:r>
          <w:rPr>
            <w:webHidden/>
          </w:rPr>
          <w:fldChar w:fldCharType="end"/>
        </w:r>
      </w:hyperlink>
    </w:p>
    <w:p w:rsidR="00FC6364" w:rsidRDefault="00FC6364">
      <w:pPr>
        <w:pStyle w:val="Obsah1"/>
        <w:rPr>
          <w:rFonts w:ascii="Calibri" w:hAnsi="Calibri"/>
          <w:b w:val="0"/>
          <w:sz w:val="22"/>
          <w:szCs w:val="22"/>
        </w:rPr>
      </w:pPr>
      <w:hyperlink w:anchor="_Toc358645322" w:history="1">
        <w:r w:rsidRPr="00F74768">
          <w:rPr>
            <w:rStyle w:val="Hypertextovodkaz"/>
          </w:rPr>
          <w:t>7</w:t>
        </w:r>
        <w:r>
          <w:rPr>
            <w:rFonts w:ascii="Calibri" w:hAnsi="Calibri"/>
            <w:b w:val="0"/>
            <w:sz w:val="22"/>
            <w:szCs w:val="22"/>
          </w:rPr>
          <w:tab/>
        </w:r>
        <w:r w:rsidRPr="00F74768">
          <w:rPr>
            <w:rStyle w:val="Hypertextovodkaz"/>
          </w:rPr>
          <w:t>Souhrn probíhajících hodnotících akcí</w:t>
        </w:r>
        <w:r>
          <w:rPr>
            <w:webHidden/>
          </w:rPr>
          <w:tab/>
        </w:r>
        <w:r>
          <w:rPr>
            <w:webHidden/>
          </w:rPr>
          <w:fldChar w:fldCharType="begin"/>
        </w:r>
        <w:r>
          <w:rPr>
            <w:webHidden/>
          </w:rPr>
          <w:instrText xml:space="preserve"> PAGEREF _Toc358645322 \h </w:instrText>
        </w:r>
        <w:r>
          <w:rPr>
            <w:webHidden/>
          </w:rPr>
        </w:r>
        <w:r>
          <w:rPr>
            <w:webHidden/>
          </w:rPr>
          <w:fldChar w:fldCharType="separate"/>
        </w:r>
        <w:r>
          <w:rPr>
            <w:webHidden/>
          </w:rPr>
          <w:t>162</w:t>
        </w:r>
        <w:r>
          <w:rPr>
            <w:webHidden/>
          </w:rPr>
          <w:fldChar w:fldCharType="end"/>
        </w:r>
      </w:hyperlink>
    </w:p>
    <w:p w:rsidR="00FC6364" w:rsidRDefault="00FC6364">
      <w:pPr>
        <w:pStyle w:val="Obsah2"/>
        <w:rPr>
          <w:rFonts w:ascii="Calibri" w:hAnsi="Calibri"/>
          <w:noProof/>
          <w:sz w:val="22"/>
          <w:szCs w:val="22"/>
        </w:rPr>
      </w:pPr>
      <w:hyperlink w:anchor="_Toc358645323" w:history="1">
        <w:r w:rsidRPr="00F74768">
          <w:rPr>
            <w:rStyle w:val="Hypertextovodkaz"/>
            <w:noProof/>
          </w:rPr>
          <w:t>7.1</w:t>
        </w:r>
        <w:r>
          <w:rPr>
            <w:rFonts w:ascii="Calibri" w:hAnsi="Calibri"/>
            <w:noProof/>
            <w:sz w:val="22"/>
            <w:szCs w:val="22"/>
          </w:rPr>
          <w:tab/>
        </w:r>
        <w:r w:rsidRPr="00F74768">
          <w:rPr>
            <w:rStyle w:val="Hypertextovodkaz"/>
            <w:noProof/>
          </w:rPr>
          <w:t>Úvod</w:t>
        </w:r>
        <w:r>
          <w:rPr>
            <w:noProof/>
            <w:webHidden/>
          </w:rPr>
          <w:tab/>
        </w:r>
        <w:r>
          <w:rPr>
            <w:noProof/>
            <w:webHidden/>
          </w:rPr>
          <w:fldChar w:fldCharType="begin"/>
        </w:r>
        <w:r>
          <w:rPr>
            <w:noProof/>
            <w:webHidden/>
          </w:rPr>
          <w:instrText xml:space="preserve"> PAGEREF _Toc358645323 \h </w:instrText>
        </w:r>
        <w:r>
          <w:rPr>
            <w:noProof/>
            <w:webHidden/>
          </w:rPr>
        </w:r>
        <w:r>
          <w:rPr>
            <w:noProof/>
            <w:webHidden/>
          </w:rPr>
          <w:fldChar w:fldCharType="separate"/>
        </w:r>
        <w:r>
          <w:rPr>
            <w:noProof/>
            <w:webHidden/>
          </w:rPr>
          <w:t>162</w:t>
        </w:r>
        <w:r>
          <w:rPr>
            <w:noProof/>
            <w:webHidden/>
          </w:rPr>
          <w:fldChar w:fldCharType="end"/>
        </w:r>
      </w:hyperlink>
    </w:p>
    <w:p w:rsidR="00FC6364" w:rsidRDefault="00FC6364">
      <w:pPr>
        <w:pStyle w:val="Obsah2"/>
        <w:rPr>
          <w:rFonts w:ascii="Calibri" w:hAnsi="Calibri"/>
          <w:noProof/>
          <w:sz w:val="22"/>
          <w:szCs w:val="22"/>
        </w:rPr>
      </w:pPr>
      <w:hyperlink w:anchor="_Toc358645324" w:history="1">
        <w:r w:rsidRPr="00F74768">
          <w:rPr>
            <w:rStyle w:val="Hypertextovodkaz"/>
            <w:noProof/>
          </w:rPr>
          <w:t>7.2</w:t>
        </w:r>
        <w:r>
          <w:rPr>
            <w:rFonts w:ascii="Calibri" w:hAnsi="Calibri"/>
            <w:noProof/>
            <w:sz w:val="22"/>
            <w:szCs w:val="22"/>
          </w:rPr>
          <w:tab/>
        </w:r>
        <w:r w:rsidRPr="00F74768">
          <w:rPr>
            <w:rStyle w:val="Hypertextovodkaz"/>
            <w:noProof/>
          </w:rPr>
          <w:t>Systém zavedený pro průběžné hodnocení</w:t>
        </w:r>
        <w:r>
          <w:rPr>
            <w:noProof/>
            <w:webHidden/>
          </w:rPr>
          <w:tab/>
        </w:r>
        <w:r>
          <w:rPr>
            <w:noProof/>
            <w:webHidden/>
          </w:rPr>
          <w:fldChar w:fldCharType="begin"/>
        </w:r>
        <w:r>
          <w:rPr>
            <w:noProof/>
            <w:webHidden/>
          </w:rPr>
          <w:instrText xml:space="preserve"> PAGEREF _Toc358645324 \h </w:instrText>
        </w:r>
        <w:r>
          <w:rPr>
            <w:noProof/>
            <w:webHidden/>
          </w:rPr>
        </w:r>
        <w:r>
          <w:rPr>
            <w:noProof/>
            <w:webHidden/>
          </w:rPr>
          <w:fldChar w:fldCharType="separate"/>
        </w:r>
        <w:r>
          <w:rPr>
            <w:noProof/>
            <w:webHidden/>
          </w:rPr>
          <w:t>162</w:t>
        </w:r>
        <w:r>
          <w:rPr>
            <w:noProof/>
            <w:webHidden/>
          </w:rPr>
          <w:fldChar w:fldCharType="end"/>
        </w:r>
      </w:hyperlink>
    </w:p>
    <w:p w:rsidR="00FC6364" w:rsidRDefault="00FC6364">
      <w:pPr>
        <w:pStyle w:val="Obsah2"/>
        <w:rPr>
          <w:rFonts w:ascii="Calibri" w:hAnsi="Calibri"/>
          <w:noProof/>
          <w:sz w:val="22"/>
          <w:szCs w:val="22"/>
        </w:rPr>
      </w:pPr>
      <w:hyperlink w:anchor="_Toc358645325" w:history="1">
        <w:r w:rsidRPr="00F74768">
          <w:rPr>
            <w:rStyle w:val="Hypertextovodkaz"/>
            <w:noProof/>
          </w:rPr>
          <w:t>7.3</w:t>
        </w:r>
        <w:r>
          <w:rPr>
            <w:rFonts w:ascii="Calibri" w:hAnsi="Calibri"/>
            <w:noProof/>
            <w:sz w:val="22"/>
            <w:szCs w:val="22"/>
          </w:rPr>
          <w:tab/>
        </w:r>
        <w:r w:rsidRPr="00F74768">
          <w:rPr>
            <w:rStyle w:val="Hypertextovodkaz"/>
            <w:noProof/>
          </w:rPr>
          <w:t>Prováděné hodnotící činnosti (pokračující i dokončené)</w:t>
        </w:r>
        <w:r>
          <w:rPr>
            <w:noProof/>
            <w:webHidden/>
          </w:rPr>
          <w:tab/>
        </w:r>
        <w:r>
          <w:rPr>
            <w:noProof/>
            <w:webHidden/>
          </w:rPr>
          <w:fldChar w:fldCharType="begin"/>
        </w:r>
        <w:r>
          <w:rPr>
            <w:noProof/>
            <w:webHidden/>
          </w:rPr>
          <w:instrText xml:space="preserve"> PAGEREF _Toc358645325 \h </w:instrText>
        </w:r>
        <w:r>
          <w:rPr>
            <w:noProof/>
            <w:webHidden/>
          </w:rPr>
        </w:r>
        <w:r>
          <w:rPr>
            <w:noProof/>
            <w:webHidden/>
          </w:rPr>
          <w:fldChar w:fldCharType="separate"/>
        </w:r>
        <w:r>
          <w:rPr>
            <w:noProof/>
            <w:webHidden/>
          </w:rPr>
          <w:t>162</w:t>
        </w:r>
        <w:r>
          <w:rPr>
            <w:noProof/>
            <w:webHidden/>
          </w:rPr>
          <w:fldChar w:fldCharType="end"/>
        </w:r>
      </w:hyperlink>
    </w:p>
    <w:p w:rsidR="00FC6364" w:rsidRDefault="00FC6364">
      <w:pPr>
        <w:pStyle w:val="Obsah3"/>
        <w:rPr>
          <w:rFonts w:ascii="Calibri" w:hAnsi="Calibri"/>
          <w:noProof/>
          <w:sz w:val="22"/>
          <w:szCs w:val="22"/>
        </w:rPr>
      </w:pPr>
      <w:hyperlink w:anchor="_Toc358645326" w:history="1">
        <w:r w:rsidRPr="00F74768">
          <w:rPr>
            <w:rStyle w:val="Hypertextovodkaz"/>
            <w:noProof/>
          </w:rPr>
          <w:t>7.3.1</w:t>
        </w:r>
        <w:r>
          <w:rPr>
            <w:rFonts w:ascii="Calibri" w:hAnsi="Calibri"/>
            <w:noProof/>
            <w:sz w:val="22"/>
            <w:szCs w:val="22"/>
          </w:rPr>
          <w:tab/>
        </w:r>
        <w:r w:rsidRPr="00F74768">
          <w:rPr>
            <w:rStyle w:val="Hypertextovodkaz"/>
            <w:noProof/>
          </w:rPr>
          <w:t>Průběžné hodnotící činnosti zajišťované ŘO PRV</w:t>
        </w:r>
        <w:r>
          <w:rPr>
            <w:noProof/>
            <w:webHidden/>
          </w:rPr>
          <w:tab/>
        </w:r>
        <w:r>
          <w:rPr>
            <w:noProof/>
            <w:webHidden/>
          </w:rPr>
          <w:fldChar w:fldCharType="begin"/>
        </w:r>
        <w:r>
          <w:rPr>
            <w:noProof/>
            <w:webHidden/>
          </w:rPr>
          <w:instrText xml:space="preserve"> PAGEREF _Toc358645326 \h </w:instrText>
        </w:r>
        <w:r>
          <w:rPr>
            <w:noProof/>
            <w:webHidden/>
          </w:rPr>
        </w:r>
        <w:r>
          <w:rPr>
            <w:noProof/>
            <w:webHidden/>
          </w:rPr>
          <w:fldChar w:fldCharType="separate"/>
        </w:r>
        <w:r>
          <w:rPr>
            <w:noProof/>
            <w:webHidden/>
          </w:rPr>
          <w:t>162</w:t>
        </w:r>
        <w:r>
          <w:rPr>
            <w:noProof/>
            <w:webHidden/>
          </w:rPr>
          <w:fldChar w:fldCharType="end"/>
        </w:r>
      </w:hyperlink>
    </w:p>
    <w:p w:rsidR="00FC6364" w:rsidRDefault="00FC6364">
      <w:pPr>
        <w:pStyle w:val="Obsah3"/>
        <w:rPr>
          <w:rFonts w:ascii="Calibri" w:hAnsi="Calibri"/>
          <w:noProof/>
          <w:sz w:val="22"/>
          <w:szCs w:val="22"/>
        </w:rPr>
      </w:pPr>
      <w:hyperlink w:anchor="_Toc358645327" w:history="1">
        <w:r w:rsidRPr="00F74768">
          <w:rPr>
            <w:rStyle w:val="Hypertextovodkaz"/>
            <w:noProof/>
          </w:rPr>
          <w:t>7.3.2</w:t>
        </w:r>
        <w:r>
          <w:rPr>
            <w:rFonts w:ascii="Calibri" w:hAnsi="Calibri"/>
            <w:noProof/>
            <w:sz w:val="22"/>
            <w:szCs w:val="22"/>
          </w:rPr>
          <w:tab/>
        </w:r>
        <w:r w:rsidRPr="00F74768">
          <w:rPr>
            <w:rStyle w:val="Hypertextovodkaz"/>
            <w:noProof/>
          </w:rPr>
          <w:t>Průběžné hodnotící činnosti zajišťované hodnotitelem</w:t>
        </w:r>
        <w:r>
          <w:rPr>
            <w:noProof/>
            <w:webHidden/>
          </w:rPr>
          <w:tab/>
        </w:r>
        <w:r>
          <w:rPr>
            <w:noProof/>
            <w:webHidden/>
          </w:rPr>
          <w:fldChar w:fldCharType="begin"/>
        </w:r>
        <w:r>
          <w:rPr>
            <w:noProof/>
            <w:webHidden/>
          </w:rPr>
          <w:instrText xml:space="preserve"> PAGEREF _Toc358645327 \h </w:instrText>
        </w:r>
        <w:r>
          <w:rPr>
            <w:noProof/>
            <w:webHidden/>
          </w:rPr>
        </w:r>
        <w:r>
          <w:rPr>
            <w:noProof/>
            <w:webHidden/>
          </w:rPr>
          <w:fldChar w:fldCharType="separate"/>
        </w:r>
        <w:r>
          <w:rPr>
            <w:noProof/>
            <w:webHidden/>
          </w:rPr>
          <w:t>165</w:t>
        </w:r>
        <w:r>
          <w:rPr>
            <w:noProof/>
            <w:webHidden/>
          </w:rPr>
          <w:fldChar w:fldCharType="end"/>
        </w:r>
      </w:hyperlink>
    </w:p>
    <w:p w:rsidR="00FC6364" w:rsidRDefault="00FC6364">
      <w:pPr>
        <w:pStyle w:val="Obsah2"/>
        <w:rPr>
          <w:rFonts w:ascii="Calibri" w:hAnsi="Calibri"/>
          <w:noProof/>
          <w:sz w:val="22"/>
          <w:szCs w:val="22"/>
        </w:rPr>
      </w:pPr>
      <w:hyperlink w:anchor="_Toc358645328" w:history="1">
        <w:r w:rsidRPr="00F74768">
          <w:rPr>
            <w:rStyle w:val="Hypertextovodkaz"/>
            <w:noProof/>
          </w:rPr>
          <w:t>7.4</w:t>
        </w:r>
        <w:r>
          <w:rPr>
            <w:rFonts w:ascii="Calibri" w:hAnsi="Calibri"/>
            <w:noProof/>
            <w:sz w:val="22"/>
            <w:szCs w:val="22"/>
          </w:rPr>
          <w:tab/>
        </w:r>
        <w:r w:rsidRPr="00F74768">
          <w:rPr>
            <w:rStyle w:val="Hypertextovodkaz"/>
            <w:noProof/>
          </w:rPr>
          <w:t>Sběr dat</w:t>
        </w:r>
        <w:r>
          <w:rPr>
            <w:noProof/>
            <w:webHidden/>
          </w:rPr>
          <w:tab/>
        </w:r>
        <w:r>
          <w:rPr>
            <w:noProof/>
            <w:webHidden/>
          </w:rPr>
          <w:fldChar w:fldCharType="begin"/>
        </w:r>
        <w:r>
          <w:rPr>
            <w:noProof/>
            <w:webHidden/>
          </w:rPr>
          <w:instrText xml:space="preserve"> PAGEREF _Toc358645328 \h </w:instrText>
        </w:r>
        <w:r>
          <w:rPr>
            <w:noProof/>
            <w:webHidden/>
          </w:rPr>
        </w:r>
        <w:r>
          <w:rPr>
            <w:noProof/>
            <w:webHidden/>
          </w:rPr>
          <w:fldChar w:fldCharType="separate"/>
        </w:r>
        <w:r>
          <w:rPr>
            <w:noProof/>
            <w:webHidden/>
          </w:rPr>
          <w:t>166</w:t>
        </w:r>
        <w:r>
          <w:rPr>
            <w:noProof/>
            <w:webHidden/>
          </w:rPr>
          <w:fldChar w:fldCharType="end"/>
        </w:r>
      </w:hyperlink>
    </w:p>
    <w:p w:rsidR="00FC6364" w:rsidRDefault="00FC6364">
      <w:pPr>
        <w:pStyle w:val="Obsah2"/>
        <w:rPr>
          <w:rFonts w:ascii="Calibri" w:hAnsi="Calibri"/>
          <w:noProof/>
          <w:sz w:val="22"/>
          <w:szCs w:val="22"/>
        </w:rPr>
      </w:pPr>
      <w:hyperlink w:anchor="_Toc358645329" w:history="1">
        <w:r w:rsidRPr="00F74768">
          <w:rPr>
            <w:rStyle w:val="Hypertextovodkaz"/>
            <w:noProof/>
          </w:rPr>
          <w:t>7.5</w:t>
        </w:r>
        <w:r>
          <w:rPr>
            <w:rFonts w:ascii="Calibri" w:hAnsi="Calibri"/>
            <w:noProof/>
            <w:sz w:val="22"/>
            <w:szCs w:val="22"/>
          </w:rPr>
          <w:tab/>
        </w:r>
        <w:r w:rsidRPr="00F74768">
          <w:rPr>
            <w:rStyle w:val="Hypertextovodkaz"/>
            <w:noProof/>
          </w:rPr>
          <w:t>Vytváření sítí osob zapojených do hodnocení</w:t>
        </w:r>
        <w:r>
          <w:rPr>
            <w:noProof/>
            <w:webHidden/>
          </w:rPr>
          <w:tab/>
        </w:r>
        <w:r>
          <w:rPr>
            <w:noProof/>
            <w:webHidden/>
          </w:rPr>
          <w:fldChar w:fldCharType="begin"/>
        </w:r>
        <w:r>
          <w:rPr>
            <w:noProof/>
            <w:webHidden/>
          </w:rPr>
          <w:instrText xml:space="preserve"> PAGEREF _Toc358645329 \h </w:instrText>
        </w:r>
        <w:r>
          <w:rPr>
            <w:noProof/>
            <w:webHidden/>
          </w:rPr>
        </w:r>
        <w:r>
          <w:rPr>
            <w:noProof/>
            <w:webHidden/>
          </w:rPr>
          <w:fldChar w:fldCharType="separate"/>
        </w:r>
        <w:r>
          <w:rPr>
            <w:noProof/>
            <w:webHidden/>
          </w:rPr>
          <w:t>170</w:t>
        </w:r>
        <w:r>
          <w:rPr>
            <w:noProof/>
            <w:webHidden/>
          </w:rPr>
          <w:fldChar w:fldCharType="end"/>
        </w:r>
      </w:hyperlink>
    </w:p>
    <w:p w:rsidR="00FC6364" w:rsidRDefault="00FC6364">
      <w:pPr>
        <w:pStyle w:val="Obsah2"/>
        <w:rPr>
          <w:rFonts w:ascii="Calibri" w:hAnsi="Calibri"/>
          <w:noProof/>
          <w:sz w:val="22"/>
          <w:szCs w:val="22"/>
        </w:rPr>
      </w:pPr>
      <w:hyperlink w:anchor="_Toc358645330" w:history="1">
        <w:r w:rsidRPr="00F74768">
          <w:rPr>
            <w:rStyle w:val="Hypertextovodkaz"/>
            <w:noProof/>
          </w:rPr>
          <w:t>7.6</w:t>
        </w:r>
        <w:r>
          <w:rPr>
            <w:rFonts w:ascii="Calibri" w:hAnsi="Calibri"/>
            <w:noProof/>
            <w:sz w:val="22"/>
            <w:szCs w:val="22"/>
          </w:rPr>
          <w:tab/>
        </w:r>
        <w:r w:rsidRPr="00F74768">
          <w:rPr>
            <w:rStyle w:val="Hypertextovodkaz"/>
            <w:noProof/>
          </w:rPr>
          <w:t>Zjištěné obtíže a potřeba další práce</w:t>
        </w:r>
        <w:r>
          <w:rPr>
            <w:noProof/>
            <w:webHidden/>
          </w:rPr>
          <w:tab/>
        </w:r>
        <w:r>
          <w:rPr>
            <w:noProof/>
            <w:webHidden/>
          </w:rPr>
          <w:fldChar w:fldCharType="begin"/>
        </w:r>
        <w:r>
          <w:rPr>
            <w:noProof/>
            <w:webHidden/>
          </w:rPr>
          <w:instrText xml:space="preserve"> PAGEREF _Toc358645330 \h </w:instrText>
        </w:r>
        <w:r>
          <w:rPr>
            <w:noProof/>
            <w:webHidden/>
          </w:rPr>
        </w:r>
        <w:r>
          <w:rPr>
            <w:noProof/>
            <w:webHidden/>
          </w:rPr>
          <w:fldChar w:fldCharType="separate"/>
        </w:r>
        <w:r>
          <w:rPr>
            <w:noProof/>
            <w:webHidden/>
          </w:rPr>
          <w:t>170</w:t>
        </w:r>
        <w:r>
          <w:rPr>
            <w:noProof/>
            <w:webHidden/>
          </w:rPr>
          <w:fldChar w:fldCharType="end"/>
        </w:r>
      </w:hyperlink>
    </w:p>
    <w:p w:rsidR="00FC6364" w:rsidRDefault="00FC6364">
      <w:pPr>
        <w:pStyle w:val="Obsah1"/>
        <w:rPr>
          <w:rFonts w:ascii="Calibri" w:hAnsi="Calibri"/>
          <w:b w:val="0"/>
          <w:sz w:val="22"/>
          <w:szCs w:val="22"/>
        </w:rPr>
      </w:pPr>
      <w:hyperlink w:anchor="_Toc358645331" w:history="1">
        <w:r w:rsidRPr="00F74768">
          <w:rPr>
            <w:rStyle w:val="Hypertextovodkaz"/>
          </w:rPr>
          <w:t>8</w:t>
        </w:r>
        <w:r>
          <w:rPr>
            <w:rFonts w:ascii="Calibri" w:hAnsi="Calibri"/>
            <w:b w:val="0"/>
            <w:sz w:val="22"/>
            <w:szCs w:val="22"/>
          </w:rPr>
          <w:tab/>
        </w:r>
        <w:r w:rsidRPr="00F74768">
          <w:rPr>
            <w:rStyle w:val="Hypertextovodkaz"/>
          </w:rPr>
          <w:t>Kroky přijaté Řídícím orgánem a Monitorovacím výborem k zajištění kvality a účinnosti provádění Programu rozvoje venko</w:t>
        </w:r>
        <w:r w:rsidRPr="00F74768">
          <w:rPr>
            <w:rStyle w:val="Hypertextovodkaz"/>
            <w:i/>
            <w:iCs/>
          </w:rPr>
          <w:t>v</w:t>
        </w:r>
        <w:r w:rsidRPr="00F74768">
          <w:rPr>
            <w:rStyle w:val="Hypertextovodkaz"/>
          </w:rPr>
          <w:t>a</w:t>
        </w:r>
        <w:r>
          <w:rPr>
            <w:webHidden/>
          </w:rPr>
          <w:tab/>
        </w:r>
        <w:r>
          <w:rPr>
            <w:webHidden/>
          </w:rPr>
          <w:fldChar w:fldCharType="begin"/>
        </w:r>
        <w:r>
          <w:rPr>
            <w:webHidden/>
          </w:rPr>
          <w:instrText xml:space="preserve"> PAGEREF _Toc358645331 \h </w:instrText>
        </w:r>
        <w:r>
          <w:rPr>
            <w:webHidden/>
          </w:rPr>
        </w:r>
        <w:r>
          <w:rPr>
            <w:webHidden/>
          </w:rPr>
          <w:fldChar w:fldCharType="separate"/>
        </w:r>
        <w:r>
          <w:rPr>
            <w:webHidden/>
          </w:rPr>
          <w:t>171</w:t>
        </w:r>
        <w:r>
          <w:rPr>
            <w:webHidden/>
          </w:rPr>
          <w:fldChar w:fldCharType="end"/>
        </w:r>
      </w:hyperlink>
    </w:p>
    <w:p w:rsidR="00FC6364" w:rsidRDefault="00FC6364">
      <w:pPr>
        <w:pStyle w:val="Obsah2"/>
        <w:rPr>
          <w:rFonts w:ascii="Calibri" w:hAnsi="Calibri"/>
          <w:noProof/>
          <w:sz w:val="22"/>
          <w:szCs w:val="22"/>
        </w:rPr>
      </w:pPr>
      <w:hyperlink w:anchor="_Toc358645332" w:history="1">
        <w:r w:rsidRPr="00F74768">
          <w:rPr>
            <w:rStyle w:val="Hypertextovodkaz"/>
            <w:noProof/>
          </w:rPr>
          <w:t>8.1</w:t>
        </w:r>
        <w:r>
          <w:rPr>
            <w:rFonts w:ascii="Calibri" w:hAnsi="Calibri"/>
            <w:noProof/>
            <w:sz w:val="22"/>
            <w:szCs w:val="22"/>
          </w:rPr>
          <w:tab/>
        </w:r>
        <w:r w:rsidRPr="00F74768">
          <w:rPr>
            <w:rStyle w:val="Hypertextovodkaz"/>
            <w:noProof/>
          </w:rPr>
          <w:t>Popis celkové zodpovědnosti za řízení  a kontrolu PRV</w:t>
        </w:r>
        <w:r>
          <w:rPr>
            <w:noProof/>
            <w:webHidden/>
          </w:rPr>
          <w:tab/>
        </w:r>
        <w:r>
          <w:rPr>
            <w:noProof/>
            <w:webHidden/>
          </w:rPr>
          <w:fldChar w:fldCharType="begin"/>
        </w:r>
        <w:r>
          <w:rPr>
            <w:noProof/>
            <w:webHidden/>
          </w:rPr>
          <w:instrText xml:space="preserve"> PAGEREF _Toc358645332 \h </w:instrText>
        </w:r>
        <w:r>
          <w:rPr>
            <w:noProof/>
            <w:webHidden/>
          </w:rPr>
        </w:r>
        <w:r>
          <w:rPr>
            <w:noProof/>
            <w:webHidden/>
          </w:rPr>
          <w:fldChar w:fldCharType="separate"/>
        </w:r>
        <w:r>
          <w:rPr>
            <w:noProof/>
            <w:webHidden/>
          </w:rPr>
          <w:t>171</w:t>
        </w:r>
        <w:r>
          <w:rPr>
            <w:noProof/>
            <w:webHidden/>
          </w:rPr>
          <w:fldChar w:fldCharType="end"/>
        </w:r>
      </w:hyperlink>
    </w:p>
    <w:p w:rsidR="00FC6364" w:rsidRDefault="00FC6364">
      <w:pPr>
        <w:pStyle w:val="Obsah2"/>
        <w:rPr>
          <w:rFonts w:ascii="Calibri" w:hAnsi="Calibri"/>
          <w:noProof/>
          <w:sz w:val="22"/>
          <w:szCs w:val="22"/>
        </w:rPr>
      </w:pPr>
      <w:hyperlink w:anchor="_Toc358645333" w:history="1">
        <w:r w:rsidRPr="00F74768">
          <w:rPr>
            <w:rStyle w:val="Hypertextovodkaz"/>
            <w:noProof/>
          </w:rPr>
          <w:t>8.2</w:t>
        </w:r>
        <w:r>
          <w:rPr>
            <w:rFonts w:ascii="Calibri" w:hAnsi="Calibri"/>
            <w:noProof/>
            <w:sz w:val="22"/>
            <w:szCs w:val="22"/>
          </w:rPr>
          <w:tab/>
        </w:r>
        <w:r w:rsidRPr="00F74768">
          <w:rPr>
            <w:rStyle w:val="Hypertextovodkaz"/>
            <w:noProof/>
          </w:rPr>
          <w:t>Zajištění kvality a účinnosti provádění PRV v roce 2012</w:t>
        </w:r>
        <w:r>
          <w:rPr>
            <w:noProof/>
            <w:webHidden/>
          </w:rPr>
          <w:tab/>
        </w:r>
        <w:r>
          <w:rPr>
            <w:noProof/>
            <w:webHidden/>
          </w:rPr>
          <w:fldChar w:fldCharType="begin"/>
        </w:r>
        <w:r>
          <w:rPr>
            <w:noProof/>
            <w:webHidden/>
          </w:rPr>
          <w:instrText xml:space="preserve"> PAGEREF _Toc358645333 \h </w:instrText>
        </w:r>
        <w:r>
          <w:rPr>
            <w:noProof/>
            <w:webHidden/>
          </w:rPr>
        </w:r>
        <w:r>
          <w:rPr>
            <w:noProof/>
            <w:webHidden/>
          </w:rPr>
          <w:fldChar w:fldCharType="separate"/>
        </w:r>
        <w:r>
          <w:rPr>
            <w:noProof/>
            <w:webHidden/>
          </w:rPr>
          <w:t>173</w:t>
        </w:r>
        <w:r>
          <w:rPr>
            <w:noProof/>
            <w:webHidden/>
          </w:rPr>
          <w:fldChar w:fldCharType="end"/>
        </w:r>
      </w:hyperlink>
    </w:p>
    <w:p w:rsidR="00FC6364" w:rsidRDefault="00FC6364">
      <w:pPr>
        <w:pStyle w:val="Obsah3"/>
        <w:rPr>
          <w:rFonts w:ascii="Calibri" w:hAnsi="Calibri"/>
          <w:noProof/>
          <w:sz w:val="22"/>
          <w:szCs w:val="22"/>
        </w:rPr>
      </w:pPr>
      <w:hyperlink w:anchor="_Toc358645334" w:history="1">
        <w:r w:rsidRPr="00F74768">
          <w:rPr>
            <w:rStyle w:val="Hypertextovodkaz"/>
            <w:noProof/>
          </w:rPr>
          <w:t>8.2.1</w:t>
        </w:r>
        <w:r>
          <w:rPr>
            <w:rFonts w:ascii="Calibri" w:hAnsi="Calibri"/>
            <w:noProof/>
            <w:sz w:val="22"/>
            <w:szCs w:val="22"/>
          </w:rPr>
          <w:tab/>
        </w:r>
        <w:r w:rsidRPr="00F74768">
          <w:rPr>
            <w:rStyle w:val="Hypertextovodkaz"/>
            <w:noProof/>
          </w:rPr>
          <w:t>Úpravy Pravidel pro žadatele pro 15. kolo příjmu žádostí o dotaci</w:t>
        </w:r>
        <w:r>
          <w:rPr>
            <w:noProof/>
            <w:webHidden/>
          </w:rPr>
          <w:tab/>
        </w:r>
        <w:r>
          <w:rPr>
            <w:noProof/>
            <w:webHidden/>
          </w:rPr>
          <w:fldChar w:fldCharType="begin"/>
        </w:r>
        <w:r>
          <w:rPr>
            <w:noProof/>
            <w:webHidden/>
          </w:rPr>
          <w:instrText xml:space="preserve"> PAGEREF _Toc358645334 \h </w:instrText>
        </w:r>
        <w:r>
          <w:rPr>
            <w:noProof/>
            <w:webHidden/>
          </w:rPr>
        </w:r>
        <w:r>
          <w:rPr>
            <w:noProof/>
            <w:webHidden/>
          </w:rPr>
          <w:fldChar w:fldCharType="separate"/>
        </w:r>
        <w:r>
          <w:rPr>
            <w:noProof/>
            <w:webHidden/>
          </w:rPr>
          <w:t>173</w:t>
        </w:r>
        <w:r>
          <w:rPr>
            <w:noProof/>
            <w:webHidden/>
          </w:rPr>
          <w:fldChar w:fldCharType="end"/>
        </w:r>
      </w:hyperlink>
    </w:p>
    <w:p w:rsidR="00FC6364" w:rsidRDefault="00FC6364">
      <w:pPr>
        <w:pStyle w:val="Obsah3"/>
        <w:rPr>
          <w:rFonts w:ascii="Calibri" w:hAnsi="Calibri"/>
          <w:noProof/>
          <w:sz w:val="22"/>
          <w:szCs w:val="22"/>
        </w:rPr>
      </w:pPr>
      <w:hyperlink w:anchor="_Toc358645335" w:history="1">
        <w:r w:rsidRPr="00F74768">
          <w:rPr>
            <w:rStyle w:val="Hypertextovodkaz"/>
            <w:noProof/>
          </w:rPr>
          <w:t>8.2.2</w:t>
        </w:r>
        <w:r>
          <w:rPr>
            <w:rFonts w:ascii="Calibri" w:hAnsi="Calibri"/>
            <w:noProof/>
            <w:sz w:val="22"/>
            <w:szCs w:val="22"/>
          </w:rPr>
          <w:tab/>
        </w:r>
        <w:r w:rsidRPr="00F74768">
          <w:rPr>
            <w:rStyle w:val="Hypertextovodkaz"/>
            <w:noProof/>
          </w:rPr>
          <w:t>Úpravy Pravidel pro žadatele pro 16. kolo příjmu žádostí o dotaci</w:t>
        </w:r>
        <w:r>
          <w:rPr>
            <w:noProof/>
            <w:webHidden/>
          </w:rPr>
          <w:tab/>
        </w:r>
        <w:r>
          <w:rPr>
            <w:noProof/>
            <w:webHidden/>
          </w:rPr>
          <w:fldChar w:fldCharType="begin"/>
        </w:r>
        <w:r>
          <w:rPr>
            <w:noProof/>
            <w:webHidden/>
          </w:rPr>
          <w:instrText xml:space="preserve"> PAGEREF _Toc358645335 \h </w:instrText>
        </w:r>
        <w:r>
          <w:rPr>
            <w:noProof/>
            <w:webHidden/>
          </w:rPr>
        </w:r>
        <w:r>
          <w:rPr>
            <w:noProof/>
            <w:webHidden/>
          </w:rPr>
          <w:fldChar w:fldCharType="separate"/>
        </w:r>
        <w:r>
          <w:rPr>
            <w:noProof/>
            <w:webHidden/>
          </w:rPr>
          <w:t>173</w:t>
        </w:r>
        <w:r>
          <w:rPr>
            <w:noProof/>
            <w:webHidden/>
          </w:rPr>
          <w:fldChar w:fldCharType="end"/>
        </w:r>
      </w:hyperlink>
    </w:p>
    <w:p w:rsidR="00FC6364" w:rsidRDefault="00FC6364">
      <w:pPr>
        <w:pStyle w:val="Obsah3"/>
        <w:rPr>
          <w:rFonts w:ascii="Calibri" w:hAnsi="Calibri"/>
          <w:noProof/>
          <w:sz w:val="22"/>
          <w:szCs w:val="22"/>
        </w:rPr>
      </w:pPr>
      <w:hyperlink w:anchor="_Toc358645336" w:history="1">
        <w:r w:rsidRPr="00F74768">
          <w:rPr>
            <w:rStyle w:val="Hypertextovodkaz"/>
            <w:noProof/>
          </w:rPr>
          <w:t>8.2.3</w:t>
        </w:r>
        <w:r>
          <w:rPr>
            <w:rFonts w:ascii="Calibri" w:hAnsi="Calibri"/>
            <w:noProof/>
            <w:sz w:val="22"/>
            <w:szCs w:val="22"/>
          </w:rPr>
          <w:tab/>
        </w:r>
        <w:r w:rsidRPr="00F74768">
          <w:rPr>
            <w:rStyle w:val="Hypertextovodkaz"/>
            <w:noProof/>
          </w:rPr>
          <w:t>Úpravy Pravidel pro žadatele pro 17. kolo příjmu žádostí o dotaci</w:t>
        </w:r>
        <w:r>
          <w:rPr>
            <w:noProof/>
            <w:webHidden/>
          </w:rPr>
          <w:tab/>
        </w:r>
        <w:r>
          <w:rPr>
            <w:noProof/>
            <w:webHidden/>
          </w:rPr>
          <w:fldChar w:fldCharType="begin"/>
        </w:r>
        <w:r>
          <w:rPr>
            <w:noProof/>
            <w:webHidden/>
          </w:rPr>
          <w:instrText xml:space="preserve"> PAGEREF _Toc358645336 \h </w:instrText>
        </w:r>
        <w:r>
          <w:rPr>
            <w:noProof/>
            <w:webHidden/>
          </w:rPr>
        </w:r>
        <w:r>
          <w:rPr>
            <w:noProof/>
            <w:webHidden/>
          </w:rPr>
          <w:fldChar w:fldCharType="separate"/>
        </w:r>
        <w:r>
          <w:rPr>
            <w:noProof/>
            <w:webHidden/>
          </w:rPr>
          <w:t>174</w:t>
        </w:r>
        <w:r>
          <w:rPr>
            <w:noProof/>
            <w:webHidden/>
          </w:rPr>
          <w:fldChar w:fldCharType="end"/>
        </w:r>
      </w:hyperlink>
    </w:p>
    <w:p w:rsidR="00FC6364" w:rsidRDefault="00FC6364">
      <w:pPr>
        <w:pStyle w:val="Obsah3"/>
        <w:rPr>
          <w:rFonts w:ascii="Calibri" w:hAnsi="Calibri"/>
          <w:noProof/>
          <w:sz w:val="22"/>
          <w:szCs w:val="22"/>
        </w:rPr>
      </w:pPr>
      <w:hyperlink w:anchor="_Toc358645337" w:history="1">
        <w:r w:rsidRPr="00F74768">
          <w:rPr>
            <w:rStyle w:val="Hypertextovodkaz"/>
            <w:noProof/>
          </w:rPr>
          <w:t>8.2.4</w:t>
        </w:r>
        <w:r>
          <w:rPr>
            <w:rFonts w:ascii="Calibri" w:hAnsi="Calibri"/>
            <w:noProof/>
            <w:sz w:val="22"/>
            <w:szCs w:val="22"/>
          </w:rPr>
          <w:tab/>
        </w:r>
        <w:r w:rsidRPr="00F74768">
          <w:rPr>
            <w:rStyle w:val="Hypertextovodkaz"/>
            <w:noProof/>
          </w:rPr>
          <w:t>Úpravy prováděcích předpisů pro plošná opatření osy II v roce 2012</w:t>
        </w:r>
        <w:r>
          <w:rPr>
            <w:noProof/>
            <w:webHidden/>
          </w:rPr>
          <w:tab/>
        </w:r>
        <w:r>
          <w:rPr>
            <w:noProof/>
            <w:webHidden/>
          </w:rPr>
          <w:fldChar w:fldCharType="begin"/>
        </w:r>
        <w:r>
          <w:rPr>
            <w:noProof/>
            <w:webHidden/>
          </w:rPr>
          <w:instrText xml:space="preserve"> PAGEREF _Toc358645337 \h </w:instrText>
        </w:r>
        <w:r>
          <w:rPr>
            <w:noProof/>
            <w:webHidden/>
          </w:rPr>
        </w:r>
        <w:r>
          <w:rPr>
            <w:noProof/>
            <w:webHidden/>
          </w:rPr>
          <w:fldChar w:fldCharType="separate"/>
        </w:r>
        <w:r>
          <w:rPr>
            <w:noProof/>
            <w:webHidden/>
          </w:rPr>
          <w:t>175</w:t>
        </w:r>
        <w:r>
          <w:rPr>
            <w:noProof/>
            <w:webHidden/>
          </w:rPr>
          <w:fldChar w:fldCharType="end"/>
        </w:r>
      </w:hyperlink>
    </w:p>
    <w:p w:rsidR="00FC6364" w:rsidRDefault="00FC6364">
      <w:pPr>
        <w:pStyle w:val="Obsah3"/>
        <w:rPr>
          <w:rFonts w:ascii="Calibri" w:hAnsi="Calibri"/>
          <w:noProof/>
          <w:sz w:val="22"/>
          <w:szCs w:val="22"/>
        </w:rPr>
      </w:pPr>
      <w:hyperlink w:anchor="_Toc358645338" w:history="1">
        <w:r w:rsidRPr="00F74768">
          <w:rPr>
            <w:rStyle w:val="Hypertextovodkaz"/>
            <w:noProof/>
          </w:rPr>
          <w:t>8.2.5</w:t>
        </w:r>
        <w:r>
          <w:rPr>
            <w:rFonts w:ascii="Calibri" w:hAnsi="Calibri"/>
            <w:noProof/>
            <w:sz w:val="22"/>
            <w:szCs w:val="22"/>
          </w:rPr>
          <w:tab/>
        </w:r>
        <w:r w:rsidRPr="00F74768">
          <w:rPr>
            <w:rStyle w:val="Hypertextovodkaz"/>
            <w:noProof/>
          </w:rPr>
          <w:t>Souhrn hlavních problémů, které se vyskytly při řízení programu a všechna přijatá opatření, včetně opatření v odpověď na komentáře podle článku 83 nařízení (ES) č. 1698/2005</w:t>
        </w:r>
        <w:r>
          <w:rPr>
            <w:noProof/>
            <w:webHidden/>
          </w:rPr>
          <w:tab/>
        </w:r>
        <w:r>
          <w:rPr>
            <w:noProof/>
            <w:webHidden/>
          </w:rPr>
          <w:fldChar w:fldCharType="begin"/>
        </w:r>
        <w:r>
          <w:rPr>
            <w:noProof/>
            <w:webHidden/>
          </w:rPr>
          <w:instrText xml:space="preserve"> PAGEREF _Toc358645338 \h </w:instrText>
        </w:r>
        <w:r>
          <w:rPr>
            <w:noProof/>
            <w:webHidden/>
          </w:rPr>
        </w:r>
        <w:r>
          <w:rPr>
            <w:noProof/>
            <w:webHidden/>
          </w:rPr>
          <w:fldChar w:fldCharType="separate"/>
        </w:r>
        <w:r>
          <w:rPr>
            <w:noProof/>
            <w:webHidden/>
          </w:rPr>
          <w:t>177</w:t>
        </w:r>
        <w:r>
          <w:rPr>
            <w:noProof/>
            <w:webHidden/>
          </w:rPr>
          <w:fldChar w:fldCharType="end"/>
        </w:r>
      </w:hyperlink>
    </w:p>
    <w:p w:rsidR="00FC6364" w:rsidRDefault="00FC6364">
      <w:pPr>
        <w:pStyle w:val="Obsah3"/>
        <w:rPr>
          <w:rFonts w:ascii="Calibri" w:hAnsi="Calibri"/>
          <w:noProof/>
          <w:sz w:val="22"/>
          <w:szCs w:val="22"/>
        </w:rPr>
      </w:pPr>
      <w:hyperlink w:anchor="_Toc358645339" w:history="1">
        <w:r w:rsidRPr="00F74768">
          <w:rPr>
            <w:rStyle w:val="Hypertextovodkaz"/>
            <w:noProof/>
          </w:rPr>
          <w:t>8.2.6</w:t>
        </w:r>
        <w:r>
          <w:rPr>
            <w:rFonts w:ascii="Calibri" w:hAnsi="Calibri"/>
            <w:noProof/>
            <w:sz w:val="22"/>
            <w:szCs w:val="22"/>
          </w:rPr>
          <w:tab/>
        </w:r>
        <w:r w:rsidRPr="00F74768">
          <w:rPr>
            <w:rStyle w:val="Hypertextovodkaz"/>
            <w:noProof/>
          </w:rPr>
          <w:t>Využití technické pomoci</w:t>
        </w:r>
        <w:r>
          <w:rPr>
            <w:noProof/>
            <w:webHidden/>
          </w:rPr>
          <w:tab/>
        </w:r>
        <w:r>
          <w:rPr>
            <w:noProof/>
            <w:webHidden/>
          </w:rPr>
          <w:fldChar w:fldCharType="begin"/>
        </w:r>
        <w:r>
          <w:rPr>
            <w:noProof/>
            <w:webHidden/>
          </w:rPr>
          <w:instrText xml:space="preserve"> PAGEREF _Toc358645339 \h </w:instrText>
        </w:r>
        <w:r>
          <w:rPr>
            <w:noProof/>
            <w:webHidden/>
          </w:rPr>
        </w:r>
        <w:r>
          <w:rPr>
            <w:noProof/>
            <w:webHidden/>
          </w:rPr>
          <w:fldChar w:fldCharType="separate"/>
        </w:r>
        <w:r>
          <w:rPr>
            <w:noProof/>
            <w:webHidden/>
          </w:rPr>
          <w:t>183</w:t>
        </w:r>
        <w:r>
          <w:rPr>
            <w:noProof/>
            <w:webHidden/>
          </w:rPr>
          <w:fldChar w:fldCharType="end"/>
        </w:r>
      </w:hyperlink>
    </w:p>
    <w:p w:rsidR="00FC6364" w:rsidRDefault="00FC6364">
      <w:pPr>
        <w:pStyle w:val="Obsah4"/>
        <w:rPr>
          <w:rFonts w:ascii="Calibri" w:hAnsi="Calibri"/>
          <w:i w:val="0"/>
          <w:sz w:val="22"/>
          <w:szCs w:val="22"/>
        </w:rPr>
      </w:pPr>
      <w:hyperlink w:anchor="_Toc358645340" w:history="1">
        <w:r w:rsidRPr="00F74768">
          <w:rPr>
            <w:rStyle w:val="Hypertextovodkaz"/>
          </w:rPr>
          <w:t>8.2.6.1</w:t>
        </w:r>
        <w:r>
          <w:rPr>
            <w:rFonts w:ascii="Calibri" w:hAnsi="Calibri"/>
            <w:i w:val="0"/>
            <w:sz w:val="22"/>
            <w:szCs w:val="22"/>
          </w:rPr>
          <w:tab/>
        </w:r>
        <w:r w:rsidRPr="00F74768">
          <w:rPr>
            <w:rStyle w:val="Hypertextovodkaz"/>
          </w:rPr>
          <w:t>Opatření V.1 Příprava, sledování, hodnocení, informování a kontrola v rámci programu („Technická pomoc“)</w:t>
        </w:r>
        <w:r>
          <w:rPr>
            <w:webHidden/>
          </w:rPr>
          <w:tab/>
        </w:r>
        <w:r>
          <w:rPr>
            <w:webHidden/>
          </w:rPr>
          <w:fldChar w:fldCharType="begin"/>
        </w:r>
        <w:r>
          <w:rPr>
            <w:webHidden/>
          </w:rPr>
          <w:instrText xml:space="preserve"> PAGEREF _Toc358645340 \h </w:instrText>
        </w:r>
        <w:r>
          <w:rPr>
            <w:webHidden/>
          </w:rPr>
        </w:r>
        <w:r>
          <w:rPr>
            <w:webHidden/>
          </w:rPr>
          <w:fldChar w:fldCharType="separate"/>
        </w:r>
        <w:r>
          <w:rPr>
            <w:webHidden/>
          </w:rPr>
          <w:t>183</w:t>
        </w:r>
        <w:r>
          <w:rPr>
            <w:webHidden/>
          </w:rPr>
          <w:fldChar w:fldCharType="end"/>
        </w:r>
      </w:hyperlink>
    </w:p>
    <w:p w:rsidR="00FC6364" w:rsidRDefault="00FC6364">
      <w:pPr>
        <w:pStyle w:val="Obsah4"/>
        <w:rPr>
          <w:rFonts w:ascii="Calibri" w:hAnsi="Calibri"/>
          <w:i w:val="0"/>
          <w:sz w:val="22"/>
          <w:szCs w:val="22"/>
        </w:rPr>
      </w:pPr>
      <w:hyperlink w:anchor="_Toc358645341" w:history="1">
        <w:r w:rsidRPr="00F74768">
          <w:rPr>
            <w:rStyle w:val="Hypertextovodkaz"/>
          </w:rPr>
          <w:t>8.2.6.2</w:t>
        </w:r>
        <w:r>
          <w:rPr>
            <w:rFonts w:ascii="Calibri" w:hAnsi="Calibri"/>
            <w:i w:val="0"/>
            <w:sz w:val="22"/>
            <w:szCs w:val="22"/>
          </w:rPr>
          <w:tab/>
        </w:r>
        <w:r w:rsidRPr="00F74768">
          <w:rPr>
            <w:rStyle w:val="Hypertextovodkaz"/>
          </w:rPr>
          <w:t>Opatření V.2 Zřízení a provoz Celostátní sítě pro venkov</w:t>
        </w:r>
        <w:r>
          <w:rPr>
            <w:webHidden/>
          </w:rPr>
          <w:tab/>
        </w:r>
        <w:r>
          <w:rPr>
            <w:webHidden/>
          </w:rPr>
          <w:fldChar w:fldCharType="begin"/>
        </w:r>
        <w:r>
          <w:rPr>
            <w:webHidden/>
          </w:rPr>
          <w:instrText xml:space="preserve"> PAGEREF _Toc358645341 \h </w:instrText>
        </w:r>
        <w:r>
          <w:rPr>
            <w:webHidden/>
          </w:rPr>
        </w:r>
        <w:r>
          <w:rPr>
            <w:webHidden/>
          </w:rPr>
          <w:fldChar w:fldCharType="separate"/>
        </w:r>
        <w:r>
          <w:rPr>
            <w:webHidden/>
          </w:rPr>
          <w:t>184</w:t>
        </w:r>
        <w:r>
          <w:rPr>
            <w:webHidden/>
          </w:rPr>
          <w:fldChar w:fldCharType="end"/>
        </w:r>
      </w:hyperlink>
    </w:p>
    <w:p w:rsidR="00FC6364" w:rsidRDefault="00FC6364">
      <w:pPr>
        <w:pStyle w:val="Obsah4"/>
        <w:rPr>
          <w:rFonts w:ascii="Calibri" w:hAnsi="Calibri"/>
          <w:i w:val="0"/>
          <w:sz w:val="22"/>
          <w:szCs w:val="22"/>
        </w:rPr>
      </w:pPr>
      <w:hyperlink w:anchor="_Toc358645342" w:history="1">
        <w:r w:rsidRPr="00F74768">
          <w:rPr>
            <w:rStyle w:val="Hypertextovodkaz"/>
          </w:rPr>
          <w:t>8.2.6.3</w:t>
        </w:r>
        <w:r>
          <w:rPr>
            <w:rFonts w:ascii="Calibri" w:hAnsi="Calibri"/>
            <w:i w:val="0"/>
            <w:sz w:val="22"/>
            <w:szCs w:val="22"/>
          </w:rPr>
          <w:tab/>
        </w:r>
        <w:r w:rsidRPr="00F74768">
          <w:rPr>
            <w:rStyle w:val="Hypertextovodkaz"/>
          </w:rPr>
          <w:t>Kroky přijaté k zajištění publicity Programu rozvoje venkova</w:t>
        </w:r>
        <w:r>
          <w:rPr>
            <w:webHidden/>
          </w:rPr>
          <w:tab/>
        </w:r>
        <w:r>
          <w:rPr>
            <w:webHidden/>
          </w:rPr>
          <w:fldChar w:fldCharType="begin"/>
        </w:r>
        <w:r>
          <w:rPr>
            <w:webHidden/>
          </w:rPr>
          <w:instrText xml:space="preserve"> PAGEREF _Toc358645342 \h </w:instrText>
        </w:r>
        <w:r>
          <w:rPr>
            <w:webHidden/>
          </w:rPr>
        </w:r>
        <w:r>
          <w:rPr>
            <w:webHidden/>
          </w:rPr>
          <w:fldChar w:fldCharType="separate"/>
        </w:r>
        <w:r>
          <w:rPr>
            <w:webHidden/>
          </w:rPr>
          <w:t>186</w:t>
        </w:r>
        <w:r>
          <w:rPr>
            <w:webHidden/>
          </w:rPr>
          <w:fldChar w:fldCharType="end"/>
        </w:r>
      </w:hyperlink>
    </w:p>
    <w:p w:rsidR="00FC6364" w:rsidRDefault="00FC6364">
      <w:pPr>
        <w:pStyle w:val="Obsah1"/>
        <w:rPr>
          <w:rFonts w:ascii="Calibri" w:hAnsi="Calibri"/>
          <w:b w:val="0"/>
          <w:sz w:val="22"/>
          <w:szCs w:val="22"/>
        </w:rPr>
      </w:pPr>
      <w:hyperlink w:anchor="_Toc358645343" w:history="1">
        <w:r w:rsidRPr="00F74768">
          <w:rPr>
            <w:rStyle w:val="Hypertextovodkaz"/>
          </w:rPr>
          <w:t>9</w:t>
        </w:r>
        <w:r>
          <w:rPr>
            <w:rFonts w:ascii="Calibri" w:hAnsi="Calibri"/>
            <w:b w:val="0"/>
            <w:sz w:val="22"/>
            <w:szCs w:val="22"/>
          </w:rPr>
          <w:tab/>
        </w:r>
        <w:r w:rsidRPr="00F74768">
          <w:rPr>
            <w:rStyle w:val="Hypertextovodkaz"/>
          </w:rPr>
          <w:t>Prohlášení o shodě s politikami Společenství v souvislostech podpory, včetně identifikace zjištěných problémů a opatření přijatých k jejich řešení</w:t>
        </w:r>
        <w:r>
          <w:rPr>
            <w:webHidden/>
          </w:rPr>
          <w:tab/>
        </w:r>
        <w:r>
          <w:rPr>
            <w:webHidden/>
          </w:rPr>
          <w:fldChar w:fldCharType="begin"/>
        </w:r>
        <w:r>
          <w:rPr>
            <w:webHidden/>
          </w:rPr>
          <w:instrText xml:space="preserve"> PAGEREF _Toc358645343 \h </w:instrText>
        </w:r>
        <w:r>
          <w:rPr>
            <w:webHidden/>
          </w:rPr>
        </w:r>
        <w:r>
          <w:rPr>
            <w:webHidden/>
          </w:rPr>
          <w:fldChar w:fldCharType="separate"/>
        </w:r>
        <w:r>
          <w:rPr>
            <w:webHidden/>
          </w:rPr>
          <w:t>189</w:t>
        </w:r>
        <w:r>
          <w:rPr>
            <w:webHidden/>
          </w:rPr>
          <w:fldChar w:fldCharType="end"/>
        </w:r>
      </w:hyperlink>
    </w:p>
    <w:p w:rsidR="00FC6364" w:rsidRDefault="00FC6364">
      <w:pPr>
        <w:pStyle w:val="Obsah1"/>
        <w:rPr>
          <w:rFonts w:ascii="Calibri" w:hAnsi="Calibri"/>
          <w:b w:val="0"/>
          <w:sz w:val="22"/>
          <w:szCs w:val="22"/>
        </w:rPr>
      </w:pPr>
      <w:hyperlink w:anchor="_Toc358645344" w:history="1">
        <w:r w:rsidRPr="00F74768">
          <w:rPr>
            <w:rStyle w:val="Hypertextovodkaz"/>
          </w:rPr>
          <w:t>10</w:t>
        </w:r>
        <w:r>
          <w:rPr>
            <w:rFonts w:ascii="Calibri" w:hAnsi="Calibri"/>
            <w:b w:val="0"/>
            <w:sz w:val="22"/>
            <w:szCs w:val="22"/>
          </w:rPr>
          <w:tab/>
        </w:r>
        <w:r w:rsidRPr="00F74768">
          <w:rPr>
            <w:rStyle w:val="Hypertextovodkaz"/>
          </w:rPr>
          <w:t>Případné opětovné použití podpory navrácené podle článku 33 nařízení (ES) č. 1290/2005</w:t>
        </w:r>
        <w:r>
          <w:rPr>
            <w:webHidden/>
          </w:rPr>
          <w:tab/>
        </w:r>
        <w:r>
          <w:rPr>
            <w:webHidden/>
          </w:rPr>
          <w:fldChar w:fldCharType="begin"/>
        </w:r>
        <w:r>
          <w:rPr>
            <w:webHidden/>
          </w:rPr>
          <w:instrText xml:space="preserve"> PAGEREF _Toc358645344 \h </w:instrText>
        </w:r>
        <w:r>
          <w:rPr>
            <w:webHidden/>
          </w:rPr>
        </w:r>
        <w:r>
          <w:rPr>
            <w:webHidden/>
          </w:rPr>
          <w:fldChar w:fldCharType="separate"/>
        </w:r>
        <w:r>
          <w:rPr>
            <w:webHidden/>
          </w:rPr>
          <w:t>190</w:t>
        </w:r>
        <w:r>
          <w:rPr>
            <w:webHidden/>
          </w:rPr>
          <w:fldChar w:fldCharType="end"/>
        </w:r>
      </w:hyperlink>
    </w:p>
    <w:p w:rsidR="00FC6364" w:rsidRDefault="00FC6364">
      <w:pPr>
        <w:pStyle w:val="Obsah1"/>
        <w:rPr>
          <w:rFonts w:ascii="Calibri" w:hAnsi="Calibri"/>
          <w:b w:val="0"/>
          <w:sz w:val="22"/>
          <w:szCs w:val="22"/>
        </w:rPr>
      </w:pPr>
      <w:hyperlink w:anchor="_Toc358645345" w:history="1">
        <w:r w:rsidRPr="00F74768">
          <w:rPr>
            <w:rStyle w:val="Hypertextovodkaz"/>
          </w:rPr>
          <w:t>11</w:t>
        </w:r>
        <w:r>
          <w:rPr>
            <w:rFonts w:ascii="Calibri" w:hAnsi="Calibri"/>
            <w:b w:val="0"/>
            <w:sz w:val="22"/>
            <w:szCs w:val="22"/>
          </w:rPr>
          <w:tab/>
        </w:r>
        <w:r w:rsidRPr="00F74768">
          <w:rPr>
            <w:rStyle w:val="Hypertextovodkaz"/>
          </w:rPr>
          <w:t>Stručný výhled do roku 2013</w:t>
        </w:r>
        <w:r>
          <w:rPr>
            <w:webHidden/>
          </w:rPr>
          <w:tab/>
        </w:r>
        <w:r>
          <w:rPr>
            <w:webHidden/>
          </w:rPr>
          <w:fldChar w:fldCharType="begin"/>
        </w:r>
        <w:r>
          <w:rPr>
            <w:webHidden/>
          </w:rPr>
          <w:instrText xml:space="preserve"> PAGEREF _Toc358645345 \h </w:instrText>
        </w:r>
        <w:r>
          <w:rPr>
            <w:webHidden/>
          </w:rPr>
        </w:r>
        <w:r>
          <w:rPr>
            <w:webHidden/>
          </w:rPr>
          <w:fldChar w:fldCharType="separate"/>
        </w:r>
        <w:r>
          <w:rPr>
            <w:webHidden/>
          </w:rPr>
          <w:t>191</w:t>
        </w:r>
        <w:r>
          <w:rPr>
            <w:webHidden/>
          </w:rPr>
          <w:fldChar w:fldCharType="end"/>
        </w:r>
      </w:hyperlink>
    </w:p>
    <w:p w:rsidR="00FC6364" w:rsidRDefault="00FC6364">
      <w:pPr>
        <w:pStyle w:val="Obsah1"/>
        <w:rPr>
          <w:rFonts w:ascii="Calibri" w:hAnsi="Calibri"/>
          <w:b w:val="0"/>
          <w:sz w:val="22"/>
          <w:szCs w:val="22"/>
        </w:rPr>
      </w:pPr>
      <w:hyperlink w:anchor="_Toc358645346" w:history="1">
        <w:r w:rsidRPr="00F74768">
          <w:rPr>
            <w:rStyle w:val="Hypertextovodkaz"/>
          </w:rPr>
          <w:t>12</w:t>
        </w:r>
        <w:r>
          <w:rPr>
            <w:rFonts w:ascii="Calibri" w:hAnsi="Calibri"/>
            <w:b w:val="0"/>
            <w:sz w:val="22"/>
            <w:szCs w:val="22"/>
          </w:rPr>
          <w:tab/>
        </w:r>
        <w:r w:rsidRPr="00F74768">
          <w:rPr>
            <w:rStyle w:val="Hypertextovodkaz"/>
          </w:rPr>
          <w:t>Seznam zkratek</w:t>
        </w:r>
        <w:r>
          <w:rPr>
            <w:webHidden/>
          </w:rPr>
          <w:tab/>
        </w:r>
        <w:r>
          <w:rPr>
            <w:webHidden/>
          </w:rPr>
          <w:fldChar w:fldCharType="begin"/>
        </w:r>
        <w:r>
          <w:rPr>
            <w:webHidden/>
          </w:rPr>
          <w:instrText xml:space="preserve"> PAGEREF _Toc358645346 \h </w:instrText>
        </w:r>
        <w:r>
          <w:rPr>
            <w:webHidden/>
          </w:rPr>
        </w:r>
        <w:r>
          <w:rPr>
            <w:webHidden/>
          </w:rPr>
          <w:fldChar w:fldCharType="separate"/>
        </w:r>
        <w:r>
          <w:rPr>
            <w:webHidden/>
          </w:rPr>
          <w:t>192</w:t>
        </w:r>
        <w:r>
          <w:rPr>
            <w:webHidden/>
          </w:rPr>
          <w:fldChar w:fldCharType="end"/>
        </w:r>
      </w:hyperlink>
    </w:p>
    <w:p w:rsidR="00FC6364" w:rsidRDefault="00FC6364">
      <w:pPr>
        <w:pStyle w:val="Obsah1"/>
        <w:rPr>
          <w:rFonts w:ascii="Calibri" w:hAnsi="Calibri"/>
          <w:b w:val="0"/>
          <w:sz w:val="22"/>
          <w:szCs w:val="22"/>
        </w:rPr>
      </w:pPr>
      <w:hyperlink w:anchor="_Toc358645347" w:history="1">
        <w:r w:rsidRPr="00F74768">
          <w:rPr>
            <w:rStyle w:val="Hypertextovodkaz"/>
          </w:rPr>
          <w:t>13</w:t>
        </w:r>
        <w:r>
          <w:rPr>
            <w:rFonts w:ascii="Calibri" w:hAnsi="Calibri"/>
            <w:b w:val="0"/>
            <w:sz w:val="22"/>
            <w:szCs w:val="22"/>
          </w:rPr>
          <w:tab/>
        </w:r>
        <w:r w:rsidRPr="00F74768">
          <w:rPr>
            <w:rStyle w:val="Hypertextovodkaz"/>
          </w:rPr>
          <w:t>Seznam tabulek</w:t>
        </w:r>
        <w:r>
          <w:rPr>
            <w:webHidden/>
          </w:rPr>
          <w:tab/>
        </w:r>
        <w:r>
          <w:rPr>
            <w:webHidden/>
          </w:rPr>
          <w:fldChar w:fldCharType="begin"/>
        </w:r>
        <w:r>
          <w:rPr>
            <w:webHidden/>
          </w:rPr>
          <w:instrText xml:space="preserve"> PAGEREF _Toc358645347 \h </w:instrText>
        </w:r>
        <w:r>
          <w:rPr>
            <w:webHidden/>
          </w:rPr>
        </w:r>
        <w:r>
          <w:rPr>
            <w:webHidden/>
          </w:rPr>
          <w:fldChar w:fldCharType="separate"/>
        </w:r>
        <w:r>
          <w:rPr>
            <w:webHidden/>
          </w:rPr>
          <w:t>195</w:t>
        </w:r>
        <w:r>
          <w:rPr>
            <w:webHidden/>
          </w:rPr>
          <w:fldChar w:fldCharType="end"/>
        </w:r>
      </w:hyperlink>
    </w:p>
    <w:p w:rsidR="00FC6364" w:rsidRDefault="00FC6364">
      <w:pPr>
        <w:pStyle w:val="Obsah1"/>
        <w:rPr>
          <w:rFonts w:ascii="Calibri" w:hAnsi="Calibri"/>
          <w:b w:val="0"/>
          <w:sz w:val="22"/>
          <w:szCs w:val="22"/>
        </w:rPr>
      </w:pPr>
      <w:hyperlink w:anchor="_Toc358645348" w:history="1">
        <w:r w:rsidRPr="00F74768">
          <w:rPr>
            <w:rStyle w:val="Hypertextovodkaz"/>
          </w:rPr>
          <w:t>14</w:t>
        </w:r>
        <w:r>
          <w:rPr>
            <w:rFonts w:ascii="Calibri" w:hAnsi="Calibri"/>
            <w:b w:val="0"/>
            <w:sz w:val="22"/>
            <w:szCs w:val="22"/>
          </w:rPr>
          <w:tab/>
        </w:r>
        <w:r w:rsidRPr="00F74768">
          <w:rPr>
            <w:rStyle w:val="Hypertextovodkaz"/>
          </w:rPr>
          <w:t>Seznam grafů a obrázků</w:t>
        </w:r>
        <w:r>
          <w:rPr>
            <w:webHidden/>
          </w:rPr>
          <w:tab/>
        </w:r>
        <w:r>
          <w:rPr>
            <w:webHidden/>
          </w:rPr>
          <w:fldChar w:fldCharType="begin"/>
        </w:r>
        <w:r>
          <w:rPr>
            <w:webHidden/>
          </w:rPr>
          <w:instrText xml:space="preserve"> PAGEREF _Toc358645348 \h </w:instrText>
        </w:r>
        <w:r>
          <w:rPr>
            <w:webHidden/>
          </w:rPr>
        </w:r>
        <w:r>
          <w:rPr>
            <w:webHidden/>
          </w:rPr>
          <w:fldChar w:fldCharType="separate"/>
        </w:r>
        <w:r>
          <w:rPr>
            <w:webHidden/>
          </w:rPr>
          <w:t>206</w:t>
        </w:r>
        <w:r>
          <w:rPr>
            <w:webHidden/>
          </w:rPr>
          <w:fldChar w:fldCharType="end"/>
        </w:r>
      </w:hyperlink>
    </w:p>
    <w:p w:rsidR="00FC6364" w:rsidRDefault="00FC6364">
      <w:pPr>
        <w:pStyle w:val="Obsah1"/>
        <w:rPr>
          <w:rFonts w:ascii="Calibri" w:hAnsi="Calibri"/>
          <w:b w:val="0"/>
          <w:sz w:val="22"/>
          <w:szCs w:val="22"/>
        </w:rPr>
      </w:pPr>
      <w:hyperlink w:anchor="_Toc358645349" w:history="1">
        <w:r w:rsidRPr="00F74768">
          <w:rPr>
            <w:rStyle w:val="Hypertextovodkaz"/>
          </w:rPr>
          <w:t>15</w:t>
        </w:r>
        <w:r>
          <w:rPr>
            <w:rFonts w:ascii="Calibri" w:hAnsi="Calibri"/>
            <w:b w:val="0"/>
            <w:sz w:val="22"/>
            <w:szCs w:val="22"/>
          </w:rPr>
          <w:tab/>
        </w:r>
        <w:r w:rsidRPr="00F74768">
          <w:rPr>
            <w:rStyle w:val="Hypertextovodkaz"/>
          </w:rPr>
          <w:t>Seznam příloh</w:t>
        </w:r>
        <w:r>
          <w:rPr>
            <w:webHidden/>
          </w:rPr>
          <w:tab/>
        </w:r>
        <w:r>
          <w:rPr>
            <w:webHidden/>
          </w:rPr>
          <w:fldChar w:fldCharType="begin"/>
        </w:r>
        <w:r>
          <w:rPr>
            <w:webHidden/>
          </w:rPr>
          <w:instrText xml:space="preserve"> PAGEREF _Toc358645349 \h </w:instrText>
        </w:r>
        <w:r>
          <w:rPr>
            <w:webHidden/>
          </w:rPr>
        </w:r>
        <w:r>
          <w:rPr>
            <w:webHidden/>
          </w:rPr>
          <w:fldChar w:fldCharType="separate"/>
        </w:r>
        <w:r>
          <w:rPr>
            <w:webHidden/>
          </w:rPr>
          <w:t>207</w:t>
        </w:r>
        <w:r>
          <w:rPr>
            <w:webHidden/>
          </w:rPr>
          <w:fldChar w:fldCharType="end"/>
        </w:r>
      </w:hyperlink>
    </w:p>
    <w:p w:rsidR="00166664" w:rsidRPr="009C280F" w:rsidRDefault="0044097B" w:rsidP="00166664">
      <w:pPr>
        <w:pStyle w:val="StylNadpis1Zarovnatdobloku"/>
        <w:numPr>
          <w:ilvl w:val="0"/>
          <w:numId w:val="0"/>
        </w:numPr>
        <w:ind w:left="574"/>
        <w:rPr>
          <w:bCs w:val="0"/>
        </w:rPr>
      </w:pPr>
      <w:r w:rsidRPr="009C280F">
        <w:rPr>
          <w:bCs w:val="0"/>
        </w:rPr>
        <w:fldChar w:fldCharType="end"/>
      </w:r>
      <w:bookmarkStart w:id="0" w:name="_Toc196198436"/>
    </w:p>
    <w:p w:rsidR="007469AA" w:rsidRPr="009C280F" w:rsidRDefault="00166664" w:rsidP="00C548D9">
      <w:pPr>
        <w:pStyle w:val="StylNadpis1Zarovnatdobloku"/>
        <w:tabs>
          <w:tab w:val="clear" w:pos="574"/>
          <w:tab w:val="num" w:pos="567"/>
        </w:tabs>
        <w:ind w:hanging="574"/>
      </w:pPr>
      <w:r w:rsidRPr="009C280F">
        <w:rPr>
          <w:bCs w:val="0"/>
        </w:rPr>
        <w:br w:type="page"/>
      </w:r>
      <w:bookmarkStart w:id="1" w:name="_Toc358645264"/>
      <w:r w:rsidR="007469AA" w:rsidRPr="009C280F">
        <w:rPr>
          <w:bCs w:val="0"/>
        </w:rPr>
        <w:lastRenderedPageBreak/>
        <w:t>Shrnutí</w:t>
      </w:r>
      <w:bookmarkEnd w:id="1"/>
    </w:p>
    <w:bookmarkEnd w:id="0"/>
    <w:p w:rsidR="00766DB1" w:rsidRPr="009C280F" w:rsidRDefault="00766DB1" w:rsidP="00766DB1">
      <w:pPr>
        <w:spacing w:after="120"/>
        <w:ind w:firstLine="567"/>
        <w:jc w:val="both"/>
      </w:pPr>
      <w:r w:rsidRPr="009C280F">
        <w:t>Výroční zpráva o implementaci Programu rozvoje venkova (dále PRV) za rok 201</w:t>
      </w:r>
      <w:r w:rsidR="00007BD1">
        <w:t>2</w:t>
      </w:r>
      <w:r w:rsidRPr="009C280F">
        <w:t xml:space="preserve"> podává informace </w:t>
      </w:r>
      <w:r w:rsidR="00C43704" w:rsidRPr="009C280F">
        <w:t xml:space="preserve">zejména </w:t>
      </w:r>
      <w:r w:rsidRPr="009C280F">
        <w:t>o postupu administrace opatření PRV v průběhu roku 201</w:t>
      </w:r>
      <w:r w:rsidR="00007BD1">
        <w:t>2</w:t>
      </w:r>
      <w:r w:rsidRPr="009C280F">
        <w:t>, tj. o průběhu jednotlivých kol výzev k předkládání žádostí o dotaci pro projektová opatření PRV i o administraci</w:t>
      </w:r>
      <w:r w:rsidR="00D541A4">
        <w:t xml:space="preserve"> plošných</w:t>
      </w:r>
      <w:r w:rsidRPr="009C280F">
        <w:t xml:space="preserve"> opatření PRV. Dále informuje o souhrnném stavu schválených žádostí o dotaci, podepsaných Dohod o poskytnutí dotace a realizovaných plateb od počátku implementace programu, a to včetně plateb za závazky z minulého programov</w:t>
      </w:r>
      <w:r w:rsidR="00D541A4">
        <w:t>ého</w:t>
      </w:r>
      <w:r w:rsidRPr="009C280F">
        <w:t xml:space="preserve"> období.  </w:t>
      </w:r>
    </w:p>
    <w:p w:rsidR="00A75B83" w:rsidRPr="009C280F" w:rsidRDefault="00766DB1" w:rsidP="001D2925">
      <w:pPr>
        <w:spacing w:after="120"/>
        <w:ind w:firstLine="567"/>
        <w:jc w:val="both"/>
      </w:pPr>
      <w:r w:rsidRPr="009C280F">
        <w:t>V roce 201</w:t>
      </w:r>
      <w:r w:rsidR="00007BD1">
        <w:t>2</w:t>
      </w:r>
      <w:r w:rsidRPr="009C280F">
        <w:t xml:space="preserve"> byl</w:t>
      </w:r>
      <w:r w:rsidR="00007BD1">
        <w:t>a</w:t>
      </w:r>
      <w:r w:rsidRPr="009C280F">
        <w:t xml:space="preserve"> vyhlášen</w:t>
      </w:r>
      <w:r w:rsidR="00007BD1">
        <w:t>a</w:t>
      </w:r>
      <w:r w:rsidRPr="009C280F">
        <w:t xml:space="preserve"> </w:t>
      </w:r>
      <w:r w:rsidR="00007BD1">
        <w:t>tři</w:t>
      </w:r>
      <w:r w:rsidRPr="009C280F">
        <w:t xml:space="preserve"> </w:t>
      </w:r>
      <w:r w:rsidR="00007BD1">
        <w:t>kola</w:t>
      </w:r>
      <w:r w:rsidRPr="009C280F">
        <w:t xml:space="preserve"> příjmu žádostí o dotaci z Programu rozvoje venkova (</w:t>
      </w:r>
      <w:r w:rsidR="00C92AA1" w:rsidRPr="009C280F">
        <w:t>1</w:t>
      </w:r>
      <w:r w:rsidR="00007BD1">
        <w:t>5</w:t>
      </w:r>
      <w:r w:rsidRPr="009C280F">
        <w:t>., 1</w:t>
      </w:r>
      <w:r w:rsidR="00007BD1">
        <w:t>6</w:t>
      </w:r>
      <w:r w:rsidRPr="009C280F">
        <w:t>. a 1</w:t>
      </w:r>
      <w:r w:rsidR="00007BD1">
        <w:t>7</w:t>
      </w:r>
      <w:r w:rsidRPr="009C280F">
        <w:t>. kolo)</w:t>
      </w:r>
      <w:r w:rsidR="00404E73" w:rsidRPr="009C280F">
        <w:t xml:space="preserve"> na projektová opatření</w:t>
      </w:r>
      <w:r w:rsidRPr="009C280F">
        <w:t>. Nadále probíhal kontinuální příjem žádostí o</w:t>
      </w:r>
      <w:r w:rsidR="00404E73" w:rsidRPr="009C280F">
        <w:t> </w:t>
      </w:r>
      <w:r w:rsidRPr="009C280F">
        <w:t>dotaci na projekty Technické pomoci (</w:t>
      </w:r>
      <w:proofErr w:type="gramStart"/>
      <w:r w:rsidRPr="009C280F">
        <w:t>opatření V.1) a Celostátní</w:t>
      </w:r>
      <w:proofErr w:type="gramEnd"/>
      <w:r w:rsidRPr="009C280F">
        <w:t xml:space="preserve"> sítě pro venkov (opatření V.2)</w:t>
      </w:r>
      <w:r w:rsidR="00A75B83" w:rsidRPr="009C280F">
        <w:t xml:space="preserve"> a</w:t>
      </w:r>
      <w:r w:rsidR="00AB4D19">
        <w:t xml:space="preserve"> omezeně i </w:t>
      </w:r>
      <w:r w:rsidR="00C43704" w:rsidRPr="009C280F">
        <w:t>pro</w:t>
      </w:r>
      <w:r w:rsidR="00AB4D19">
        <w:t> </w:t>
      </w:r>
      <w:r w:rsidR="00C43704" w:rsidRPr="009C280F">
        <w:t xml:space="preserve">nárokové </w:t>
      </w:r>
      <w:r w:rsidR="00A75B83" w:rsidRPr="009C280F">
        <w:t>opatření</w:t>
      </w:r>
      <w:r w:rsidR="00C43704" w:rsidRPr="009C280F">
        <w:t xml:space="preserve"> osy I -</w:t>
      </w:r>
      <w:r w:rsidR="00A75B83" w:rsidRPr="009C280F">
        <w:t xml:space="preserve"> I.3.3</w:t>
      </w:r>
      <w:r w:rsidRPr="009C280F">
        <w:t xml:space="preserve"> Předčasné ukončení zemědělské činnosti. Kromě registrací nových žádostí pokračovala administrace </w:t>
      </w:r>
      <w:r w:rsidR="00A75B83" w:rsidRPr="009C280F">
        <w:t xml:space="preserve">(schvalování a proplácení) </w:t>
      </w:r>
      <w:r w:rsidRPr="009C280F">
        <w:t>žádostí o</w:t>
      </w:r>
      <w:r w:rsidR="00DD1A66" w:rsidRPr="009C280F">
        <w:t> </w:t>
      </w:r>
      <w:r w:rsidRPr="009C280F">
        <w:t>dotaci</w:t>
      </w:r>
      <w:r w:rsidR="00C43704" w:rsidRPr="009C280F">
        <w:t xml:space="preserve"> resp. o</w:t>
      </w:r>
      <w:r w:rsidR="006D452C" w:rsidRPr="009C280F">
        <w:t> </w:t>
      </w:r>
      <w:r w:rsidR="00C43704" w:rsidRPr="009C280F">
        <w:t>p</w:t>
      </w:r>
      <w:r w:rsidR="0055389F" w:rsidRPr="009C280F">
        <w:t>latbu</w:t>
      </w:r>
      <w:r w:rsidRPr="009C280F">
        <w:t xml:space="preserve"> podaných v</w:t>
      </w:r>
      <w:r w:rsidR="00A75B83" w:rsidRPr="009C280F">
        <w:t> </w:t>
      </w:r>
      <w:r w:rsidRPr="009C280F">
        <w:t>předchozích letech</w:t>
      </w:r>
      <w:r w:rsidR="0055389F" w:rsidRPr="009C280F">
        <w:t>.</w:t>
      </w:r>
      <w:r w:rsidR="001D2925" w:rsidRPr="009C280F">
        <w:t xml:space="preserve"> </w:t>
      </w:r>
      <w:r w:rsidRPr="009C280F">
        <w:t xml:space="preserve">Žádosti o dotaci pro </w:t>
      </w:r>
      <w:r w:rsidR="00D541A4">
        <w:t>plošná</w:t>
      </w:r>
      <w:r w:rsidRPr="009C280F">
        <w:t xml:space="preserve"> opatření </w:t>
      </w:r>
      <w:r w:rsidR="00404E73" w:rsidRPr="009C280F">
        <w:t xml:space="preserve">osy II </w:t>
      </w:r>
      <w:r w:rsidRPr="009C280F">
        <w:t>byly přijímány dle termínů uvedených</w:t>
      </w:r>
      <w:r w:rsidR="0055389F" w:rsidRPr="009C280F">
        <w:t xml:space="preserve"> v příslušných nařízeních vlády </w:t>
      </w:r>
      <w:r w:rsidR="00A75B83" w:rsidRPr="009C280F">
        <w:t>a v průběhu roku 201</w:t>
      </w:r>
      <w:r w:rsidR="00007BD1">
        <w:t>2</w:t>
      </w:r>
      <w:r w:rsidR="00A75B83" w:rsidRPr="009C280F">
        <w:t xml:space="preserve"> administrovány.</w:t>
      </w:r>
    </w:p>
    <w:p w:rsidR="00766DB1" w:rsidRPr="009C280F" w:rsidRDefault="00597D5B" w:rsidP="00766DB1">
      <w:pPr>
        <w:spacing w:after="120"/>
        <w:ind w:firstLine="567"/>
        <w:jc w:val="both"/>
        <w:rPr>
          <w:b/>
        </w:rPr>
      </w:pPr>
      <w:r w:rsidRPr="009C280F">
        <w:rPr>
          <w:b/>
        </w:rPr>
        <w:t>Souhrn</w:t>
      </w:r>
      <w:r w:rsidR="00766DB1" w:rsidRPr="009C280F">
        <w:rPr>
          <w:b/>
        </w:rPr>
        <w:t xml:space="preserve"> administrace projektových opatření v roce 201</w:t>
      </w:r>
      <w:r w:rsidR="00A4366E">
        <w:rPr>
          <w:b/>
        </w:rPr>
        <w:t>2</w:t>
      </w:r>
    </w:p>
    <w:p w:rsidR="00A75B83" w:rsidRDefault="00A75B83" w:rsidP="00597D5B">
      <w:pPr>
        <w:spacing w:after="120"/>
        <w:ind w:firstLine="567"/>
        <w:jc w:val="both"/>
      </w:pPr>
      <w:r w:rsidRPr="009C280F">
        <w:t xml:space="preserve">Projektová opatření jsou obsažena zejména v ose I </w:t>
      </w:r>
      <w:r w:rsidR="00597D5B" w:rsidRPr="009C280F">
        <w:t>„</w:t>
      </w:r>
      <w:r w:rsidRPr="009C280F">
        <w:t>Zlepšení konkurenceschopnosti zemědělství a lesnictví</w:t>
      </w:r>
      <w:r w:rsidR="00597D5B" w:rsidRPr="009C280F">
        <w:t>“,</w:t>
      </w:r>
      <w:r w:rsidRPr="009C280F">
        <w:t xml:space="preserve"> ose III </w:t>
      </w:r>
      <w:r w:rsidR="00597D5B" w:rsidRPr="009C280F">
        <w:t>„</w:t>
      </w:r>
      <w:r w:rsidRPr="009C280F">
        <w:t>Kvalita života ve venkovských oblastech a diverzifikace hospodářství venkova</w:t>
      </w:r>
      <w:r w:rsidR="00597D5B" w:rsidRPr="009C280F">
        <w:t xml:space="preserve">“ </w:t>
      </w:r>
      <w:r w:rsidRPr="009C280F">
        <w:t xml:space="preserve">a </w:t>
      </w:r>
      <w:r w:rsidR="00C43704" w:rsidRPr="009C280F">
        <w:t>jsou realizována rovněž prostřednictvím</w:t>
      </w:r>
      <w:r w:rsidR="00597D5B" w:rsidRPr="009C280F">
        <w:t xml:space="preserve"> osy </w:t>
      </w:r>
      <w:r w:rsidRPr="009C280F">
        <w:t>IV</w:t>
      </w:r>
      <w:r w:rsidR="00597D5B" w:rsidRPr="009C280F">
        <w:t xml:space="preserve"> LEADER.</w:t>
      </w:r>
    </w:p>
    <w:p w:rsidR="00CF2C9A" w:rsidRDefault="00DC4A2F" w:rsidP="00CF2C9A">
      <w:pPr>
        <w:spacing w:after="120"/>
        <w:ind w:firstLine="567"/>
        <w:jc w:val="both"/>
      </w:pPr>
      <w:r w:rsidRPr="00CF2C9A">
        <w:t xml:space="preserve">V rámci 15. kola příjmu žádostí o dotaci byly přijímány žádosti pro </w:t>
      </w:r>
      <w:proofErr w:type="gramStart"/>
      <w:r w:rsidRPr="00CF2C9A">
        <w:t xml:space="preserve">opatření </w:t>
      </w:r>
      <w:r w:rsidRPr="009C280F">
        <w:t>I.3.1</w:t>
      </w:r>
      <w:proofErr w:type="gramEnd"/>
      <w:r w:rsidRPr="009C280F">
        <w:t xml:space="preserve"> Další odborné vzdělávání a informační činnost (111</w:t>
      </w:r>
      <w:r>
        <w:t xml:space="preserve">) v termínu od 22. - 28. 2. 2012. V termínu 21. -27. 3. 2012 pak proběhl příjem žádostí </w:t>
      </w:r>
      <w:proofErr w:type="gramStart"/>
      <w:r>
        <w:t>pro</w:t>
      </w:r>
      <w:r w:rsidRPr="00CF2C9A">
        <w:t xml:space="preserve"> I.1.1.2</w:t>
      </w:r>
      <w:proofErr w:type="gramEnd"/>
      <w:r w:rsidRPr="00CF2C9A">
        <w:t xml:space="preserve"> Spolupráce při vývoji nových produktů, postupů a technologií (resp. inovací) v zemědělství (124), I.1.4 Pozemkové úpravy, III.2.2 Ochrana a rozvoj kulturního dědictví venkova (323), IV.1.2 Realizace místní rozvojové strategie (411, 412 a 413) </w:t>
      </w:r>
      <w:r w:rsidRPr="009C280F">
        <w:t>a IV.2.1 Realizace projektů spolupráce (421</w:t>
      </w:r>
      <w:r>
        <w:t>).</w:t>
      </w:r>
    </w:p>
    <w:p w:rsidR="00CF2C9A" w:rsidRDefault="00DC4A2F" w:rsidP="00CF2C9A">
      <w:pPr>
        <w:spacing w:after="120"/>
        <w:ind w:firstLine="567"/>
        <w:jc w:val="both"/>
      </w:pPr>
      <w:r>
        <w:t xml:space="preserve"> </w:t>
      </w:r>
      <w:r w:rsidRPr="009C280F">
        <w:t>V rámci 1</w:t>
      </w:r>
      <w:r>
        <w:t>6</w:t>
      </w:r>
      <w:r w:rsidRPr="009C280F">
        <w:t xml:space="preserve">. kola byly přijímány žádosti pro </w:t>
      </w:r>
      <w:proofErr w:type="gramStart"/>
      <w:r w:rsidRPr="009C280F">
        <w:t xml:space="preserve">opatření </w:t>
      </w:r>
      <w:r w:rsidRPr="00CF2C9A">
        <w:t>I.3.2</w:t>
      </w:r>
      <w:proofErr w:type="gramEnd"/>
      <w:r w:rsidRPr="00CF2C9A">
        <w:t xml:space="preserve"> Zahájení činnosti mladých zemědělců (112), </w:t>
      </w:r>
      <w:r w:rsidRPr="009C280F">
        <w:t>III.1.2 Podpora zakládání podniků a jejich rozvoje (312)</w:t>
      </w:r>
      <w:r>
        <w:t xml:space="preserve"> a </w:t>
      </w:r>
      <w:r w:rsidRPr="009C280F">
        <w:t>IV.1.2 Realizace místní rozvojové strategie (411, 412, 41</w:t>
      </w:r>
      <w:r>
        <w:t>3</w:t>
      </w:r>
      <w:r w:rsidRPr="009C280F">
        <w:t>)</w:t>
      </w:r>
      <w:r>
        <w:t xml:space="preserve">. </w:t>
      </w:r>
      <w:r w:rsidRPr="00C671BD">
        <w:t>Příjem žádostí probíha</w:t>
      </w:r>
      <w:r>
        <w:t>l</w:t>
      </w:r>
      <w:r w:rsidRPr="00C671BD">
        <w:t xml:space="preserve"> v termínu </w:t>
      </w:r>
      <w:r w:rsidRPr="00CF2C9A">
        <w:t>od 27. 6. do 3. 7. 2012</w:t>
      </w:r>
      <w:r w:rsidRPr="00C671BD">
        <w:t>.</w:t>
      </w:r>
      <w:r w:rsidR="008A7808">
        <w:t xml:space="preserve"> </w:t>
      </w:r>
    </w:p>
    <w:p w:rsidR="00CF2C9A" w:rsidRDefault="00DC4A2F" w:rsidP="00CF2C9A">
      <w:pPr>
        <w:spacing w:after="120"/>
        <w:ind w:firstLine="567"/>
        <w:jc w:val="both"/>
      </w:pPr>
      <w:r w:rsidRPr="009C280F">
        <w:t>V rámci 1</w:t>
      </w:r>
      <w:r>
        <w:t>7</w:t>
      </w:r>
      <w:r w:rsidRPr="009C280F">
        <w:t xml:space="preserve">. kola byly přijímány žádosti pro </w:t>
      </w:r>
      <w:proofErr w:type="gramStart"/>
      <w:r w:rsidRPr="009C280F">
        <w:t>opatření I.1.2</w:t>
      </w:r>
      <w:proofErr w:type="gramEnd"/>
      <w:r w:rsidRPr="009C280F">
        <w:t xml:space="preserve"> Investice do lesů (122, 123, 125), I.1.4 Pozemkové úpravy (125),</w:t>
      </w:r>
      <w:r>
        <w:t xml:space="preserve"> </w:t>
      </w:r>
      <w:r w:rsidRPr="009C280F">
        <w:t xml:space="preserve"> I.3.4 Využívání poradenských služeb (114), </w:t>
      </w:r>
      <w:r>
        <w:t xml:space="preserve"> II.2.4 </w:t>
      </w:r>
      <w:r w:rsidRPr="00F7346F">
        <w:t>Obnova lesního potenciálu po kalamitách a po</w:t>
      </w:r>
      <w:r>
        <w:t xml:space="preserve">dpora společenských funkcí lesů (226, 227), </w:t>
      </w:r>
      <w:r w:rsidRPr="00F7346F">
        <w:t xml:space="preserve">III.1.3 Podpora cestovního ruchu </w:t>
      </w:r>
      <w:r>
        <w:t>(313),</w:t>
      </w:r>
      <w:r w:rsidRPr="009C280F">
        <w:t xml:space="preserve"> IV.1.2 Realizace místní rozvojové strategie (411, 412, 413)</w:t>
      </w:r>
      <w:r>
        <w:t xml:space="preserve"> a </w:t>
      </w:r>
      <w:r w:rsidRPr="00F7346F">
        <w:t>IV.2.1 Realizace projektů spolupráce</w:t>
      </w:r>
      <w:r w:rsidRPr="009C280F">
        <w:t xml:space="preserve">. Příjem žádostí proběhl v termínu </w:t>
      </w:r>
      <w:r w:rsidR="00DA30A2" w:rsidRPr="00CF2C9A">
        <w:t xml:space="preserve">17. - </w:t>
      </w:r>
      <w:r w:rsidRPr="00CF2C9A">
        <w:t>23. 10. 2012.</w:t>
      </w:r>
    </w:p>
    <w:p w:rsidR="00CF2C9A" w:rsidRDefault="005A4E9C" w:rsidP="00CF2C9A">
      <w:pPr>
        <w:spacing w:after="120"/>
        <w:ind w:firstLine="567"/>
        <w:jc w:val="both"/>
      </w:pPr>
      <w:r>
        <w:t xml:space="preserve">V roce 2012 </w:t>
      </w:r>
      <w:proofErr w:type="gramStart"/>
      <w:r>
        <w:t>bylo</w:t>
      </w:r>
      <w:proofErr w:type="gramEnd"/>
      <w:r>
        <w:t xml:space="preserve"> z</w:t>
      </w:r>
      <w:r w:rsidRPr="009C280F">
        <w:t xml:space="preserve">aregistrováno </w:t>
      </w:r>
      <w:proofErr w:type="gramStart"/>
      <w:r w:rsidRPr="009C280F">
        <w:t>bylo</w:t>
      </w:r>
      <w:proofErr w:type="gramEnd"/>
      <w:r w:rsidRPr="009C280F">
        <w:t xml:space="preserve"> celkem </w:t>
      </w:r>
      <w:r w:rsidR="00524CF5">
        <w:t xml:space="preserve">8 489 </w:t>
      </w:r>
      <w:r w:rsidRPr="009C280F">
        <w:t>žádostí o dotaci</w:t>
      </w:r>
      <w:r w:rsidR="00DA30A2">
        <w:t xml:space="preserve"> pro projektová opatření </w:t>
      </w:r>
      <w:r w:rsidRPr="009C280F">
        <w:t xml:space="preserve">v částce </w:t>
      </w:r>
      <w:r w:rsidR="00524CF5">
        <w:t>9</w:t>
      </w:r>
      <w:r w:rsidR="00AB4D19">
        <w:t> </w:t>
      </w:r>
      <w:r w:rsidR="00524CF5">
        <w:t>604 mil</w:t>
      </w:r>
      <w:r w:rsidR="00AB4D19">
        <w:t>.</w:t>
      </w:r>
      <w:r w:rsidR="00524CF5">
        <w:t xml:space="preserve"> Kč </w:t>
      </w:r>
      <w:r w:rsidRPr="009C280F">
        <w:t>(</w:t>
      </w:r>
      <w:r w:rsidR="00524CF5">
        <w:t xml:space="preserve">377 </w:t>
      </w:r>
      <w:r w:rsidRPr="009C280F">
        <w:t>mil. EUR</w:t>
      </w:r>
      <w:r w:rsidR="0082586A">
        <w:rPr>
          <w:rStyle w:val="Znakapoznpodarou"/>
        </w:rPr>
        <w:footnoteReference w:id="1"/>
      </w:r>
      <w:r w:rsidRPr="009C280F">
        <w:t xml:space="preserve">), </w:t>
      </w:r>
      <w:r w:rsidR="00524CF5">
        <w:t xml:space="preserve">schváleno </w:t>
      </w:r>
      <w:r w:rsidRPr="009C280F">
        <w:t xml:space="preserve">bylo </w:t>
      </w:r>
      <w:r w:rsidR="00524CF5">
        <w:t>5 129</w:t>
      </w:r>
      <w:r w:rsidRPr="009C280F">
        <w:t xml:space="preserve"> žádostí s </w:t>
      </w:r>
      <w:r w:rsidR="00AB4D19">
        <w:t>dotací</w:t>
      </w:r>
      <w:r w:rsidRPr="009C280F">
        <w:t xml:space="preserve"> ve výši </w:t>
      </w:r>
      <w:r w:rsidR="00524CF5">
        <w:t>7</w:t>
      </w:r>
      <w:r w:rsidR="00CF2C9A">
        <w:t> </w:t>
      </w:r>
      <w:r w:rsidR="00524CF5">
        <w:t>934</w:t>
      </w:r>
      <w:r w:rsidRPr="009C280F">
        <w:t xml:space="preserve"> mil. Kč (</w:t>
      </w:r>
      <w:r w:rsidR="00524CF5">
        <w:t xml:space="preserve">311 </w:t>
      </w:r>
      <w:r w:rsidRPr="009C280F">
        <w:t xml:space="preserve">mil. EUR) a uzavřeno </w:t>
      </w:r>
      <w:r w:rsidR="00524CF5">
        <w:t xml:space="preserve">7 186 </w:t>
      </w:r>
      <w:r w:rsidRPr="009C280F">
        <w:t xml:space="preserve">Dohod o poskytnutí dotace v částce </w:t>
      </w:r>
      <w:r w:rsidR="00524CF5">
        <w:t>10 654</w:t>
      </w:r>
      <w:r w:rsidRPr="009C280F">
        <w:t xml:space="preserve"> mil. Kč (</w:t>
      </w:r>
      <w:r w:rsidR="00524CF5">
        <w:t>418</w:t>
      </w:r>
      <w:r w:rsidRPr="009C280F">
        <w:t> mil. EUR).</w:t>
      </w:r>
      <w:r w:rsidR="008A7808">
        <w:t xml:space="preserve"> </w:t>
      </w:r>
    </w:p>
    <w:p w:rsidR="002648C0" w:rsidRDefault="002648C0" w:rsidP="00CF2C9A">
      <w:pPr>
        <w:spacing w:after="120"/>
        <w:ind w:firstLine="567"/>
        <w:jc w:val="both"/>
      </w:pPr>
      <w:r w:rsidRPr="009C280F">
        <w:lastRenderedPageBreak/>
        <w:t xml:space="preserve">Kontinuálně </w:t>
      </w:r>
      <w:proofErr w:type="gramStart"/>
      <w:r w:rsidRPr="009C280F">
        <w:t>probíhal</w:t>
      </w:r>
      <w:proofErr w:type="gramEnd"/>
      <w:r w:rsidRPr="009C280F">
        <w:t xml:space="preserve"> příjem žádostí o dotaci v rámci osy V</w:t>
      </w:r>
      <w:r w:rsidR="00FD0334" w:rsidRPr="009C280F">
        <w:t xml:space="preserve"> </w:t>
      </w:r>
      <w:r w:rsidRPr="009C280F">
        <w:t xml:space="preserve">Technická pomoc. </w:t>
      </w:r>
      <w:r w:rsidRPr="006D39E3">
        <w:t xml:space="preserve">Zaregistrováno bylo celkem </w:t>
      </w:r>
      <w:r w:rsidR="00261610" w:rsidRPr="006D39E3">
        <w:t>7</w:t>
      </w:r>
      <w:r w:rsidR="006D39E3" w:rsidRPr="006D39E3">
        <w:t>9</w:t>
      </w:r>
      <w:r w:rsidRPr="006D39E3">
        <w:t xml:space="preserve"> žádostí o dotaci v částce </w:t>
      </w:r>
      <w:r w:rsidR="006D39E3" w:rsidRPr="006D39E3">
        <w:t>71</w:t>
      </w:r>
      <w:r w:rsidRPr="006D39E3">
        <w:t xml:space="preserve"> mil. Kč (2 </w:t>
      </w:r>
      <w:r w:rsidR="006D39E3" w:rsidRPr="006D39E3">
        <w:t>789</w:t>
      </w:r>
      <w:r w:rsidRPr="006D39E3">
        <w:t xml:space="preserve"> tis. EUR</w:t>
      </w:r>
      <w:r w:rsidRPr="00DA30A2">
        <w:t>), z nich pak bylo k 31.</w:t>
      </w:r>
      <w:r w:rsidR="00DA30A2">
        <w:t> </w:t>
      </w:r>
      <w:r w:rsidRPr="00DA30A2">
        <w:t>12.</w:t>
      </w:r>
      <w:r w:rsidR="00DA30A2">
        <w:t> </w:t>
      </w:r>
      <w:r w:rsidRPr="00DA30A2">
        <w:t>201</w:t>
      </w:r>
      <w:r w:rsidR="006D39E3" w:rsidRPr="00DA30A2">
        <w:t>2</w:t>
      </w:r>
      <w:r w:rsidRPr="00DA30A2">
        <w:t xml:space="preserve"> schváleno </w:t>
      </w:r>
      <w:r w:rsidR="00DA30A2" w:rsidRPr="00DA30A2">
        <w:t>68</w:t>
      </w:r>
      <w:r w:rsidRPr="00DA30A2">
        <w:t xml:space="preserve"> žádostí s podporou ve výši </w:t>
      </w:r>
      <w:r w:rsidR="00DA30A2" w:rsidRPr="00DA30A2">
        <w:t>56</w:t>
      </w:r>
      <w:r w:rsidRPr="00DA30A2">
        <w:t xml:space="preserve"> mil.</w:t>
      </w:r>
      <w:r w:rsidR="00FD0334" w:rsidRPr="00DA30A2">
        <w:t> </w:t>
      </w:r>
      <w:r w:rsidRPr="00DA30A2">
        <w:t>Kč (</w:t>
      </w:r>
      <w:r w:rsidR="00DA30A2" w:rsidRPr="00DA30A2">
        <w:t>2 186</w:t>
      </w:r>
      <w:r w:rsidRPr="00DA30A2">
        <w:t xml:space="preserve"> tis. EUR) a uzavřeno </w:t>
      </w:r>
      <w:r w:rsidR="00261610" w:rsidRPr="00DA30A2">
        <w:t>6</w:t>
      </w:r>
      <w:r w:rsidR="00DA30A2" w:rsidRPr="00DA30A2">
        <w:t>6</w:t>
      </w:r>
      <w:r w:rsidRPr="00DA30A2">
        <w:t xml:space="preserve"> Dohod o poskytnutí dotace v částce </w:t>
      </w:r>
      <w:r w:rsidR="00261610" w:rsidRPr="00DA30A2">
        <w:t>29</w:t>
      </w:r>
      <w:r w:rsidRPr="00DA30A2">
        <w:t xml:space="preserve"> mil. Kč (1 </w:t>
      </w:r>
      <w:r w:rsidR="00DA30A2" w:rsidRPr="00DA30A2">
        <w:t>769</w:t>
      </w:r>
      <w:r w:rsidRPr="00DA30A2">
        <w:t xml:space="preserve"> tis. EUR).</w:t>
      </w:r>
    </w:p>
    <w:p w:rsidR="002648C0" w:rsidRDefault="002648C0" w:rsidP="008B202D">
      <w:pPr>
        <w:ind w:firstLine="567"/>
        <w:jc w:val="both"/>
      </w:pPr>
      <w:r w:rsidRPr="003C52DF">
        <w:t xml:space="preserve">Celková požadovaná částka na platbu z veřejných prostředků v rámci čtyř čtvrtletních výkazů plateb </w:t>
      </w:r>
      <w:proofErr w:type="gramStart"/>
      <w:r w:rsidRPr="003C52DF">
        <w:t>Komisi  činila</w:t>
      </w:r>
      <w:proofErr w:type="gramEnd"/>
      <w:r w:rsidRPr="003C52DF">
        <w:t xml:space="preserve"> v roce 201</w:t>
      </w:r>
      <w:r w:rsidR="00DC4A2F" w:rsidRPr="003C52DF">
        <w:t>2</w:t>
      </w:r>
      <w:r w:rsidRPr="003C52DF">
        <w:t xml:space="preserve"> pro projektová opatření (včetně</w:t>
      </w:r>
      <w:r w:rsidR="00DA30A2">
        <w:t xml:space="preserve"> Technické pomoci a </w:t>
      </w:r>
      <w:r w:rsidRPr="003C52DF">
        <w:t>režijních výdajů MAS) cc</w:t>
      </w:r>
      <w:r w:rsidR="00FD0334" w:rsidRPr="003C52DF">
        <w:t xml:space="preserve">a </w:t>
      </w:r>
      <w:r w:rsidR="003C52DF" w:rsidRPr="003C52DF">
        <w:t>5,8</w:t>
      </w:r>
      <w:r w:rsidRPr="003C52DF">
        <w:t xml:space="preserve"> m</w:t>
      </w:r>
      <w:r w:rsidR="00403243" w:rsidRPr="003C52DF">
        <w:t>ld</w:t>
      </w:r>
      <w:r w:rsidRPr="003C52DF">
        <w:t xml:space="preserve">. Kč </w:t>
      </w:r>
      <w:r w:rsidR="008B202D" w:rsidRPr="003C52DF">
        <w:t>(2</w:t>
      </w:r>
      <w:r w:rsidR="00F81905" w:rsidRPr="003C52DF">
        <w:t>39</w:t>
      </w:r>
      <w:r w:rsidR="008B202D" w:rsidRPr="003C52DF">
        <w:t xml:space="preserve"> </w:t>
      </w:r>
      <w:r w:rsidRPr="003C52DF">
        <w:t xml:space="preserve">mil. EUR). Podpořeno tak bylo </w:t>
      </w:r>
      <w:r w:rsidR="0096675A" w:rsidRPr="003C52DF">
        <w:t>více než</w:t>
      </w:r>
      <w:r w:rsidRPr="003C52DF">
        <w:t xml:space="preserve"> 5 </w:t>
      </w:r>
      <w:r w:rsidR="0096675A" w:rsidRPr="003C52DF">
        <w:t>a půl tisíce</w:t>
      </w:r>
      <w:r w:rsidRPr="003C52DF">
        <w:t xml:space="preserve"> </w:t>
      </w:r>
      <w:proofErr w:type="gramStart"/>
      <w:r w:rsidRPr="003C52DF">
        <w:t>realizovaných  projektů</w:t>
      </w:r>
      <w:proofErr w:type="gramEnd"/>
      <w:r w:rsidRPr="003C52DF">
        <w:t>.</w:t>
      </w:r>
      <w:r w:rsidRPr="009C280F">
        <w:t xml:space="preserve"> </w:t>
      </w:r>
    </w:p>
    <w:p w:rsidR="00CF2C9A" w:rsidRPr="009C280F" w:rsidRDefault="00CF2C9A" w:rsidP="008B202D">
      <w:pPr>
        <w:ind w:firstLine="567"/>
        <w:jc w:val="both"/>
      </w:pPr>
    </w:p>
    <w:p w:rsidR="00A75B83" w:rsidRPr="00BF117F" w:rsidRDefault="00597D5B" w:rsidP="00A75B83">
      <w:pPr>
        <w:spacing w:after="120"/>
        <w:ind w:firstLine="567"/>
        <w:jc w:val="both"/>
        <w:rPr>
          <w:b/>
        </w:rPr>
      </w:pPr>
      <w:r w:rsidRPr="00BF117F">
        <w:rPr>
          <w:b/>
        </w:rPr>
        <w:t xml:space="preserve">Souhrn </w:t>
      </w:r>
      <w:r w:rsidR="00A75B83" w:rsidRPr="00BF117F">
        <w:rPr>
          <w:b/>
        </w:rPr>
        <w:t xml:space="preserve">administrace </w:t>
      </w:r>
      <w:r w:rsidR="00D541A4">
        <w:rPr>
          <w:b/>
        </w:rPr>
        <w:t xml:space="preserve">plošných </w:t>
      </w:r>
      <w:r w:rsidR="00A75B83" w:rsidRPr="00BF117F">
        <w:rPr>
          <w:b/>
        </w:rPr>
        <w:t>opatření v roce 201</w:t>
      </w:r>
      <w:r w:rsidR="00DC4A2F" w:rsidRPr="00BF117F">
        <w:rPr>
          <w:b/>
        </w:rPr>
        <w:t>2</w:t>
      </w:r>
    </w:p>
    <w:p w:rsidR="00BF117F" w:rsidRDefault="00D541A4" w:rsidP="00BF117F">
      <w:pPr>
        <w:spacing w:after="120"/>
        <w:ind w:firstLine="567"/>
        <w:jc w:val="both"/>
      </w:pPr>
      <w:r>
        <w:t>Plošná</w:t>
      </w:r>
      <w:r w:rsidR="00BF117F">
        <w:t xml:space="preserve"> opatření zahrnuje zejména osa II „Zlepšování životního prostředí a krajiny“. V roce 2012 byly žádosti na </w:t>
      </w:r>
      <w:r>
        <w:t xml:space="preserve">plošná </w:t>
      </w:r>
      <w:r w:rsidR="00BF117F">
        <w:t>opatření osy II přijímány v termínu do 15. května 2012, resp. do 30. listopadu 2012 v případě dotace na zalesnění. Celkem bylo administrováno 31 699 žádostí o poskytnutí dotace včetně závazků z předchozího programového období o celkovém finančním objemu 7 387 mil. Kč (290 mil. EUR</w:t>
      </w:r>
      <w:r w:rsidR="00BF117F">
        <w:rPr>
          <w:color w:val="1F497D"/>
        </w:rPr>
        <w:t>)</w:t>
      </w:r>
      <w:r w:rsidR="00BF117F">
        <w:t xml:space="preserve">. Závazky PRV z celkového objemu podaných žádostí tvořily 99 %, administrováno bylo 30 817 žádostí o poskytnutí dotace ve výši 7 378 mil. Kč (289 mil. EUR). V rámci administrace závazků za předchozí programové období bylo podáno 882 žádostí o podporu v částce cca 9 mil. Kč (369 tis. EUR). </w:t>
      </w:r>
    </w:p>
    <w:p w:rsidR="00BF117F" w:rsidRDefault="00BF117F" w:rsidP="00BF117F">
      <w:pPr>
        <w:spacing w:after="120"/>
        <w:ind w:firstLine="567"/>
        <w:jc w:val="both"/>
      </w:pPr>
      <w:r>
        <w:t xml:space="preserve">Celková částka nárokovaná v roce 2012 na platbu z veřejných výdajů v rámci čtyř čtvrtletních výkazů plateb Komisi </w:t>
      </w:r>
      <w:r w:rsidRPr="00073600">
        <w:t xml:space="preserve">za </w:t>
      </w:r>
      <w:r w:rsidR="00D541A4">
        <w:t xml:space="preserve">plošná </w:t>
      </w:r>
      <w:r w:rsidRPr="00073600">
        <w:t>patření osy II</w:t>
      </w:r>
      <w:r>
        <w:t xml:space="preserve"> činila cca </w:t>
      </w:r>
      <w:r w:rsidR="00073600" w:rsidRPr="00073600">
        <w:t>5,7</w:t>
      </w:r>
      <w:r w:rsidRPr="00073600">
        <w:t xml:space="preserve"> mld. Kč</w:t>
      </w:r>
      <w:r>
        <w:t xml:space="preserve"> (226 mil. EUR). </w:t>
      </w:r>
    </w:p>
    <w:p w:rsidR="00E16168" w:rsidRPr="009C280F" w:rsidRDefault="00E16168" w:rsidP="001D2925">
      <w:pPr>
        <w:spacing w:after="120"/>
        <w:ind w:firstLine="567"/>
        <w:jc w:val="both"/>
        <w:rPr>
          <w:b/>
        </w:rPr>
      </w:pPr>
      <w:r w:rsidRPr="009C280F">
        <w:rPr>
          <w:b/>
        </w:rPr>
        <w:t>Souhrn administrace v </w:t>
      </w:r>
      <w:proofErr w:type="gramStart"/>
      <w:r w:rsidRPr="009C280F">
        <w:rPr>
          <w:b/>
        </w:rPr>
        <w:t>období  1. 1. 2007</w:t>
      </w:r>
      <w:proofErr w:type="gramEnd"/>
      <w:r w:rsidRPr="009C280F">
        <w:rPr>
          <w:b/>
        </w:rPr>
        <w:t xml:space="preserve"> - 31. 12. 201</w:t>
      </w:r>
      <w:r w:rsidR="00A4366E">
        <w:rPr>
          <w:b/>
        </w:rPr>
        <w:t>2</w:t>
      </w:r>
    </w:p>
    <w:p w:rsidR="00DC4A2F" w:rsidRDefault="004C7903" w:rsidP="00181DD2">
      <w:pPr>
        <w:spacing w:after="120"/>
        <w:ind w:firstLine="567"/>
        <w:jc w:val="both"/>
      </w:pPr>
      <w:r w:rsidRPr="009C280F">
        <w:t>O</w:t>
      </w:r>
      <w:r w:rsidR="00CE587C" w:rsidRPr="009C280F">
        <w:t xml:space="preserve">d počátku programového období </w:t>
      </w:r>
      <w:r w:rsidR="006020E2" w:rsidRPr="009C280F">
        <w:t>k </w:t>
      </w:r>
      <w:r w:rsidR="003E759B" w:rsidRPr="009C280F">
        <w:t>31.</w:t>
      </w:r>
      <w:r w:rsidRPr="009C280F">
        <w:t> </w:t>
      </w:r>
      <w:r w:rsidR="003E759B" w:rsidRPr="009C280F">
        <w:t>12.</w:t>
      </w:r>
      <w:r w:rsidR="00CE3C57" w:rsidRPr="009C280F">
        <w:t> </w:t>
      </w:r>
      <w:r w:rsidR="003E759B" w:rsidRPr="009C280F">
        <w:t>20</w:t>
      </w:r>
      <w:r w:rsidR="00597D5B" w:rsidRPr="009C280F">
        <w:t>1</w:t>
      </w:r>
      <w:r w:rsidR="00A4366E">
        <w:t>2</w:t>
      </w:r>
      <w:r w:rsidR="006020E2" w:rsidRPr="009C280F">
        <w:t xml:space="preserve"> </w:t>
      </w:r>
      <w:r w:rsidR="002A093B" w:rsidRPr="009C280F">
        <w:t xml:space="preserve">bylo </w:t>
      </w:r>
      <w:r w:rsidR="009F24A7" w:rsidRPr="009C280F">
        <w:t xml:space="preserve">vyhlášeno </w:t>
      </w:r>
      <w:r w:rsidR="002A093B" w:rsidRPr="009C280F">
        <w:t xml:space="preserve">celkem </w:t>
      </w:r>
      <w:r w:rsidR="00361835" w:rsidRPr="009C280F">
        <w:t>1</w:t>
      </w:r>
      <w:r w:rsidR="00A4366E">
        <w:t>7</w:t>
      </w:r>
      <w:r w:rsidR="009F24A7" w:rsidRPr="009C280F">
        <w:t xml:space="preserve"> výzev pro</w:t>
      </w:r>
      <w:r w:rsidR="00597D5B" w:rsidRPr="009C280F">
        <w:t> </w:t>
      </w:r>
      <w:r w:rsidR="009F24A7" w:rsidRPr="009C280F">
        <w:t xml:space="preserve">předkládání </w:t>
      </w:r>
      <w:r w:rsidR="002A093B" w:rsidRPr="009C280F">
        <w:t xml:space="preserve">žádostí o dotaci pro </w:t>
      </w:r>
      <w:r w:rsidR="009F24A7" w:rsidRPr="009C280F">
        <w:t>projekt</w:t>
      </w:r>
      <w:r w:rsidR="002A093B" w:rsidRPr="009C280F">
        <w:t>ová opatření.</w:t>
      </w:r>
      <w:r w:rsidR="009F24A7" w:rsidRPr="009C280F">
        <w:t xml:space="preserve"> </w:t>
      </w:r>
      <w:r w:rsidR="004F4A94" w:rsidRPr="009C280F">
        <w:t xml:space="preserve">S výjimkou </w:t>
      </w:r>
      <w:proofErr w:type="gramStart"/>
      <w:r w:rsidR="004F4A94" w:rsidRPr="009C280F">
        <w:t>opatření I.2.1</w:t>
      </w:r>
      <w:proofErr w:type="gramEnd"/>
      <w:r w:rsidR="004F4A94" w:rsidRPr="009C280F">
        <w:t xml:space="preserve"> </w:t>
      </w:r>
      <w:r w:rsidR="0055389F" w:rsidRPr="009C280F">
        <w:t xml:space="preserve">Seskupení producentů </w:t>
      </w:r>
      <w:r w:rsidR="00E5359B" w:rsidRPr="009C280F">
        <w:t>a podopatření I.1.1</w:t>
      </w:r>
      <w:r w:rsidR="002358A7" w:rsidRPr="009C280F">
        <w:t>.</w:t>
      </w:r>
      <w:r w:rsidR="00E5359B" w:rsidRPr="009C280F">
        <w:t xml:space="preserve">3 Zakládání porostů rychle rostoucích dřevin pro energetické účely </w:t>
      </w:r>
      <w:r w:rsidR="004F4A94" w:rsidRPr="009C280F">
        <w:t>byla spuštěna všechna projektová opatření obsažená v programovém dokumentu.</w:t>
      </w:r>
      <w:r w:rsidR="00DC4A2F">
        <w:t xml:space="preserve"> Tato dvě opatření již otevřena nebudou.</w:t>
      </w:r>
    </w:p>
    <w:p w:rsidR="00524CF5" w:rsidRPr="008017A7" w:rsidRDefault="00CE3C57" w:rsidP="00181DD2">
      <w:pPr>
        <w:spacing w:after="120"/>
        <w:ind w:firstLine="567"/>
        <w:jc w:val="both"/>
      </w:pPr>
      <w:r w:rsidRPr="008017A7">
        <w:t>Na</w:t>
      </w:r>
      <w:r w:rsidR="0055389F" w:rsidRPr="008017A7">
        <w:t> </w:t>
      </w:r>
      <w:r w:rsidRPr="008017A7">
        <w:t xml:space="preserve">základě schválených žádostí o dotaci v rámci </w:t>
      </w:r>
      <w:r w:rsidR="009F24A7" w:rsidRPr="008017A7">
        <w:t xml:space="preserve">těchto výzev bylo </w:t>
      </w:r>
      <w:r w:rsidRPr="008017A7">
        <w:t>k 31. 12. 201</w:t>
      </w:r>
      <w:r w:rsidR="00DC4A2F" w:rsidRPr="008017A7">
        <w:t>2</w:t>
      </w:r>
      <w:r w:rsidRPr="008017A7">
        <w:t xml:space="preserve"> </w:t>
      </w:r>
      <w:r w:rsidR="009F24A7" w:rsidRPr="008017A7">
        <w:t xml:space="preserve">uzavřeno </w:t>
      </w:r>
      <w:r w:rsidR="007B44A0">
        <w:t>cca</w:t>
      </w:r>
      <w:r w:rsidR="007B44A0" w:rsidRPr="008017A7">
        <w:t xml:space="preserve"> </w:t>
      </w:r>
      <w:r w:rsidR="00F76CD9" w:rsidRPr="008017A7">
        <w:t>2</w:t>
      </w:r>
      <w:r w:rsidR="00524CF5" w:rsidRPr="008017A7">
        <w:t>6</w:t>
      </w:r>
      <w:r w:rsidR="00F76CD9" w:rsidRPr="008017A7">
        <w:t xml:space="preserve"> tis</w:t>
      </w:r>
      <w:r w:rsidR="00181DD2" w:rsidRPr="008017A7">
        <w:t>.</w:t>
      </w:r>
      <w:r w:rsidR="00361835" w:rsidRPr="008017A7">
        <w:t xml:space="preserve"> </w:t>
      </w:r>
      <w:r w:rsidR="009F24A7" w:rsidRPr="008017A7">
        <w:t>Dohod o</w:t>
      </w:r>
      <w:r w:rsidR="00361835" w:rsidRPr="008017A7">
        <w:t> </w:t>
      </w:r>
      <w:r w:rsidR="00FC3E31" w:rsidRPr="008017A7">
        <w:t>poskytnutí dotace o</w:t>
      </w:r>
      <w:r w:rsidR="004C7903" w:rsidRPr="008017A7">
        <w:t> </w:t>
      </w:r>
      <w:r w:rsidR="009F24A7" w:rsidRPr="008017A7">
        <w:t xml:space="preserve">celkovém finančním objemu </w:t>
      </w:r>
      <w:r w:rsidR="00FC3E31" w:rsidRPr="008017A7">
        <w:t xml:space="preserve">cca </w:t>
      </w:r>
      <w:r w:rsidR="00524CF5" w:rsidRPr="008017A7">
        <w:t>39</w:t>
      </w:r>
      <w:r w:rsidR="00F76CD9" w:rsidRPr="008017A7">
        <w:t xml:space="preserve"> mld. Kč (1 </w:t>
      </w:r>
      <w:r w:rsidR="00524CF5" w:rsidRPr="008017A7">
        <w:t>521</w:t>
      </w:r>
      <w:r w:rsidR="00F76CD9" w:rsidRPr="008017A7">
        <w:t xml:space="preserve"> </w:t>
      </w:r>
      <w:r w:rsidR="009F24A7" w:rsidRPr="008017A7">
        <w:t xml:space="preserve">mil. EUR). </w:t>
      </w:r>
      <w:r w:rsidR="00FC3E31" w:rsidRPr="008017A7">
        <w:t xml:space="preserve">Proplaceno bylo </w:t>
      </w:r>
      <w:r w:rsidR="00CF6A45" w:rsidRPr="008017A7">
        <w:t xml:space="preserve">dosud </w:t>
      </w:r>
      <w:r w:rsidR="007B44A0">
        <w:t>přibližně</w:t>
      </w:r>
      <w:r w:rsidR="007B44A0" w:rsidRPr="008017A7">
        <w:t xml:space="preserve"> </w:t>
      </w:r>
      <w:r w:rsidR="00524CF5" w:rsidRPr="008017A7">
        <w:t>20</w:t>
      </w:r>
      <w:r w:rsidR="004C7903" w:rsidRPr="008017A7">
        <w:t> </w:t>
      </w:r>
      <w:r w:rsidR="00FC3E31" w:rsidRPr="008017A7">
        <w:t xml:space="preserve">tisíc projektů (resp. podnikatelských plánů) v částce dotace </w:t>
      </w:r>
      <w:r w:rsidR="0082586A">
        <w:t xml:space="preserve">přes </w:t>
      </w:r>
      <w:r w:rsidR="00F76CD9" w:rsidRPr="008017A7">
        <w:t>2</w:t>
      </w:r>
      <w:r w:rsidR="00524CF5" w:rsidRPr="008017A7">
        <w:t>5</w:t>
      </w:r>
      <w:r w:rsidR="00361835" w:rsidRPr="008017A7">
        <w:t> </w:t>
      </w:r>
      <w:r w:rsidR="00BF2FA6" w:rsidRPr="008017A7">
        <w:t xml:space="preserve">mld. Kč </w:t>
      </w:r>
      <w:r w:rsidR="00294716" w:rsidRPr="008017A7">
        <w:t>(</w:t>
      </w:r>
      <w:r w:rsidR="00524CF5" w:rsidRPr="008017A7">
        <w:t>1 007</w:t>
      </w:r>
      <w:r w:rsidR="00FC3E31" w:rsidRPr="008017A7">
        <w:t xml:space="preserve"> mil. EUR</w:t>
      </w:r>
      <w:r w:rsidR="00294716" w:rsidRPr="008017A7">
        <w:t>)</w:t>
      </w:r>
      <w:r w:rsidR="00FC3E31" w:rsidRPr="008017A7">
        <w:t xml:space="preserve">. </w:t>
      </w:r>
    </w:p>
    <w:p w:rsidR="008017A7" w:rsidRPr="00CF2C9A" w:rsidRDefault="00FC3E31" w:rsidP="00CF2C9A">
      <w:pPr>
        <w:spacing w:after="120"/>
        <w:ind w:firstLine="567"/>
        <w:jc w:val="both"/>
      </w:pPr>
      <w:r w:rsidRPr="008017A7">
        <w:t xml:space="preserve">Dále bylo v rámci </w:t>
      </w:r>
      <w:r w:rsidR="00CE3C57" w:rsidRPr="008017A7">
        <w:t> </w:t>
      </w:r>
      <w:r w:rsidR="00294716" w:rsidRPr="008017A7">
        <w:t xml:space="preserve">nárokového </w:t>
      </w:r>
      <w:r w:rsidRPr="008017A7">
        <w:t xml:space="preserve">opatření </w:t>
      </w:r>
      <w:proofErr w:type="gramStart"/>
      <w:r w:rsidR="004F4A94" w:rsidRPr="008017A7">
        <w:t xml:space="preserve">PRV </w:t>
      </w:r>
      <w:r w:rsidR="008557FB" w:rsidRPr="008017A7">
        <w:t>I.3.</w:t>
      </w:r>
      <w:r w:rsidR="00C12D1E" w:rsidRPr="008017A7">
        <w:t>3</w:t>
      </w:r>
      <w:proofErr w:type="gramEnd"/>
      <w:r w:rsidR="0055389F" w:rsidRPr="008017A7">
        <w:t> </w:t>
      </w:r>
      <w:r w:rsidRPr="008017A7">
        <w:t xml:space="preserve">Předčasné ukončení zemědělské činnosti </w:t>
      </w:r>
      <w:r w:rsidR="00CE3C57" w:rsidRPr="008017A7">
        <w:t xml:space="preserve">podpořeno </w:t>
      </w:r>
      <w:r w:rsidR="00524CF5" w:rsidRPr="008017A7">
        <w:t>522</w:t>
      </w:r>
      <w:r w:rsidR="00CE3C57" w:rsidRPr="008017A7">
        <w:t xml:space="preserve"> subjektů</w:t>
      </w:r>
      <w:r w:rsidR="004F4A94" w:rsidRPr="008017A7">
        <w:t xml:space="preserve"> a </w:t>
      </w:r>
      <w:r w:rsidRPr="008017A7">
        <w:t>proplacen</w:t>
      </w:r>
      <w:r w:rsidR="004F4A94" w:rsidRPr="008017A7">
        <w:t>a částka</w:t>
      </w:r>
      <w:r w:rsidR="00CF6A45" w:rsidRPr="008017A7">
        <w:t xml:space="preserve"> </w:t>
      </w:r>
      <w:r w:rsidR="008017A7" w:rsidRPr="008017A7">
        <w:t>516</w:t>
      </w:r>
      <w:r w:rsidR="0055389F" w:rsidRPr="008017A7">
        <w:t> </w:t>
      </w:r>
      <w:r w:rsidR="004F4A94" w:rsidRPr="008017A7">
        <w:t>mil.</w:t>
      </w:r>
      <w:r w:rsidR="008017A7" w:rsidRPr="008017A7">
        <w:t> </w:t>
      </w:r>
      <w:r w:rsidR="004F4A94" w:rsidRPr="008017A7">
        <w:t>Kč</w:t>
      </w:r>
      <w:r w:rsidR="00294716" w:rsidRPr="008017A7">
        <w:t xml:space="preserve"> (</w:t>
      </w:r>
      <w:r w:rsidR="00524CF5" w:rsidRPr="008017A7">
        <w:t>20</w:t>
      </w:r>
      <w:r w:rsidR="0006589B" w:rsidRPr="008017A7">
        <w:t> </w:t>
      </w:r>
      <w:r w:rsidR="009B4B90" w:rsidRPr="008017A7">
        <w:t>tis</w:t>
      </w:r>
      <w:r w:rsidR="0055389F" w:rsidRPr="008017A7">
        <w:t>. </w:t>
      </w:r>
      <w:r w:rsidRPr="008017A7">
        <w:t>EUR</w:t>
      </w:r>
      <w:r w:rsidR="00294716" w:rsidRPr="008017A7">
        <w:t>)</w:t>
      </w:r>
      <w:r w:rsidRPr="008017A7">
        <w:t>, a</w:t>
      </w:r>
      <w:r w:rsidR="00395B25" w:rsidRPr="008017A7">
        <w:t> </w:t>
      </w:r>
      <w:r w:rsidRPr="008017A7">
        <w:t>to včetně závazků z minulého programového období.</w:t>
      </w:r>
      <w:r w:rsidR="006971A1" w:rsidRPr="008017A7">
        <w:t xml:space="preserve"> </w:t>
      </w:r>
      <w:r w:rsidR="006020E2" w:rsidRPr="00AB4D19">
        <w:t>Za</w:t>
      </w:r>
      <w:r w:rsidR="00395B25" w:rsidRPr="00AB4D19">
        <w:t> </w:t>
      </w:r>
      <w:r w:rsidR="006020E2" w:rsidRPr="00AB4D19">
        <w:t>závazky v </w:t>
      </w:r>
      <w:proofErr w:type="gramStart"/>
      <w:r w:rsidR="006020E2" w:rsidRPr="00AB4D19">
        <w:t xml:space="preserve">opatření </w:t>
      </w:r>
      <w:r w:rsidR="008557FB" w:rsidRPr="00AB4D19">
        <w:t>I.</w:t>
      </w:r>
      <w:r w:rsidR="004F4A94" w:rsidRPr="00AB4D19">
        <w:t>2.1</w:t>
      </w:r>
      <w:proofErr w:type="gramEnd"/>
      <w:r w:rsidR="008557FB" w:rsidRPr="00AB4D19">
        <w:t xml:space="preserve"> </w:t>
      </w:r>
      <w:r w:rsidR="006020E2" w:rsidRPr="00AB4D19">
        <w:t>Seskupení producentů z minulého programového období bylo uhrazeno</w:t>
      </w:r>
      <w:r w:rsidRPr="00AB4D19">
        <w:t xml:space="preserve"> </w:t>
      </w:r>
      <w:r w:rsidR="009B4B90" w:rsidRPr="00AB4D19">
        <w:t>cca</w:t>
      </w:r>
      <w:r w:rsidR="00B367BB" w:rsidRPr="00AB4D19">
        <w:t> </w:t>
      </w:r>
      <w:r w:rsidR="00181DD2" w:rsidRPr="00AB4D19">
        <w:t>21</w:t>
      </w:r>
      <w:r w:rsidR="00AB4D19" w:rsidRPr="00AB4D19">
        <w:t>7</w:t>
      </w:r>
      <w:r w:rsidR="0055389F" w:rsidRPr="00AB4D19">
        <w:t> </w:t>
      </w:r>
      <w:r w:rsidR="008006C1" w:rsidRPr="00AB4D19">
        <w:t>mil. Kč (</w:t>
      </w:r>
      <w:r w:rsidR="00F76CD9" w:rsidRPr="00AB4D19">
        <w:t xml:space="preserve">8 </w:t>
      </w:r>
      <w:r w:rsidR="008017A7" w:rsidRPr="00AB4D19">
        <w:t>620</w:t>
      </w:r>
      <w:r w:rsidR="006020E2" w:rsidRPr="00AB4D19">
        <w:t xml:space="preserve"> mil.</w:t>
      </w:r>
      <w:r w:rsidR="0006589B" w:rsidRPr="00AB4D19">
        <w:t> </w:t>
      </w:r>
      <w:r w:rsidR="006020E2" w:rsidRPr="00AB4D19">
        <w:t>EUR</w:t>
      </w:r>
      <w:r w:rsidR="008006C1" w:rsidRPr="00AB4D19">
        <w:t>)</w:t>
      </w:r>
      <w:r w:rsidR="006020E2" w:rsidRPr="00AB4D19">
        <w:t>.</w:t>
      </w:r>
      <w:r w:rsidR="006020E2" w:rsidRPr="009C280F">
        <w:t xml:space="preserve"> </w:t>
      </w:r>
      <w:r w:rsidR="00EE386E" w:rsidRPr="009C280F">
        <w:t xml:space="preserve"> </w:t>
      </w:r>
      <w:r w:rsidR="008017A7">
        <w:t xml:space="preserve"> </w:t>
      </w:r>
    </w:p>
    <w:p w:rsidR="00181DD2" w:rsidRPr="00422109" w:rsidRDefault="00D541A4" w:rsidP="00181DD2">
      <w:pPr>
        <w:spacing w:after="120"/>
        <w:ind w:firstLine="567"/>
        <w:jc w:val="both"/>
      </w:pPr>
      <w:r>
        <w:t>Plošná</w:t>
      </w:r>
      <w:r w:rsidR="00EE386E" w:rsidRPr="00422109">
        <w:t xml:space="preserve"> opatření</w:t>
      </w:r>
      <w:r w:rsidR="001D2925" w:rsidRPr="00422109">
        <w:t xml:space="preserve"> osy II</w:t>
      </w:r>
      <w:r w:rsidR="00EE386E" w:rsidRPr="00422109">
        <w:t xml:space="preserve"> jsou realizována všechna</w:t>
      </w:r>
      <w:r w:rsidR="001D2925" w:rsidRPr="00422109">
        <w:t>,</w:t>
      </w:r>
      <w:r w:rsidR="00EE386E" w:rsidRPr="00422109">
        <w:t xml:space="preserve"> s výjimkou podopatření  </w:t>
      </w:r>
      <w:proofErr w:type="gramStart"/>
      <w:r w:rsidR="00EE386E" w:rsidRPr="00422109">
        <w:t>II.1.2.2</w:t>
      </w:r>
      <w:proofErr w:type="gramEnd"/>
      <w:r w:rsidR="00EE386E" w:rsidRPr="00422109">
        <w:t xml:space="preserve"> Rámcová směrnice pro vodní politiku 2000/60/ES</w:t>
      </w:r>
      <w:r w:rsidR="001D2925" w:rsidRPr="00422109">
        <w:t xml:space="preserve">. </w:t>
      </w:r>
      <w:r>
        <w:t xml:space="preserve">Toto opatření již spuštěno nebude. </w:t>
      </w:r>
      <w:r w:rsidR="001D2925" w:rsidRPr="00422109">
        <w:t xml:space="preserve">Kumulativní požadavek na platby z veřejných prostředků pro </w:t>
      </w:r>
      <w:r>
        <w:t xml:space="preserve">plošná </w:t>
      </w:r>
      <w:r w:rsidR="00CF2C9A">
        <w:t>opatření osy II činil k 31. </w:t>
      </w:r>
      <w:r w:rsidR="001D2925" w:rsidRPr="00422109">
        <w:t>12. 201</w:t>
      </w:r>
      <w:r w:rsidR="00DC4A2F" w:rsidRPr="00422109">
        <w:t>2</w:t>
      </w:r>
      <w:r w:rsidR="001D2925" w:rsidRPr="00422109">
        <w:t xml:space="preserve"> cca </w:t>
      </w:r>
      <w:r w:rsidR="00181DD2" w:rsidRPr="00422109">
        <w:t>3</w:t>
      </w:r>
      <w:r w:rsidR="00FE0FDF" w:rsidRPr="00422109">
        <w:t>6</w:t>
      </w:r>
      <w:r w:rsidR="001D2925" w:rsidRPr="00422109">
        <w:t> mld. Kč (</w:t>
      </w:r>
      <w:r w:rsidR="00F76CD9" w:rsidRPr="00422109">
        <w:t>1</w:t>
      </w:r>
      <w:r w:rsidR="00422109" w:rsidRPr="00422109">
        <w:t>,</w:t>
      </w:r>
      <w:r w:rsidR="00AB4D19" w:rsidRPr="00422109">
        <w:t>4</w:t>
      </w:r>
      <w:r w:rsidR="00422109">
        <w:t> </w:t>
      </w:r>
      <w:r w:rsidR="00422109" w:rsidRPr="00422109">
        <w:t>mld</w:t>
      </w:r>
      <w:r w:rsidR="001D2925" w:rsidRPr="00422109">
        <w:t xml:space="preserve">. EUR). </w:t>
      </w:r>
    </w:p>
    <w:p w:rsidR="00353FB6" w:rsidRDefault="001D2925" w:rsidP="00181DD2">
      <w:pPr>
        <w:spacing w:after="120"/>
        <w:ind w:firstLine="567"/>
        <w:jc w:val="both"/>
      </w:pPr>
      <w:r w:rsidRPr="00422109">
        <w:t>V rámci osy LEADER realizuje 112 vybraných místních akčn</w:t>
      </w:r>
      <w:r w:rsidRPr="009C280F">
        <w:t>ích skupin své strategické plány LEADER</w:t>
      </w:r>
      <w:r w:rsidR="00353FB6" w:rsidRPr="009C280F">
        <w:t>.</w:t>
      </w:r>
    </w:p>
    <w:p w:rsidR="00AB4D19" w:rsidRDefault="00AB4D19" w:rsidP="00181DD2">
      <w:pPr>
        <w:spacing w:after="120"/>
        <w:ind w:firstLine="567"/>
        <w:jc w:val="both"/>
      </w:pPr>
      <w:r w:rsidRPr="00CF2C9A">
        <w:t xml:space="preserve">V rámci osy V technická pomoc bylo </w:t>
      </w:r>
      <w:r w:rsidR="00DA30A2" w:rsidRPr="00CF2C9A">
        <w:t xml:space="preserve">dosud </w:t>
      </w:r>
      <w:proofErr w:type="gramStart"/>
      <w:r w:rsidRPr="00CF2C9A">
        <w:t xml:space="preserve">realizováno  </w:t>
      </w:r>
      <w:r w:rsidR="00CF2C9A" w:rsidRPr="00CF2C9A">
        <w:t>297</w:t>
      </w:r>
      <w:proofErr w:type="gramEnd"/>
      <w:r w:rsidR="00CF2C9A">
        <w:t xml:space="preserve"> projektů s dotací 148 mil Kč (</w:t>
      </w:r>
      <w:r>
        <w:t>6 mil. EUR</w:t>
      </w:r>
      <w:r w:rsidR="00CF2C9A">
        <w:t>)</w:t>
      </w:r>
      <w:r>
        <w:t>.</w:t>
      </w:r>
    </w:p>
    <w:p w:rsidR="00E7508D" w:rsidRPr="009C280F" w:rsidRDefault="00DC4A2F" w:rsidP="00181DD2">
      <w:pPr>
        <w:spacing w:after="120"/>
        <w:ind w:firstLine="567"/>
        <w:jc w:val="both"/>
      </w:pPr>
      <w:r>
        <w:t>Program j</w:t>
      </w:r>
      <w:r w:rsidR="004F4A94" w:rsidRPr="009C280F">
        <w:t xml:space="preserve">ako celek je </w:t>
      </w:r>
      <w:r>
        <w:t>z finančního hlediska čerpán úspěšně</w:t>
      </w:r>
      <w:r w:rsidR="004F4A94" w:rsidRPr="009C280F">
        <w:t>, celková alokace</w:t>
      </w:r>
      <w:r w:rsidR="00E7508D" w:rsidRPr="009C280F">
        <w:t xml:space="preserve"> veřejných prostředků </w:t>
      </w:r>
      <w:r w:rsidR="004F4A94" w:rsidRPr="009C280F">
        <w:t>byla k 31.</w:t>
      </w:r>
      <w:r w:rsidR="005A4E9C">
        <w:t> </w:t>
      </w:r>
      <w:r w:rsidR="00E7508D" w:rsidRPr="009C280F">
        <w:t>1</w:t>
      </w:r>
      <w:r w:rsidR="004F4A94" w:rsidRPr="009C280F">
        <w:t>2.</w:t>
      </w:r>
      <w:r w:rsidR="005A4E9C">
        <w:t> </w:t>
      </w:r>
      <w:r w:rsidR="00E7508D" w:rsidRPr="009C280F">
        <w:t>201</w:t>
      </w:r>
      <w:r>
        <w:t>2</w:t>
      </w:r>
      <w:r w:rsidR="00E7508D" w:rsidRPr="009C280F">
        <w:t xml:space="preserve"> vyčerpána</w:t>
      </w:r>
      <w:r w:rsidR="004F4A94" w:rsidRPr="009C280F">
        <w:t xml:space="preserve"> z </w:t>
      </w:r>
      <w:r w:rsidR="004F4A94" w:rsidRPr="00AB4D19">
        <w:t xml:space="preserve">cca </w:t>
      </w:r>
      <w:r w:rsidR="00AB4D19" w:rsidRPr="00AB4D19">
        <w:t>67</w:t>
      </w:r>
      <w:r w:rsidR="00E7508D" w:rsidRPr="00AB4D19">
        <w:t> %.</w:t>
      </w:r>
      <w:r w:rsidR="00E7508D" w:rsidRPr="009C280F">
        <w:t xml:space="preserve"> </w:t>
      </w:r>
    </w:p>
    <w:p w:rsidR="007469AA" w:rsidRPr="009C280F" w:rsidRDefault="006D452C" w:rsidP="00444430">
      <w:pPr>
        <w:pStyle w:val="StylNadpis1Zarovnatdobloku"/>
        <w:tabs>
          <w:tab w:val="clear" w:pos="574"/>
          <w:tab w:val="num" w:pos="567"/>
        </w:tabs>
        <w:ind w:hanging="574"/>
        <w:rPr>
          <w:bCs w:val="0"/>
        </w:rPr>
      </w:pPr>
      <w:r w:rsidRPr="009C280F">
        <w:rPr>
          <w:bCs w:val="0"/>
        </w:rPr>
        <w:br w:type="page"/>
      </w:r>
      <w:bookmarkStart w:id="2" w:name="_Toc358645265"/>
      <w:r w:rsidR="001D4896" w:rsidRPr="009C280F">
        <w:rPr>
          <w:bCs w:val="0"/>
        </w:rPr>
        <w:lastRenderedPageBreak/>
        <w:t>Úvod</w:t>
      </w:r>
      <w:bookmarkEnd w:id="2"/>
    </w:p>
    <w:p w:rsidR="003764E7" w:rsidRPr="009C280F" w:rsidRDefault="006D2DFC" w:rsidP="00444430">
      <w:pPr>
        <w:spacing w:after="120"/>
        <w:ind w:firstLine="567"/>
        <w:jc w:val="both"/>
      </w:pPr>
      <w:bookmarkStart w:id="3" w:name="_Toc259018486"/>
      <w:bookmarkStart w:id="4" w:name="_Toc259018640"/>
      <w:bookmarkStart w:id="5" w:name="_Toc259018793"/>
      <w:bookmarkStart w:id="6" w:name="_Toc259018487"/>
      <w:bookmarkStart w:id="7" w:name="_Toc259018641"/>
      <w:bookmarkStart w:id="8" w:name="_Toc259018794"/>
      <w:bookmarkStart w:id="9" w:name="_Toc259018488"/>
      <w:bookmarkStart w:id="10" w:name="_Toc259018642"/>
      <w:bookmarkStart w:id="11" w:name="_Toc259018795"/>
      <w:bookmarkStart w:id="12" w:name="_Toc259018494"/>
      <w:bookmarkStart w:id="13" w:name="_Toc259018648"/>
      <w:bookmarkStart w:id="14" w:name="_Toc259018801"/>
      <w:bookmarkStart w:id="15" w:name="_Toc259018495"/>
      <w:bookmarkStart w:id="16" w:name="_Toc259018649"/>
      <w:bookmarkStart w:id="17" w:name="_Toc259018802"/>
      <w:bookmarkStart w:id="18" w:name="_Toc259018496"/>
      <w:bookmarkStart w:id="19" w:name="_Toc259018650"/>
      <w:bookmarkStart w:id="20" w:name="_Toc259018803"/>
      <w:bookmarkStart w:id="21" w:name="_Toc259018497"/>
      <w:bookmarkStart w:id="22" w:name="_Toc259018651"/>
      <w:bookmarkStart w:id="23" w:name="_Toc259018804"/>
      <w:bookmarkStart w:id="24" w:name="_Toc259018498"/>
      <w:bookmarkStart w:id="25" w:name="_Toc259018652"/>
      <w:bookmarkStart w:id="26" w:name="_Toc259018805"/>
      <w:bookmarkStart w:id="27" w:name="_Toc259018499"/>
      <w:bookmarkStart w:id="28" w:name="_Toc259018653"/>
      <w:bookmarkStart w:id="29" w:name="_Toc259018806"/>
      <w:bookmarkStart w:id="30" w:name="_Toc259018500"/>
      <w:bookmarkStart w:id="31" w:name="_Toc259018654"/>
      <w:bookmarkStart w:id="32" w:name="_Toc259018807"/>
      <w:bookmarkStart w:id="33" w:name="_Toc259018502"/>
      <w:bookmarkStart w:id="34" w:name="_Toc259018656"/>
      <w:bookmarkStart w:id="35" w:name="_Toc259018809"/>
      <w:bookmarkStart w:id="36" w:name="_Toc259018503"/>
      <w:bookmarkStart w:id="37" w:name="_Toc259018657"/>
      <w:bookmarkStart w:id="38" w:name="_Toc259018810"/>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Pr="009C280F">
        <w:t xml:space="preserve">Pro programové období </w:t>
      </w:r>
      <w:r w:rsidR="00DD0616" w:rsidRPr="009C280F">
        <w:t xml:space="preserve">2007- 2013 </w:t>
      </w:r>
      <w:r w:rsidRPr="009C280F">
        <w:t xml:space="preserve">byl na základě nařízení Rady (ES) č. 1290/2005 ze dne 21. </w:t>
      </w:r>
      <w:r w:rsidR="00A60A48" w:rsidRPr="009C280F">
        <w:t>6.</w:t>
      </w:r>
      <w:r w:rsidRPr="009C280F">
        <w:t xml:space="preserve"> 2005 o financování Společné zemědělské politiky (dále SZP) zřízen Evropský zemědělský fond pro</w:t>
      </w:r>
      <w:r w:rsidR="008704E9" w:rsidRPr="009C280F">
        <w:t> </w:t>
      </w:r>
      <w:r w:rsidRPr="009C280F">
        <w:t>rozvoj venkova (EZFRV)</w:t>
      </w:r>
      <w:r w:rsidR="00766DB1" w:rsidRPr="009C280F">
        <w:t xml:space="preserve">. </w:t>
      </w:r>
      <w:r w:rsidRPr="009C280F">
        <w:t>Obecná pravidla pro podporu poskytovanou Společenstvím pro rozvoj venkova financovanou z EZFRV stanoví nařízení Rady (ES) č. 1698/2005 ze dne 20. září 2005 o podpoře pro rozvoj venkova z Evropského zemědělského fondu pro</w:t>
      </w:r>
      <w:r w:rsidR="008704E9" w:rsidRPr="009C280F">
        <w:t> </w:t>
      </w:r>
      <w:r w:rsidRPr="009C280F">
        <w:t>rozvoj venkova</w:t>
      </w:r>
      <w:r w:rsidR="00AC754C" w:rsidRPr="009C280F">
        <w:t>.</w:t>
      </w:r>
    </w:p>
    <w:p w:rsidR="006D2DFC" w:rsidRPr="009C280F" w:rsidRDefault="006D2DFC" w:rsidP="00444430">
      <w:pPr>
        <w:spacing w:after="120"/>
        <w:ind w:firstLine="567"/>
        <w:jc w:val="both"/>
      </w:pPr>
      <w:r w:rsidRPr="009C280F">
        <w:t>Česká republika na základě tohoto nařízení zpracovala základní strategický dokument</w:t>
      </w:r>
      <w:r w:rsidR="00CB1276" w:rsidRPr="009C280F">
        <w:t xml:space="preserve"> -</w:t>
      </w:r>
      <w:r w:rsidRPr="009C280F">
        <w:t xml:space="preserve"> Národní strategický plán pro rozvoj venkova ČR na období </w:t>
      </w:r>
      <w:r w:rsidR="003E759B" w:rsidRPr="009C280F">
        <w:t>2007 - 2013</w:t>
      </w:r>
      <w:r w:rsidRPr="009C280F">
        <w:t xml:space="preserve"> (NSP) a následně programový dokument – Program rozvoje venkova ČR na období </w:t>
      </w:r>
      <w:r w:rsidR="003E759B" w:rsidRPr="009C280F">
        <w:t>2007 - 2013</w:t>
      </w:r>
      <w:r w:rsidRPr="009C280F">
        <w:t xml:space="preserve"> (PRV), který blíže specifikuje opatření k naplňování cílů rozvoje venkova České republiky.</w:t>
      </w:r>
    </w:p>
    <w:p w:rsidR="00363B85" w:rsidRPr="009C280F" w:rsidRDefault="00363B85" w:rsidP="00444430">
      <w:pPr>
        <w:spacing w:after="120"/>
        <w:ind w:firstLine="567"/>
        <w:jc w:val="both"/>
      </w:pPr>
      <w:r w:rsidRPr="009C280F">
        <w:t>NSP byl schválen usnesením v</w:t>
      </w:r>
      <w:r w:rsidR="00A60A48" w:rsidRPr="009C280F">
        <w:t>lády České republiky ze dne 10. 5.</w:t>
      </w:r>
      <w:r w:rsidRPr="009C280F">
        <w:t xml:space="preserve"> 2006 č. 499 a předložen Evropské komisi (dále EK) na vědomí. PRV byl schválen usnesením vlády České republiky ze dne 16. </w:t>
      </w:r>
      <w:r w:rsidR="00A60A48" w:rsidRPr="009C280F">
        <w:t>8.</w:t>
      </w:r>
      <w:r w:rsidRPr="009C280F">
        <w:t xml:space="preserve"> 2006 č. </w:t>
      </w:r>
      <w:smartTag w:uri="urn:schemas-microsoft-com:office:smarttags" w:element="metricconverter">
        <w:smartTagPr>
          <w:attr w:name="ProductID" w:val="948 a"/>
        </w:smartTagPr>
        <w:r w:rsidRPr="009C280F">
          <w:t>948 a</w:t>
        </w:r>
      </w:smartTag>
      <w:r w:rsidRPr="009C280F">
        <w:t xml:space="preserve"> předložen EK ke schválení. Po projednání dne 23. </w:t>
      </w:r>
      <w:r w:rsidR="00A60A48" w:rsidRPr="009C280F">
        <w:t>5.</w:t>
      </w:r>
      <w:r w:rsidRPr="009C280F">
        <w:t xml:space="preserve"> 2007 Výborem pro rozvoj venkova EK byl PRV schválen rozhodnutím Komise </w:t>
      </w:r>
      <w:proofErr w:type="gramStart"/>
      <w:r w:rsidRPr="009C280F">
        <w:t>č. K(2007</w:t>
      </w:r>
      <w:proofErr w:type="gramEnd"/>
      <w:r w:rsidRPr="009C280F">
        <w:t xml:space="preserve">)3406 ze dne 17. </w:t>
      </w:r>
      <w:r w:rsidR="00A60A48" w:rsidRPr="009C280F">
        <w:t>7.</w:t>
      </w:r>
      <w:r w:rsidRPr="009C280F">
        <w:t xml:space="preserve"> 2007 (CCI 2007CZ06RPO001).</w:t>
      </w:r>
    </w:p>
    <w:p w:rsidR="00363B85" w:rsidRPr="009C280F" w:rsidRDefault="00363B85" w:rsidP="00444430">
      <w:pPr>
        <w:spacing w:after="120"/>
        <w:ind w:firstLine="567"/>
        <w:jc w:val="both"/>
      </w:pPr>
      <w:r w:rsidRPr="009C280F">
        <w:t>NSP vychází z hlavních strategických priorit EU pro léta 2007 </w:t>
      </w:r>
      <w:r w:rsidR="00FD0334" w:rsidRPr="009C280F">
        <w:t>-</w:t>
      </w:r>
      <w:r w:rsidRPr="009C280F">
        <w:t> 2013, vyjádřených nařízením Rady (ES) č. 1698/2005, s důrazem na zvyšování ekonomického růstu, vytváření nových pracovních příležitostí a udržitelný ekonomický rozvoj. Dále navazuje na nařízení Rady (ES) č. 1290/2005, o financování SZP, a na rozhodnutí Rady (ES) č. 144/2006, o</w:t>
      </w:r>
      <w:r w:rsidR="00CB1276" w:rsidRPr="009C280F">
        <w:t> </w:t>
      </w:r>
      <w:r w:rsidRPr="009C280F">
        <w:t>Strategických pokynech Společenství pro rozvoj venkova: programové období 2007–2013. NSP vyhodnocuje situaci a potenciál českého zemědělství a venkova, popisuje hlavní problémy a</w:t>
      </w:r>
      <w:r w:rsidR="00CB1276" w:rsidRPr="009C280F">
        <w:t> </w:t>
      </w:r>
      <w:r w:rsidRPr="009C280F">
        <w:t>vymezuje evropské a národní strategické cíle. Obsahuje rozbor dosavadních zkušeností z</w:t>
      </w:r>
      <w:r w:rsidR="00CB1276" w:rsidRPr="009C280F">
        <w:t> </w:t>
      </w:r>
      <w:r w:rsidRPr="009C280F">
        <w:t>HRDP, OP Zemědělství a programu SAPARD a definuje prostředky k zajištění koordinace mezi rezorty ve vazbě na ostatní evropské fondy.</w:t>
      </w:r>
    </w:p>
    <w:p w:rsidR="00363B85" w:rsidRPr="009C280F" w:rsidRDefault="00363B85" w:rsidP="00444430">
      <w:pPr>
        <w:spacing w:after="120"/>
        <w:ind w:firstLine="567"/>
        <w:jc w:val="both"/>
      </w:pPr>
      <w:r w:rsidRPr="009C280F">
        <w:t>PRV obsahuje návrh řešení a podr</w:t>
      </w:r>
      <w:r w:rsidR="00FD0334" w:rsidRPr="009C280F">
        <w:t>obné vymezení priorit, souhrn a</w:t>
      </w:r>
      <w:r w:rsidRPr="009C280F">
        <w:t xml:space="preserve"> popis všech opatření, popis administrativních a finančních souvislostí. Podrobnosti pak stanoví </w:t>
      </w:r>
      <w:r w:rsidR="006971A1" w:rsidRPr="009C280F">
        <w:t xml:space="preserve">národní předpisy - </w:t>
      </w:r>
      <w:r w:rsidRPr="009C280F">
        <w:t>nařízení vlády pro nároková opatření PRV a Pravidla, kterými se stanovují podmínky pro</w:t>
      </w:r>
      <w:r w:rsidR="00920EC5" w:rsidRPr="009C280F">
        <w:t> </w:t>
      </w:r>
      <w:r w:rsidRPr="009C280F">
        <w:t xml:space="preserve">poskytování dotace na projekty Programu rozvoje venkova ČR na období </w:t>
      </w:r>
      <w:r w:rsidR="003E759B" w:rsidRPr="009C280F">
        <w:t>2007 - 2013</w:t>
      </w:r>
      <w:r w:rsidRPr="009C280F">
        <w:t xml:space="preserve"> (dále Pravidla) pro jednotlivá projektová opatření PRV.</w:t>
      </w:r>
      <w:r w:rsidR="00107DA3" w:rsidRPr="009C280F">
        <w:t xml:space="preserve"> </w:t>
      </w:r>
      <w:r w:rsidRPr="009C280F">
        <w:t>Česká republika předložila jeden Program rozvoje venkova, který je vymezen a určen pro celé území ČR, s výjimkou hlavního města Prahy. Pouze agroenvironmentální opatření mohou být prováděna na celém území státu (v rámci cíle konvergence), včetně hlavního města Prahy (mimo cíl konvergence).</w:t>
      </w:r>
    </w:p>
    <w:p w:rsidR="007A67A4" w:rsidRPr="009C280F" w:rsidRDefault="00363B85" w:rsidP="00444430">
      <w:pPr>
        <w:spacing w:after="120"/>
        <w:ind w:firstLine="567"/>
        <w:jc w:val="both"/>
      </w:pPr>
      <w:r w:rsidRPr="009C280F">
        <w:t>V</w:t>
      </w:r>
      <w:r w:rsidR="007A67A4" w:rsidRPr="009C280F">
        <w:t> souladu s požadavkem článku 82 nařízení Rady (ES) č. 1698/2005</w:t>
      </w:r>
      <w:r w:rsidRPr="009C280F">
        <w:t xml:space="preserve"> zpracoval odbor Řídící orgán PRV Výroční zprávu o pokroku Programu rozvoje venkova ČR za rok 20</w:t>
      </w:r>
      <w:r w:rsidR="00020B14" w:rsidRPr="009C280F">
        <w:t>1</w:t>
      </w:r>
      <w:r w:rsidR="00D541A4">
        <w:t>2</w:t>
      </w:r>
      <w:r w:rsidR="007A67A4" w:rsidRPr="009C280F">
        <w:t>. Při</w:t>
      </w:r>
      <w:r w:rsidR="00B438D7" w:rsidRPr="009C280F">
        <w:t> </w:t>
      </w:r>
      <w:r w:rsidR="007A67A4" w:rsidRPr="009C280F">
        <w:t>zpracování zprávy vycházel z požadavků na strukturu a věcný obsah, které jsou stanoveny v článku 60 nařízení Komise (ES) č. 1974/2006, kterým se stanoví podrobná pravidla pro použití nařízení Rady (ES) č. 1698/2005 o podpoře pro rozvoj venkova z EZFRV.</w:t>
      </w:r>
      <w:r w:rsidR="00107DA3" w:rsidRPr="009C280F">
        <w:t xml:space="preserve"> </w:t>
      </w:r>
      <w:r w:rsidR="007A67A4" w:rsidRPr="009C280F">
        <w:t>Nejzazší termín odeslání výroční zprávy pro rok 20</w:t>
      </w:r>
      <w:r w:rsidR="00020B14" w:rsidRPr="009C280F">
        <w:t>1</w:t>
      </w:r>
      <w:r w:rsidR="00D541A4">
        <w:t>2</w:t>
      </w:r>
      <w:r w:rsidR="007A67A4" w:rsidRPr="009C280F">
        <w:t xml:space="preserve"> vychází z článku 82 nařízení Rady (ES) č. 1698/2005 a je stanoven na 30. 6. 20</w:t>
      </w:r>
      <w:r w:rsidR="00753BF3" w:rsidRPr="009C280F">
        <w:t>1</w:t>
      </w:r>
      <w:r w:rsidR="00D541A4">
        <w:t>3</w:t>
      </w:r>
      <w:r w:rsidR="007A67A4" w:rsidRPr="009C280F">
        <w:t>.</w:t>
      </w:r>
    </w:p>
    <w:p w:rsidR="00A6219F" w:rsidRPr="009C280F" w:rsidRDefault="009837CA" w:rsidP="00444430">
      <w:pPr>
        <w:spacing w:after="120"/>
        <w:ind w:firstLine="567"/>
        <w:jc w:val="both"/>
      </w:pPr>
      <w:r w:rsidRPr="009C280F">
        <w:t>T</w:t>
      </w:r>
      <w:r w:rsidR="007A67A4" w:rsidRPr="009C280F">
        <w:t xml:space="preserve">uto Výroční zprávu schválil k předložení Komisi Monitorovací výbor PRV </w:t>
      </w:r>
      <w:r w:rsidR="00FC4F51">
        <w:t xml:space="preserve">dne 26. června 2013 </w:t>
      </w:r>
      <w:r w:rsidR="007A67A4" w:rsidRPr="009C280F">
        <w:t xml:space="preserve">v rámci </w:t>
      </w:r>
      <w:r w:rsidR="00FC4F51">
        <w:t xml:space="preserve">svého </w:t>
      </w:r>
      <w:r w:rsidR="007B44A0">
        <w:t xml:space="preserve">řádného </w:t>
      </w:r>
      <w:r w:rsidR="00FC4F51">
        <w:t>zasedání.</w:t>
      </w:r>
      <w:r w:rsidR="008A7808">
        <w:t xml:space="preserve"> </w:t>
      </w:r>
      <w:r w:rsidR="007A67A4" w:rsidRPr="009C280F">
        <w:t>Cílem této zprávy je shrnutí základních informací o</w:t>
      </w:r>
      <w:r w:rsidR="008A7808">
        <w:t> </w:t>
      </w:r>
      <w:r w:rsidR="007A67A4" w:rsidRPr="009C280F">
        <w:t>realizaci a pokroku PRV v České republice v roce 20</w:t>
      </w:r>
      <w:r w:rsidR="00020B14" w:rsidRPr="009C280F">
        <w:t>1</w:t>
      </w:r>
      <w:r w:rsidR="00A4366E">
        <w:t>2</w:t>
      </w:r>
      <w:r w:rsidR="007A67A4" w:rsidRPr="009C280F">
        <w:t>. Výroční zpráva spolu s přílohami shrnuje a popisuje stav k 31. </w:t>
      </w:r>
      <w:r w:rsidR="002A1D7F" w:rsidRPr="009C280F">
        <w:t>12.</w:t>
      </w:r>
      <w:r w:rsidR="007A67A4" w:rsidRPr="009C280F">
        <w:t> 20</w:t>
      </w:r>
      <w:r w:rsidR="00020B14" w:rsidRPr="009C280F">
        <w:t>1</w:t>
      </w:r>
      <w:r w:rsidR="00A4366E">
        <w:t>2</w:t>
      </w:r>
      <w:r w:rsidR="007A67A4" w:rsidRPr="009C280F">
        <w:t>, případně k datu jinému, které je pak vždy uvedeno v komentářích.</w:t>
      </w:r>
      <w:bookmarkStart w:id="39" w:name="_Toc196198441"/>
    </w:p>
    <w:p w:rsidR="00A6219F" w:rsidRPr="009C280F" w:rsidRDefault="007A67A4" w:rsidP="00444430">
      <w:pPr>
        <w:pStyle w:val="StylNadpis1Zarovnatdobloku"/>
        <w:tabs>
          <w:tab w:val="clear" w:pos="574"/>
          <w:tab w:val="num" w:pos="567"/>
        </w:tabs>
        <w:ind w:hanging="574"/>
      </w:pPr>
      <w:bookmarkStart w:id="40" w:name="_Toc358645266"/>
      <w:r w:rsidRPr="009C280F">
        <w:lastRenderedPageBreak/>
        <w:t>Změny všeobecných podmínek</w:t>
      </w:r>
      <w:bookmarkEnd w:id="39"/>
      <w:bookmarkEnd w:id="40"/>
    </w:p>
    <w:p w:rsidR="007A67A4" w:rsidRPr="009C280F" w:rsidRDefault="00D75061" w:rsidP="00E15F6F">
      <w:pPr>
        <w:pStyle w:val="Nadpis2"/>
        <w:tabs>
          <w:tab w:val="left" w:pos="567"/>
          <w:tab w:val="num" w:pos="1144"/>
        </w:tabs>
        <w:ind w:left="567" w:hanging="567"/>
        <w:jc w:val="both"/>
      </w:pPr>
      <w:bookmarkStart w:id="41" w:name="_Toc277140596"/>
      <w:bookmarkStart w:id="42" w:name="_Toc277150930"/>
      <w:bookmarkStart w:id="43" w:name="_Toc277670292"/>
      <w:bookmarkStart w:id="44" w:name="_Toc196198442"/>
      <w:bookmarkStart w:id="45" w:name="_Toc358645267"/>
      <w:bookmarkEnd w:id="41"/>
      <w:bookmarkEnd w:id="42"/>
      <w:bookmarkEnd w:id="43"/>
      <w:r w:rsidRPr="009C280F">
        <w:t>Změny obecných</w:t>
      </w:r>
      <w:r w:rsidR="00180C1F" w:rsidRPr="009C280F">
        <w:t xml:space="preserve"> </w:t>
      </w:r>
      <w:r w:rsidR="00BF262D" w:rsidRPr="009C280F">
        <w:t>socio-ekonomických podmínek</w:t>
      </w:r>
      <w:r w:rsidRPr="009C280F">
        <w:t>, které mají přímý dopad na podmínky pr</w:t>
      </w:r>
      <w:r w:rsidR="002B73D7" w:rsidRPr="009C280F">
        <w:t>o </w:t>
      </w:r>
      <w:r w:rsidRPr="009C280F">
        <w:t>implemen</w:t>
      </w:r>
      <w:r w:rsidR="00A53DFD" w:rsidRPr="009C280F">
        <w:t>t</w:t>
      </w:r>
      <w:r w:rsidRPr="009C280F">
        <w:t>aci programu</w:t>
      </w:r>
      <w:bookmarkEnd w:id="44"/>
      <w:bookmarkEnd w:id="45"/>
    </w:p>
    <w:p w:rsidR="00FC4F51" w:rsidRDefault="00FC4F51" w:rsidP="00CF2C9A">
      <w:pPr>
        <w:spacing w:after="120"/>
        <w:ind w:firstLine="567"/>
        <w:jc w:val="both"/>
      </w:pPr>
      <w:r>
        <w:t>I v</w:t>
      </w:r>
      <w:r w:rsidR="00B8797B" w:rsidRPr="009C280F">
        <w:t> roce 201</w:t>
      </w:r>
      <w:r>
        <w:t>2</w:t>
      </w:r>
      <w:r w:rsidR="00B8797B" w:rsidRPr="009C280F">
        <w:t xml:space="preserve"> odeznívala v ČR hospodářská krize, </w:t>
      </w:r>
      <w:r>
        <w:t>ovlivňující d</w:t>
      </w:r>
      <w:r w:rsidR="00B8797B" w:rsidRPr="009C280F">
        <w:t>ynamiku HDP</w:t>
      </w:r>
      <w:r>
        <w:t xml:space="preserve">. </w:t>
      </w:r>
      <w:r w:rsidR="00B8797B" w:rsidRPr="009C280F">
        <w:t xml:space="preserve"> </w:t>
      </w:r>
      <w:r w:rsidRPr="00E261ED">
        <w:t>V roce 201</w:t>
      </w:r>
      <w:r>
        <w:t>2</w:t>
      </w:r>
      <w:r w:rsidRPr="00E261ED">
        <w:t xml:space="preserve"> </w:t>
      </w:r>
      <w:r>
        <w:t xml:space="preserve">došlo </w:t>
      </w:r>
      <w:r w:rsidRPr="00E261ED">
        <w:t xml:space="preserve">v ČR </w:t>
      </w:r>
      <w:r>
        <w:t>k poklesu</w:t>
      </w:r>
      <w:r w:rsidRPr="00E261ED">
        <w:t xml:space="preserve"> HDP, který meziročně ve stálých cenách činil 1,</w:t>
      </w:r>
      <w:r>
        <w:t>2</w:t>
      </w:r>
      <w:r w:rsidRPr="00E261ED">
        <w:t> %</w:t>
      </w:r>
      <w:r>
        <w:t>. Pokles</w:t>
      </w:r>
      <w:r w:rsidRPr="00E261ED">
        <w:t xml:space="preserve"> HDP byl v ČR </w:t>
      </w:r>
      <w:r>
        <w:t>hlubší</w:t>
      </w:r>
      <w:r w:rsidRPr="00E261ED">
        <w:t>, než vykázaly státy EU 27 jako celek, i v porovnání s eurozónou (17 států).</w:t>
      </w:r>
      <w:r>
        <w:t xml:space="preserve"> </w:t>
      </w:r>
      <w:r w:rsidRPr="002B10B7">
        <w:t>Tvorba hrubého fixního kapitálu se meziročně snížila o 1,6 %, naopak zahraniční obchod ovlivnil HDP pozitivně při meziročním zvýšení vývozu</w:t>
      </w:r>
      <w:r>
        <w:t xml:space="preserve"> zboží a služeb o </w:t>
      </w:r>
      <w:r w:rsidRPr="002B10B7">
        <w:t>4,</w:t>
      </w:r>
      <w:r>
        <w:t>1</w:t>
      </w:r>
      <w:r w:rsidRPr="002B10B7">
        <w:t xml:space="preserve"> % a dovozu o </w:t>
      </w:r>
      <w:r>
        <w:t>2</w:t>
      </w:r>
      <w:r w:rsidRPr="002B10B7">
        <w:t>,</w:t>
      </w:r>
      <w:r>
        <w:t>1</w:t>
      </w:r>
      <w:r w:rsidRPr="002B10B7">
        <w:t xml:space="preserve"> %. Na nabídkové straně ekonomiky </w:t>
      </w:r>
      <w:r>
        <w:t>pokles</w:t>
      </w:r>
      <w:r w:rsidRPr="002B10B7">
        <w:t>la HPH ve stálých cenách po sezónním očištění o 1,</w:t>
      </w:r>
      <w:r>
        <w:t>1</w:t>
      </w:r>
      <w:r w:rsidRPr="002B10B7">
        <w:t xml:space="preserve"> %, </w:t>
      </w:r>
      <w:r>
        <w:t>při</w:t>
      </w:r>
      <w:r w:rsidRPr="002B10B7">
        <w:t xml:space="preserve">čemž </w:t>
      </w:r>
      <w:r>
        <w:t>nejvíce poklesla HPH zemědělství, lesnictví a rybářství, a to o 13,6 %. HPH zpracovatelského průmyslu se meziročně téměř nezměnila a představovala 99,9 % úrovně roku 2011.</w:t>
      </w:r>
    </w:p>
    <w:p w:rsidR="00FC4F51" w:rsidRDefault="00FC4F51" w:rsidP="00CF2C9A">
      <w:pPr>
        <w:spacing w:after="120"/>
        <w:ind w:firstLine="567"/>
        <w:jc w:val="both"/>
      </w:pPr>
      <w:r w:rsidRPr="00BD1BD7">
        <w:t>Odvětví zemědělství se podílelo podle statistiky národních účtů v roce 201</w:t>
      </w:r>
      <w:r>
        <w:t>2</w:t>
      </w:r>
      <w:r w:rsidRPr="00BD1BD7">
        <w:t xml:space="preserve"> na celkové tvorbě HPH v základních b. </w:t>
      </w:r>
      <w:proofErr w:type="gramStart"/>
      <w:r w:rsidRPr="00BD1BD7">
        <w:t>c.</w:t>
      </w:r>
      <w:proofErr w:type="gramEnd"/>
      <w:r w:rsidRPr="00BD1BD7">
        <w:t xml:space="preserve"> 1,32 %, což představuj</w:t>
      </w:r>
      <w:r>
        <w:t>e meziroční pokles o 0,09 p. </w:t>
      </w:r>
      <w:proofErr w:type="spellStart"/>
      <w:r>
        <w:t>b</w:t>
      </w:r>
      <w:proofErr w:type="spellEnd"/>
      <w:r>
        <w:t>.</w:t>
      </w:r>
      <w:r w:rsidR="007B44A0">
        <w:t xml:space="preserve"> </w:t>
      </w:r>
      <w:r w:rsidRPr="00BD1BD7">
        <w:t>V případě potravinář</w:t>
      </w:r>
      <w:r>
        <w:t>ského průmyslu došlo k rovněž k </w:t>
      </w:r>
      <w:r w:rsidRPr="00BD1BD7">
        <w:t xml:space="preserve">poklesu podílu na celkové tvorbě HPH o 0,09 p. b. </w:t>
      </w:r>
      <w:proofErr w:type="gramStart"/>
      <w:r w:rsidRPr="00BD1BD7">
        <w:t>na</w:t>
      </w:r>
      <w:proofErr w:type="gramEnd"/>
      <w:r w:rsidRPr="00BD1BD7">
        <w:t xml:space="preserve"> 2,29 %. Při vyjádření HPH ve </w:t>
      </w:r>
      <w:r w:rsidR="007B44A0">
        <w:t>stálých cenách</w:t>
      </w:r>
      <w:r w:rsidRPr="00BD1BD7">
        <w:t xml:space="preserve"> roku 2005 </w:t>
      </w:r>
      <w:r>
        <w:t>poklesl</w:t>
      </w:r>
      <w:r w:rsidRPr="00BD1BD7">
        <w:t xml:space="preserve"> uvedený podíl v případě odvět</w:t>
      </w:r>
      <w:r>
        <w:t>ví zemědělství o 0,15 </w:t>
      </w:r>
      <w:proofErr w:type="gramStart"/>
      <w:r>
        <w:t>p. b. a u </w:t>
      </w:r>
      <w:r w:rsidRPr="00BD1BD7">
        <w:t>potravinářského</w:t>
      </w:r>
      <w:proofErr w:type="gramEnd"/>
      <w:r w:rsidRPr="00BD1BD7">
        <w:t xml:space="preserve"> průmyslu o 0,19 p. b. Vývoj cen zemědělských výrobců v roce 2012 </w:t>
      </w:r>
      <w:r>
        <w:t>vykázal</w:t>
      </w:r>
      <w:r w:rsidRPr="00BD1BD7">
        <w:t xml:space="preserve"> meziroční nárůst </w:t>
      </w:r>
      <w:r>
        <w:t xml:space="preserve">o </w:t>
      </w:r>
      <w:r w:rsidRPr="00BD1BD7">
        <w:t>4,1 %, čímž však zaostal za růstem CZV v roce 2011, který činil 19,1 %.</w:t>
      </w:r>
    </w:p>
    <w:p w:rsidR="00FC4F51" w:rsidRPr="00BD1BD7" w:rsidRDefault="00FC4F51" w:rsidP="00CF2C9A">
      <w:pPr>
        <w:spacing w:after="120"/>
        <w:ind w:firstLine="567"/>
        <w:jc w:val="both"/>
      </w:pPr>
      <w:r w:rsidRPr="00BD1BD7">
        <w:t>Podle údajů ČSÚ došlo</w:t>
      </w:r>
      <w:r w:rsidRPr="00BD1BD7" w:rsidDel="00326287">
        <w:t xml:space="preserve"> </w:t>
      </w:r>
      <w:r w:rsidRPr="00BD1BD7">
        <w:t>v odvětví zemědělství, lesnictví a rybářství v roce 201</w:t>
      </w:r>
      <w:r>
        <w:t>2</w:t>
      </w:r>
      <w:r w:rsidRPr="00BD1BD7">
        <w:t xml:space="preserve"> k</w:t>
      </w:r>
      <w:r>
        <w:t> </w:t>
      </w:r>
      <w:r w:rsidRPr="00BD1BD7">
        <w:t xml:space="preserve">poklesu počtu zaměstnanců o </w:t>
      </w:r>
      <w:r>
        <w:t>2</w:t>
      </w:r>
      <w:r w:rsidRPr="00BD1BD7">
        <w:t>,</w:t>
      </w:r>
      <w:r>
        <w:t>1</w:t>
      </w:r>
      <w:r w:rsidRPr="00BD1BD7">
        <w:t> % proti roku 201</w:t>
      </w:r>
      <w:r>
        <w:t>1</w:t>
      </w:r>
      <w:r w:rsidRPr="00BD1BD7">
        <w:t xml:space="preserve">. Současně došlo </w:t>
      </w:r>
      <w:r>
        <w:t xml:space="preserve">i </w:t>
      </w:r>
      <w:r w:rsidRPr="00BD1BD7">
        <w:t>k poklesu podílu zaměstnanců odvětví na</w:t>
      </w:r>
      <w:r>
        <w:t xml:space="preserve"> </w:t>
      </w:r>
      <w:r w:rsidRPr="00BD1BD7">
        <w:t>celkovém počtu zaměstnanců</w:t>
      </w:r>
      <w:r>
        <w:t xml:space="preserve"> o </w:t>
      </w:r>
      <w:r w:rsidRPr="00BD1BD7">
        <w:t>0,0</w:t>
      </w:r>
      <w:r>
        <w:t>3</w:t>
      </w:r>
      <w:r w:rsidRPr="00BD1BD7">
        <w:t> p. b.</w:t>
      </w:r>
      <w:r>
        <w:t xml:space="preserve"> </w:t>
      </w:r>
      <w:proofErr w:type="gramStart"/>
      <w:r>
        <w:t>na</w:t>
      </w:r>
      <w:proofErr w:type="gramEnd"/>
      <w:r>
        <w:t xml:space="preserve"> 2,60 %</w:t>
      </w:r>
      <w:r w:rsidRPr="00BD1BD7">
        <w:t>. Z toho podíl zaměstnanců v samotném zemědělství (včetně myslivosti a souvisejících činností) poklesl pouze o 0,0</w:t>
      </w:r>
      <w:r>
        <w:t>2</w:t>
      </w:r>
      <w:r w:rsidRPr="00BD1BD7">
        <w:t xml:space="preserve"> p. b. Zemědělství je nadále charakterizováno mzdovou disparitou a zaostává v úrovni průměrných mezd za průměrem ČR. V roce 201</w:t>
      </w:r>
      <w:r>
        <w:t>2</w:t>
      </w:r>
      <w:r w:rsidRPr="00BD1BD7">
        <w:t xml:space="preserve"> se toto zaostávání </w:t>
      </w:r>
      <w:r>
        <w:t>zmírn</w:t>
      </w:r>
      <w:r w:rsidRPr="00BD1BD7">
        <w:t>ilo na úroveň 7</w:t>
      </w:r>
      <w:r>
        <w:t>8</w:t>
      </w:r>
      <w:r w:rsidRPr="00BD1BD7">
        <w:t xml:space="preserve"> %. Růst nominální mzdy zaměstnanců v zemědělství na přepočtené osoby činil </w:t>
      </w:r>
      <w:r>
        <w:t>5</w:t>
      </w:r>
      <w:r w:rsidRPr="00BD1BD7">
        <w:t>,</w:t>
      </w:r>
      <w:r>
        <w:t>0</w:t>
      </w:r>
      <w:r w:rsidRPr="00BD1BD7">
        <w:t xml:space="preserve"> % a byl o </w:t>
      </w:r>
      <w:r>
        <w:t>2</w:t>
      </w:r>
      <w:r w:rsidRPr="00BD1BD7">
        <w:t>,</w:t>
      </w:r>
      <w:r>
        <w:t>3</w:t>
      </w:r>
      <w:r w:rsidRPr="00BD1BD7">
        <w:t xml:space="preserve"> p. b. </w:t>
      </w:r>
      <w:proofErr w:type="gramStart"/>
      <w:r>
        <w:t>vyš</w:t>
      </w:r>
      <w:r w:rsidRPr="00BD1BD7">
        <w:t>ší</w:t>
      </w:r>
      <w:proofErr w:type="gramEnd"/>
      <w:r w:rsidRPr="00BD1BD7">
        <w:t xml:space="preserve"> než průměr celkového růstu mezd v ČR. Protože růst nominální mzdy v zemědělství byl </w:t>
      </w:r>
      <w:r>
        <w:t>vyš</w:t>
      </w:r>
      <w:r w:rsidRPr="00BD1BD7">
        <w:t>ší než míra inflace, došlo zde k </w:t>
      </w:r>
      <w:r>
        <w:t>nárůstu</w:t>
      </w:r>
      <w:r w:rsidRPr="00BD1BD7">
        <w:t xml:space="preserve"> reálné mzdy o </w:t>
      </w:r>
      <w:r>
        <w:t>1</w:t>
      </w:r>
      <w:r w:rsidRPr="00BD1BD7">
        <w:t>,</w:t>
      </w:r>
      <w:r>
        <w:t>7</w:t>
      </w:r>
      <w:r w:rsidRPr="00BD1BD7">
        <w:t> %.</w:t>
      </w:r>
    </w:p>
    <w:p w:rsidR="00FC4F51" w:rsidRDefault="00FC4F51" w:rsidP="00CF2C9A">
      <w:pPr>
        <w:spacing w:after="120"/>
        <w:ind w:firstLine="567"/>
        <w:jc w:val="both"/>
      </w:pPr>
      <w:r w:rsidRPr="00F041E3">
        <w:t>Podíl zemědělství na výdajích státního rozpočtu se v roce 2012 zvýšil o 0,</w:t>
      </w:r>
      <w:r>
        <w:t>3</w:t>
      </w:r>
      <w:r w:rsidRPr="00F041E3">
        <w:t xml:space="preserve"> p. b. </w:t>
      </w:r>
      <w:proofErr w:type="gramStart"/>
      <w:r w:rsidRPr="00F041E3">
        <w:t>na</w:t>
      </w:r>
      <w:proofErr w:type="gramEnd"/>
      <w:r w:rsidRPr="00F041E3">
        <w:t> 4,0 %. Zatímco celkové výdaje státního rozpočtu se v roce 2012 meziročně snížily o 0,3 %, výdaje státu do odvětví zemědělství se zvýšily ve srovnání s rokem 2011 o téměř 7 %.</w:t>
      </w:r>
    </w:p>
    <w:p w:rsidR="00C178D4" w:rsidRPr="009C280F" w:rsidRDefault="00FC4F51" w:rsidP="00CF2C9A">
      <w:pPr>
        <w:spacing w:after="120"/>
        <w:ind w:firstLine="567"/>
        <w:jc w:val="both"/>
      </w:pPr>
      <w:r w:rsidRPr="00151C99">
        <w:t xml:space="preserve">Obecná míra nezaměstnanosti se v roce 2012 zvýšila na 7,0 % a byla o 0,3 p. b. </w:t>
      </w:r>
      <w:proofErr w:type="gramStart"/>
      <w:r w:rsidRPr="00151C99">
        <w:t>vyšší</w:t>
      </w:r>
      <w:proofErr w:type="gramEnd"/>
      <w:r w:rsidRPr="00151C99">
        <w:t xml:space="preserve"> než v roce 2011. Nezaměstnanost mírně poklesla ve druhém čtvrtletí, ale v dalších čtvrtletích se zvyšovala. Průměrná míra nezaměstnanosti zůstává v ČR nižší než průměr všech členských států EU (10,5 %)</w:t>
      </w:r>
      <w:r>
        <w:t xml:space="preserve"> i eurozóny (11,4 %)</w:t>
      </w:r>
      <w:r w:rsidRPr="00151C99">
        <w:t xml:space="preserve">, kde v roce </w:t>
      </w:r>
      <w:proofErr w:type="gramStart"/>
      <w:r w:rsidRPr="00151C99">
        <w:t>2012 v došlo</w:t>
      </w:r>
      <w:proofErr w:type="gramEnd"/>
      <w:r w:rsidRPr="00151C99">
        <w:t xml:space="preserve"> k nárůstu míry nezaměstnanosti o 0,8 </w:t>
      </w:r>
      <w:r>
        <w:t>p. b.</w:t>
      </w:r>
      <w:r w:rsidRPr="00151C99">
        <w:t xml:space="preserve"> </w:t>
      </w:r>
      <w:r>
        <w:t xml:space="preserve">(EU 27), resp. o 1,2 p. b. (eurozóna) </w:t>
      </w:r>
      <w:r w:rsidRPr="00151C99">
        <w:t xml:space="preserve">proti roku 2011. </w:t>
      </w:r>
    </w:p>
    <w:p w:rsidR="00831131" w:rsidRPr="009C280F" w:rsidRDefault="003C250C" w:rsidP="00CF2C9A">
      <w:pPr>
        <w:spacing w:after="120"/>
        <w:ind w:firstLine="567"/>
        <w:jc w:val="both"/>
        <w:rPr>
          <w:color w:val="000000"/>
          <w:sz w:val="22"/>
          <w:szCs w:val="22"/>
        </w:rPr>
      </w:pPr>
      <w:r w:rsidRPr="009C280F">
        <w:t>Program jako celek v důsledku obecných socioekonomických podmínek nebyl měněn.</w:t>
      </w:r>
    </w:p>
    <w:p w:rsidR="00E15F6F" w:rsidRPr="009C280F" w:rsidRDefault="0082586A" w:rsidP="00D348EB">
      <w:pPr>
        <w:pStyle w:val="Nadpis2"/>
        <w:tabs>
          <w:tab w:val="num" w:pos="567"/>
        </w:tabs>
        <w:ind w:left="567" w:hanging="567"/>
        <w:jc w:val="both"/>
      </w:pPr>
      <w:bookmarkStart w:id="46" w:name="_Toc358645268"/>
      <w:r>
        <w:br w:type="page"/>
      </w:r>
      <w:r w:rsidR="00F97010" w:rsidRPr="009C280F">
        <w:lastRenderedPageBreak/>
        <w:t>Změny politik Společenství a národních politik, které mají vliv na soudržnost mezi EZFRV a ostatními finančními nástroji</w:t>
      </w:r>
      <w:bookmarkEnd w:id="46"/>
    </w:p>
    <w:p w:rsidR="00F87237" w:rsidRPr="009C280F" w:rsidRDefault="00F87237" w:rsidP="00D74E2D">
      <w:pPr>
        <w:spacing w:after="120"/>
        <w:ind w:firstLine="567"/>
        <w:jc w:val="both"/>
      </w:pPr>
      <w:r w:rsidRPr="009C280F">
        <w:t>V roce 201</w:t>
      </w:r>
      <w:r w:rsidR="00A4366E">
        <w:t>2</w:t>
      </w:r>
      <w:r w:rsidRPr="009C280F">
        <w:t xml:space="preserve"> nedošlo k takovým změnám, které by měly vliv na </w:t>
      </w:r>
      <w:proofErr w:type="gramStart"/>
      <w:r w:rsidRPr="009C280F">
        <w:t>soudržnost  mezi</w:t>
      </w:r>
      <w:proofErr w:type="gramEnd"/>
      <w:r w:rsidRPr="009C280F">
        <w:t xml:space="preserve"> EZFRV a</w:t>
      </w:r>
      <w:r w:rsidR="0058396F" w:rsidRPr="009C280F">
        <w:t> </w:t>
      </w:r>
      <w:r w:rsidRPr="009C280F">
        <w:t>Evropským fondem pro regionální rozvoj (EFRR), Fondem soudržnosti (FS) a Evropským sociálním fondem (ESF). Vymezení, které je zajištěno většinou definicí žadatele/příjemce podpory nebo způsobilostí výdajů ve strategických a  programových dokumentech a dále v implementačních dokumentech (Pravidlech, které stanovují podmínky pro poskytování dotace) zůstává stejné. Z institucionálního hlediska je doplňkovost programů (zamezení překryvů i</w:t>
      </w:r>
      <w:r w:rsidR="0058396F" w:rsidRPr="009C280F">
        <w:t> </w:t>
      </w:r>
      <w:r w:rsidR="00E62175" w:rsidRPr="009C280F">
        <w:t>minimalizace</w:t>
      </w:r>
      <w:r w:rsidRPr="009C280F">
        <w:t xml:space="preserve"> tzv. „bílých míst“) zajištěna i vzájemnou účastí zástupců řídících orgánů v příslušných monitorovacích výborech. Jedná se o monitorovací výbory OPPI, OP LZZ, OP ŽP a </w:t>
      </w:r>
      <w:r w:rsidR="00467CDB" w:rsidRPr="009C280F">
        <w:t xml:space="preserve">monitorovací výbory </w:t>
      </w:r>
      <w:r w:rsidRPr="009C280F">
        <w:t>regionálních operačních programů, jejichž zasedání, při kterých byly projednávány podmínky podpory pro jednotlivé výzvy v rámci zmíněných programů, se</w:t>
      </w:r>
      <w:r w:rsidR="00E16168" w:rsidRPr="009C280F">
        <w:t> </w:t>
      </w:r>
      <w:r w:rsidRPr="009C280F">
        <w:t>v průběhu roku 20</w:t>
      </w:r>
      <w:r w:rsidR="00735B65" w:rsidRPr="009C280F">
        <w:t>1</w:t>
      </w:r>
      <w:r w:rsidR="002C1680">
        <w:t>2</w:t>
      </w:r>
      <w:r w:rsidRPr="009C280F">
        <w:t xml:space="preserve"> zúčastnili zástupci řídícího orgánu PRV. </w:t>
      </w:r>
    </w:p>
    <w:p w:rsidR="00C554E7" w:rsidRPr="009C280F" w:rsidRDefault="00F87237" w:rsidP="00D74E2D">
      <w:pPr>
        <w:pStyle w:val="Odstavecseseznamem"/>
        <w:autoSpaceDE w:val="0"/>
        <w:autoSpaceDN w:val="0"/>
        <w:adjustRightInd w:val="0"/>
        <w:ind w:left="0" w:firstLine="567"/>
        <w:jc w:val="both"/>
      </w:pPr>
      <w:r w:rsidRPr="009C280F">
        <w:t xml:space="preserve">Pro potřeby koordinace pomoci poskytované v programovacím období 2007 - 2013 byl usnesením vlády č. 245 ze dne 2. března 2005 zřízen Řídící a koordinační výbor, kde je rovněž zastoupeno Ministerstvo zemědělství </w:t>
      </w:r>
      <w:r w:rsidR="00D74E2D" w:rsidRPr="009C280F">
        <w:t xml:space="preserve">(MZe) </w:t>
      </w:r>
      <w:r w:rsidRPr="009C280F">
        <w:t xml:space="preserve">jako řídící orgán PRV. </w:t>
      </w:r>
      <w:r w:rsidR="00735B65" w:rsidRPr="009C280F">
        <w:t>V roce 2010 byly k zajištění provázanosti strategických cílů a programů Kohezní politiky s národními strategickými dokumenty a dokumenty EU pro nadcházející programové období ustanoveny čtyři t</w:t>
      </w:r>
      <w:r w:rsidR="00467CDB" w:rsidRPr="009C280F">
        <w:t>e</w:t>
      </w:r>
      <w:r w:rsidR="00735B65" w:rsidRPr="009C280F">
        <w:t>matické koordinační výbory (KV): KV pro strategický cíl Konkurenceschopná česká ekonomika (podnikání, podpora vědy a výzkumu, znalostní ekonomika, inovace, rozvoj cestovního ruchu apod.), KV pro cíl Otevřená, flexibilní a soudržná společnost (vzdělávání</w:t>
      </w:r>
      <w:r w:rsidR="00467CDB" w:rsidRPr="009C280F">
        <w:t>,</w:t>
      </w:r>
      <w:r w:rsidR="00735B65" w:rsidRPr="009C280F">
        <w:t xml:space="preserve"> </w:t>
      </w:r>
      <w:r w:rsidR="00467CDB" w:rsidRPr="009C280F">
        <w:t>z</w:t>
      </w:r>
      <w:r w:rsidR="00735B65" w:rsidRPr="009C280F">
        <w:t>vyšování zaměstnanosti, posilování sociální soudržnosti), KV pro cíl Atraktivní prostředí (ochrana a</w:t>
      </w:r>
      <w:r w:rsidR="0058396F" w:rsidRPr="009C280F">
        <w:t> </w:t>
      </w:r>
      <w:r w:rsidR="00735B65" w:rsidRPr="009C280F">
        <w:t xml:space="preserve">zlepšování kvality životního prostředí apod.) a KV pro cíl Vyvážený rozvoj území (podpora integrovaného rozvoje území, rozvoj venkovských oblastí apod.). MZe je v těchto výborech zastoupeno řediteli </w:t>
      </w:r>
      <w:proofErr w:type="gramStart"/>
      <w:r w:rsidR="00735B65" w:rsidRPr="009C280F">
        <w:t xml:space="preserve">odboru  </w:t>
      </w:r>
      <w:r w:rsidR="00467CDB" w:rsidRPr="009C280F">
        <w:t>Ř</w:t>
      </w:r>
      <w:r w:rsidR="00735B65" w:rsidRPr="009C280F">
        <w:t>ídící</w:t>
      </w:r>
      <w:proofErr w:type="gramEnd"/>
      <w:r w:rsidR="00735B65" w:rsidRPr="009C280F">
        <w:t xml:space="preserve"> orgán PRV a odboru environmentálních podpor PRV. Aktuální činností uvedených KV je příprava strategických priorit a koncepcí průřezově dle</w:t>
      </w:r>
      <w:r w:rsidR="00E16168" w:rsidRPr="009C280F">
        <w:t> </w:t>
      </w:r>
      <w:r w:rsidR="00735B65" w:rsidRPr="009C280F">
        <w:t>kompetencí jednotlivých resortů tak</w:t>
      </w:r>
      <w:r w:rsidR="00467CDB" w:rsidRPr="009C280F">
        <w:t>,</w:t>
      </w:r>
      <w:r w:rsidR="00735B65" w:rsidRPr="009C280F">
        <w:t xml:space="preserve"> aby mohly být definovány zásadní priority za ČR pro</w:t>
      </w:r>
      <w:r w:rsidR="00E16168" w:rsidRPr="009C280F">
        <w:t> </w:t>
      </w:r>
      <w:r w:rsidR="00735B65" w:rsidRPr="009C280F">
        <w:t xml:space="preserve">nové programové období. </w:t>
      </w:r>
    </w:p>
    <w:p w:rsidR="00CB5310" w:rsidRPr="009C280F" w:rsidRDefault="00F87237" w:rsidP="00D74E2D">
      <w:pPr>
        <w:pStyle w:val="Odstavecseseznamem"/>
        <w:autoSpaceDE w:val="0"/>
        <w:autoSpaceDN w:val="0"/>
        <w:adjustRightInd w:val="0"/>
        <w:ind w:left="0" w:firstLine="567"/>
        <w:jc w:val="both"/>
      </w:pPr>
      <w:r w:rsidRPr="009C280F">
        <w:t xml:space="preserve"> </w:t>
      </w:r>
    </w:p>
    <w:p w:rsidR="009548F4" w:rsidRPr="009C280F" w:rsidRDefault="00BF262D" w:rsidP="001017E7">
      <w:pPr>
        <w:pStyle w:val="Nadpis2"/>
        <w:tabs>
          <w:tab w:val="num" w:pos="567"/>
        </w:tabs>
        <w:spacing w:before="0" w:after="0"/>
        <w:ind w:left="567" w:hanging="567"/>
        <w:jc w:val="both"/>
      </w:pPr>
      <w:bookmarkStart w:id="47" w:name="_Toc358645269"/>
      <w:r w:rsidRPr="009C280F">
        <w:t>Změny legislativního rámce</w:t>
      </w:r>
      <w:r w:rsidR="00F50A5A" w:rsidRPr="009C280F">
        <w:t xml:space="preserve"> E</w:t>
      </w:r>
      <w:r w:rsidR="00FD0334" w:rsidRPr="009C280F">
        <w:t>U</w:t>
      </w:r>
      <w:r w:rsidRPr="009C280F">
        <w:t>, které mají přímý dopad na implementaci programu</w:t>
      </w:r>
      <w:r w:rsidR="00F50A5A" w:rsidRPr="009C280F">
        <w:t xml:space="preserve"> v</w:t>
      </w:r>
      <w:r w:rsidR="00F8445F" w:rsidRPr="009C280F">
        <w:t> </w:t>
      </w:r>
      <w:r w:rsidR="00F50A5A" w:rsidRPr="009C280F">
        <w:t>roce 20</w:t>
      </w:r>
      <w:r w:rsidR="00586331" w:rsidRPr="009C280F">
        <w:t>1</w:t>
      </w:r>
      <w:r w:rsidR="00A4366E">
        <w:t>2</w:t>
      </w:r>
      <w:bookmarkEnd w:id="47"/>
    </w:p>
    <w:p w:rsidR="001017E7" w:rsidRPr="0069655D" w:rsidRDefault="00D54511" w:rsidP="001017E7">
      <w:pPr>
        <w:pStyle w:val="CM4"/>
        <w:spacing w:before="60" w:after="60"/>
        <w:ind w:firstLine="567"/>
        <w:jc w:val="both"/>
        <w:rPr>
          <w:rFonts w:ascii="Times New Roman" w:hAnsi="Times New Roman"/>
        </w:rPr>
      </w:pPr>
      <w:r w:rsidRPr="0069655D">
        <w:rPr>
          <w:rFonts w:ascii="Times New Roman" w:hAnsi="Times New Roman"/>
        </w:rPr>
        <w:t>V</w:t>
      </w:r>
      <w:r w:rsidR="001017E7" w:rsidRPr="0069655D">
        <w:rPr>
          <w:rFonts w:ascii="Times New Roman" w:hAnsi="Times New Roman"/>
        </w:rPr>
        <w:t xml:space="preserve"> roce 2012 došlo v legislativním rámci EU pro politiku rozvoje venkova ke změně prováděcího nařízení </w:t>
      </w:r>
      <w:r w:rsidR="002C1680">
        <w:rPr>
          <w:rFonts w:ascii="Times New Roman" w:hAnsi="Times New Roman"/>
        </w:rPr>
        <w:t>Komise</w:t>
      </w:r>
      <w:r w:rsidR="002C1680" w:rsidRPr="0069655D">
        <w:rPr>
          <w:rFonts w:ascii="Times New Roman" w:hAnsi="Times New Roman"/>
        </w:rPr>
        <w:t xml:space="preserve"> </w:t>
      </w:r>
      <w:r w:rsidR="001017E7" w:rsidRPr="0069655D">
        <w:rPr>
          <w:rFonts w:ascii="Times New Roman" w:hAnsi="Times New Roman"/>
        </w:rPr>
        <w:t xml:space="preserve">(EU) č. 65/2011 prostřednictvím prováděcího nařízení </w:t>
      </w:r>
      <w:r w:rsidR="002C1680">
        <w:rPr>
          <w:rFonts w:ascii="Times New Roman" w:hAnsi="Times New Roman"/>
        </w:rPr>
        <w:t>Komise</w:t>
      </w:r>
      <w:r w:rsidR="002C1680" w:rsidRPr="0069655D">
        <w:rPr>
          <w:rFonts w:ascii="Times New Roman" w:hAnsi="Times New Roman"/>
        </w:rPr>
        <w:t xml:space="preserve"> </w:t>
      </w:r>
      <w:r w:rsidR="001017E7" w:rsidRPr="0069655D">
        <w:rPr>
          <w:rFonts w:ascii="Times New Roman" w:hAnsi="Times New Roman"/>
        </w:rPr>
        <w:t>(EU) č. 937/2012 ze dne 12. října 2012, kterým se mění nařízení (ES) č. 1122/2009 a (EU) č. 65/2011, pokud jde o metodu určování použitelné úrokové sazby na neoprávněně vyplacené částky, které mají být získány zpět od příjemců režimů přímých podpor pro zemědělce podle nařízení Rady (ES) č. 73/2009, podpory pro rozvoj venkova podle nařízení Rady (ES) č. 1698/2005 a podpory pro odvětví vína podle nařízení Rady (ES) č. 1234/2007.</w:t>
      </w:r>
    </w:p>
    <w:p w:rsidR="00D54511" w:rsidRPr="009C280F" w:rsidRDefault="001017E7" w:rsidP="001017E7">
      <w:pPr>
        <w:pStyle w:val="Default"/>
        <w:spacing w:before="60" w:after="60"/>
        <w:ind w:firstLine="567"/>
        <w:jc w:val="both"/>
      </w:pPr>
      <w:r>
        <w:rPr>
          <w:rFonts w:ascii="EUAlbertina" w:hAnsi="EUAlbertina"/>
          <w:color w:val="auto"/>
        </w:rPr>
        <w:t xml:space="preserve">V </w:t>
      </w:r>
      <w:r w:rsidR="00D54511" w:rsidRPr="001017E7">
        <w:rPr>
          <w:rFonts w:ascii="EUAlbertina" w:hAnsi="EUAlbertina"/>
          <w:color w:val="auto"/>
        </w:rPr>
        <w:t>návaznosti na Sdělení EK k budoucí podobě SZP</w:t>
      </w:r>
      <w:r w:rsidR="00D54511" w:rsidRPr="009C280F">
        <w:t xml:space="preserve"> po roce 2013 (18. 11. 2010) a balíček návrhů k podobě příštího víceletého finančního rámce (29. 6. 2011) </w:t>
      </w:r>
      <w:r w:rsidR="0078518D">
        <w:t xml:space="preserve">pokračovaly </w:t>
      </w:r>
      <w:r>
        <w:t xml:space="preserve">v roce 2012 </w:t>
      </w:r>
      <w:r w:rsidR="0078518D">
        <w:t>diskuse k</w:t>
      </w:r>
      <w:r>
        <w:t> </w:t>
      </w:r>
      <w:r w:rsidR="00D54511" w:rsidRPr="009C280F">
        <w:t>legislativní</w:t>
      </w:r>
      <w:r w:rsidR="0078518D">
        <w:t>mu</w:t>
      </w:r>
      <w:r w:rsidR="00D54511" w:rsidRPr="009C280F">
        <w:t xml:space="preserve"> balíč</w:t>
      </w:r>
      <w:r>
        <w:t>ku</w:t>
      </w:r>
      <w:r w:rsidR="00D54511" w:rsidRPr="009C280F">
        <w:t xml:space="preserve"> k budoucímu směřování SZP zahrnují</w:t>
      </w:r>
      <w:r w:rsidR="00C9156C" w:rsidRPr="009C280F">
        <w:t>cí</w:t>
      </w:r>
      <w:r w:rsidR="00D54511" w:rsidRPr="009C280F">
        <w:t xml:space="preserve"> i návrh nového nařízení Evropského parlamentu a Rady o podpoře pro rozvoj venkova z Evropského zemědělského fondu pro rozvoj venkova (dále jen „návrh nařízení o rozvoji venkova“) na období 2014</w:t>
      </w:r>
      <w:r w:rsidR="00C9156C" w:rsidRPr="009C280F">
        <w:t xml:space="preserve"> </w:t>
      </w:r>
      <w:r w:rsidR="00D54511" w:rsidRPr="009C280F">
        <w:t>- 2020.</w:t>
      </w:r>
      <w:r w:rsidR="006D0E58" w:rsidRPr="009C280F">
        <w:t xml:space="preserve"> </w:t>
      </w:r>
      <w:r w:rsidR="00D54511" w:rsidRPr="009C280F">
        <w:t xml:space="preserve">Vyhodnocení dosavadní implementace PRV je velmi důležitou součástí analýz pro přípravu nového programového období. </w:t>
      </w:r>
    </w:p>
    <w:p w:rsidR="00603C01" w:rsidRPr="009C280F" w:rsidRDefault="00603C01" w:rsidP="00A76D19">
      <w:pPr>
        <w:spacing w:after="60"/>
        <w:ind w:firstLine="567"/>
        <w:jc w:val="both"/>
      </w:pPr>
    </w:p>
    <w:p w:rsidR="001345E5" w:rsidRDefault="00603C01" w:rsidP="0078518D">
      <w:pPr>
        <w:pStyle w:val="Nadpis2"/>
        <w:tabs>
          <w:tab w:val="num" w:pos="567"/>
        </w:tabs>
        <w:spacing w:before="0" w:after="0"/>
        <w:ind w:left="567" w:hanging="567"/>
        <w:jc w:val="both"/>
      </w:pPr>
      <w:bookmarkStart w:id="48" w:name="_Toc358645270"/>
      <w:r w:rsidRPr="009C280F">
        <w:lastRenderedPageBreak/>
        <w:t xml:space="preserve">Změny legislativního rámce </w:t>
      </w:r>
      <w:r w:rsidR="0010690B" w:rsidRPr="009C280F">
        <w:t>ČR</w:t>
      </w:r>
      <w:r w:rsidRPr="009C280F">
        <w:t>, které mají přímý dopad na implementaci programu v roce 201</w:t>
      </w:r>
      <w:r w:rsidR="00A4366E">
        <w:t>2</w:t>
      </w:r>
      <w:bookmarkEnd w:id="48"/>
    </w:p>
    <w:p w:rsidR="00CB1102" w:rsidRDefault="00CB1102" w:rsidP="00CF2C9A">
      <w:pPr>
        <w:spacing w:after="120"/>
        <w:ind w:firstLine="567"/>
        <w:jc w:val="both"/>
      </w:pPr>
      <w:r>
        <w:t>Pro rok 2012 bylo hlavní změnou v Kontrole podmíněnosti zavedení</w:t>
      </w:r>
      <w:r w:rsidR="001017E7">
        <w:t xml:space="preserve"> nového standardu GAEC 11</w:t>
      </w:r>
      <w:r>
        <w:t>, který ukládá zemědělcům povinnost zachovat minimálně třímetrové ochranné pásy nehnojené půdy podél útvarů povrchových vod.</w:t>
      </w:r>
      <w:r w:rsidR="001017E7">
        <w:t xml:space="preserve"> </w:t>
      </w:r>
      <w:r w:rsidRPr="00F67DB6">
        <w:t>Důvodem zavedení standardu je ochrana vody před znečištěním pocházejícím ze zemědělské činnosti (zejména omezení průsaku a povrchového sm</w:t>
      </w:r>
      <w:r w:rsidR="001017E7">
        <w:t xml:space="preserve">yvu látek z použitých hnojiv) a </w:t>
      </w:r>
      <w:r w:rsidRPr="00F67DB6">
        <w:t>předcházení možnému vzniku takového znečištění</w:t>
      </w:r>
      <w:r>
        <w:t xml:space="preserve">. </w:t>
      </w:r>
      <w:r>
        <w:rPr>
          <w:bCs/>
        </w:rPr>
        <w:t xml:space="preserve">Dne 5. prosince 2012 byla vládou schválena novela nařízení vlády </w:t>
      </w:r>
      <w:r w:rsidRPr="004174D2">
        <w:rPr>
          <w:bCs/>
        </w:rPr>
        <w:t>č. 479/2009 Sb., o</w:t>
      </w:r>
      <w:r w:rsidR="0078518D">
        <w:rPr>
          <w:bCs/>
        </w:rPr>
        <w:t> </w:t>
      </w:r>
      <w:r w:rsidRPr="004174D2">
        <w:rPr>
          <w:bCs/>
        </w:rPr>
        <w:t>stanovení důsledků porušení podmíněnosti poskytování některých podpor a některá související nařízení</w:t>
      </w:r>
      <w:r>
        <w:rPr>
          <w:bCs/>
        </w:rPr>
        <w:t xml:space="preserve">. </w:t>
      </w:r>
      <w:r w:rsidRPr="00286056">
        <w:rPr>
          <w:bCs/>
        </w:rPr>
        <w:t xml:space="preserve">Novelou je zajištěno provedení nutných legislativních změn;  naplnění </w:t>
      </w:r>
      <w:r w:rsidR="0069655D">
        <w:rPr>
          <w:bCs/>
        </w:rPr>
        <w:t>n</w:t>
      </w:r>
      <w:r w:rsidRPr="00286056">
        <w:rPr>
          <w:bCs/>
        </w:rPr>
        <w:t>ařízení Rady (ES) č. 73/2009;  a stanovení tolerance pěstování širokořádkových</w:t>
      </w:r>
      <w:r>
        <w:rPr>
          <w:bCs/>
        </w:rPr>
        <w:t xml:space="preserve"> </w:t>
      </w:r>
      <w:r w:rsidRPr="00286056">
        <w:rPr>
          <w:bCs/>
        </w:rPr>
        <w:t xml:space="preserve">plodin na výměrách do 0,4 ha za </w:t>
      </w:r>
      <w:r>
        <w:rPr>
          <w:bCs/>
        </w:rPr>
        <w:t>níže uvedených</w:t>
      </w:r>
      <w:r w:rsidRPr="00286056">
        <w:rPr>
          <w:bCs/>
        </w:rPr>
        <w:t xml:space="preserve"> </w:t>
      </w:r>
      <w:proofErr w:type="gramStart"/>
      <w:r w:rsidRPr="00286056">
        <w:rPr>
          <w:bCs/>
        </w:rPr>
        <w:t>podmínek</w:t>
      </w:r>
      <w:r>
        <w:rPr>
          <w:bCs/>
        </w:rPr>
        <w:t>.Od</w:t>
      </w:r>
      <w:proofErr w:type="gramEnd"/>
      <w:r>
        <w:rPr>
          <w:bCs/>
        </w:rPr>
        <w:t xml:space="preserve"> 1. ledna 2013 přináší oproti původnímu znění </w:t>
      </w:r>
      <w:r w:rsidR="0069655D">
        <w:rPr>
          <w:bCs/>
        </w:rPr>
        <w:t>nařízení vlády</w:t>
      </w:r>
      <w:r>
        <w:rPr>
          <w:bCs/>
        </w:rPr>
        <w:t xml:space="preserve"> úpravu znění některých Povinných požadavků </w:t>
      </w:r>
      <w:r w:rsidRPr="00286056">
        <w:rPr>
          <w:bCs/>
        </w:rPr>
        <w:t>na hospodaření (</w:t>
      </w:r>
      <w:r w:rsidR="0069655D">
        <w:rPr>
          <w:bCs/>
        </w:rPr>
        <w:t>dále také „</w:t>
      </w:r>
      <w:r w:rsidRPr="00286056">
        <w:rPr>
          <w:bCs/>
        </w:rPr>
        <w:t>SMR</w:t>
      </w:r>
      <w:r w:rsidR="0069655D">
        <w:rPr>
          <w:bCs/>
        </w:rPr>
        <w:t>“</w:t>
      </w:r>
      <w:r w:rsidRPr="00286056">
        <w:rPr>
          <w:bCs/>
        </w:rPr>
        <w:t>) dle změn souvisejících právních předpisů (nová znění SMR 4/4, 4/5 a 4/7).</w:t>
      </w:r>
      <w:r>
        <w:t xml:space="preserve"> Novela dále přinesla zařazení nových SMR z oblasti </w:t>
      </w:r>
      <w:r w:rsidR="001C2974">
        <w:t>„</w:t>
      </w:r>
      <w:r>
        <w:t>Dobré životní podmínky zvířat</w:t>
      </w:r>
      <w:r w:rsidR="001C2974">
        <w:t>“</w:t>
      </w:r>
      <w:r>
        <w:t xml:space="preserve"> (doplněny minimální požadavky pro</w:t>
      </w:r>
      <w:r w:rsidR="001C2974">
        <w:t> </w:t>
      </w:r>
      <w:r>
        <w:t xml:space="preserve">ochranu telat (SMR 16), pro ochranu prasat (SMR </w:t>
      </w:r>
      <w:proofErr w:type="gramStart"/>
      <w:r>
        <w:t>17) a  na</w:t>
      </w:r>
      <w:proofErr w:type="gramEnd"/>
      <w:r w:rsidRPr="006B669C">
        <w:t xml:space="preserve"> ochranu zvířat chovaných pr</w:t>
      </w:r>
      <w:r w:rsidR="001C2974">
        <w:t>o </w:t>
      </w:r>
      <w:r w:rsidR="002C1680">
        <w:t>h</w:t>
      </w:r>
      <w:r w:rsidRPr="006B669C">
        <w:t>ospodářské účely</w:t>
      </w:r>
      <w:r w:rsidR="001C2974">
        <w:t xml:space="preserve"> (SMR 18</w:t>
      </w:r>
      <w:r>
        <w:t>).</w:t>
      </w:r>
      <w:r w:rsidR="001C2974">
        <w:t xml:space="preserve"> </w:t>
      </w:r>
      <w:r>
        <w:t>Změny se týkají i GAEC 2. Žadatel na ploše půdního bloku, popř. jeho dílu, označené v evidenci půdy od 1. července příslušného kalendářního roku do</w:t>
      </w:r>
      <w:r w:rsidR="001C2974">
        <w:t> </w:t>
      </w:r>
      <w:r>
        <w:t>30.</w:t>
      </w:r>
      <w:r w:rsidR="001C2974">
        <w:t> </w:t>
      </w:r>
      <w:r>
        <w:t xml:space="preserve">června následujícího kalendářního roku jako půda silně erozně ohrožená, zajistí, že se nebudou pěstovat širokořádkové plodiny kukuřice </w:t>
      </w:r>
      <w:r w:rsidRPr="00286056">
        <w:t>brambory, řepa, bob setý, sója, slunečnice a</w:t>
      </w:r>
      <w:r w:rsidR="001C2974">
        <w:t> </w:t>
      </w:r>
      <w:r w:rsidRPr="00286056">
        <w:t>čirok; porosty obilnin a řepky olejné na takto označené ploše budou zakládány s využitím půdoochranných technologií;  v případě obilnin nemusí být dodržena podmínka půdoochranných technologií při zakládání porostů pouze v případě, že budou pěstovány</w:t>
      </w:r>
      <w:r>
        <w:t xml:space="preserve"> </w:t>
      </w:r>
      <w:r w:rsidRPr="00286056">
        <w:t>s podsevem jetelovin nebo jetelotravních směsí</w:t>
      </w:r>
      <w:r>
        <w:t xml:space="preserve">. A u </w:t>
      </w:r>
      <w:r>
        <w:rPr>
          <w:iCs/>
        </w:rPr>
        <w:t xml:space="preserve">mírně erozně ohrožené půdy žadatel </w:t>
      </w:r>
      <w:r w:rsidRPr="00286056">
        <w:rPr>
          <w:iCs/>
        </w:rPr>
        <w:t>zajistí, že širokořádkové plodiny kukuřice, brambory, řepa, bob setý, sója, slunečnice a čirok budou zakládány pouze</w:t>
      </w:r>
      <w:r w:rsidRPr="00286056">
        <w:t> </w:t>
      </w:r>
      <w:r w:rsidRPr="00286056">
        <w:rPr>
          <w:iCs/>
        </w:rPr>
        <w:t>s</w:t>
      </w:r>
      <w:r w:rsidR="001C2974">
        <w:rPr>
          <w:iCs/>
        </w:rPr>
        <w:t> </w:t>
      </w:r>
      <w:r w:rsidRPr="00286056">
        <w:rPr>
          <w:iCs/>
        </w:rPr>
        <w:t>využitím půdoochranných technologií.</w:t>
      </w:r>
      <w:r w:rsidR="001C2974">
        <w:t xml:space="preserve"> </w:t>
      </w:r>
      <w:r w:rsidRPr="00286056">
        <w:rPr>
          <w:iCs/>
        </w:rPr>
        <w:t>Tyto podmínky nemusí být dodrženy na souvislé ploše s výměrou nižší než 0,4 ha zemědělské</w:t>
      </w:r>
      <w:r>
        <w:rPr>
          <w:iCs/>
        </w:rPr>
        <w:t xml:space="preserve"> </w:t>
      </w:r>
      <w:r w:rsidRPr="00286056">
        <w:rPr>
          <w:iCs/>
        </w:rPr>
        <w:t>půdy, jejíž delší strana je orientována ve směru vrstevnic</w:t>
      </w:r>
      <w:r>
        <w:rPr>
          <w:iCs/>
        </w:rPr>
        <w:t xml:space="preserve"> </w:t>
      </w:r>
      <w:r w:rsidRPr="00286056">
        <w:rPr>
          <w:iCs/>
        </w:rPr>
        <w:t>s</w:t>
      </w:r>
      <w:r w:rsidR="001C2974">
        <w:rPr>
          <w:iCs/>
        </w:rPr>
        <w:t> </w:t>
      </w:r>
      <w:r w:rsidRPr="00286056">
        <w:rPr>
          <w:iCs/>
        </w:rPr>
        <w:t>maximální odchylkou</w:t>
      </w:r>
      <w:r w:rsidRPr="00286056">
        <w:t> </w:t>
      </w:r>
      <w:r w:rsidRPr="00286056">
        <w:rPr>
          <w:iCs/>
        </w:rPr>
        <w:t>od vrstevnice do 30° a pod níž se nachází pás zemědělské půdy o</w:t>
      </w:r>
      <w:r w:rsidR="001C2974">
        <w:rPr>
          <w:iCs/>
        </w:rPr>
        <w:t> </w:t>
      </w:r>
      <w:r w:rsidRPr="00286056">
        <w:rPr>
          <w:iCs/>
        </w:rPr>
        <w:t>minimální šíři 24</w:t>
      </w:r>
      <w:r w:rsidR="00832D43">
        <w:rPr>
          <w:iCs/>
        </w:rPr>
        <w:t> </w:t>
      </w:r>
      <w:r w:rsidRPr="00286056">
        <w:rPr>
          <w:iCs/>
        </w:rPr>
        <w:t>m,</w:t>
      </w:r>
      <w:r w:rsidRPr="00286056">
        <w:t> </w:t>
      </w:r>
      <w:r w:rsidRPr="00286056">
        <w:rPr>
          <w:iCs/>
        </w:rPr>
        <w:t>jež přerušuje odtokové linie procházející plochou širokořádkové plodiny</w:t>
      </w:r>
      <w:r w:rsidRPr="00286056">
        <w:t> </w:t>
      </w:r>
      <w:r w:rsidRPr="00286056">
        <w:rPr>
          <w:iCs/>
        </w:rPr>
        <w:t>a</w:t>
      </w:r>
      <w:r w:rsidR="001C2974">
        <w:rPr>
          <w:iCs/>
        </w:rPr>
        <w:t> </w:t>
      </w:r>
      <w:r w:rsidRPr="00286056">
        <w:rPr>
          <w:iCs/>
        </w:rPr>
        <w:t>na kterém je žadatelem pěstován travní porost, víceletá pícnina nebo jiná než širokořádková plodina, s tím,</w:t>
      </w:r>
      <w:r w:rsidRPr="00286056">
        <w:t> </w:t>
      </w:r>
      <w:r w:rsidRPr="00286056">
        <w:rPr>
          <w:iCs/>
        </w:rPr>
        <w:t>že žadatel může tento postup uplatnit pouze na jedné takto vymezené ploše nebo součet takových ploch nepřesáhne výměru 0,4 ha zemědělské půdy</w:t>
      </w:r>
      <w:r>
        <w:t>.</w:t>
      </w:r>
      <w:r w:rsidR="001C2974">
        <w:t xml:space="preserve"> </w:t>
      </w:r>
      <w:r>
        <w:t xml:space="preserve">Další změnou, která se týká GAEC 2 a je platná od </w:t>
      </w:r>
      <w:proofErr w:type="gramStart"/>
      <w:r>
        <w:t>1.1. 2013</w:t>
      </w:r>
      <w:proofErr w:type="gramEnd"/>
      <w:r>
        <w:t xml:space="preserve">, je zavedení podmínky pro využití půdoochranné technologie „podrývání“. </w:t>
      </w:r>
      <w:r w:rsidRPr="000B30D7">
        <w:rPr>
          <w:bCs/>
        </w:rPr>
        <w:t xml:space="preserve">Tuto technologii budou moci zemědělci využívat pouze při zakládání porostů cukrové řepy. Záměr provádět podrývání jako </w:t>
      </w:r>
      <w:proofErr w:type="spellStart"/>
      <w:r w:rsidRPr="000B30D7">
        <w:rPr>
          <w:bCs/>
        </w:rPr>
        <w:t>půdoochrannou</w:t>
      </w:r>
      <w:proofErr w:type="spellEnd"/>
      <w:r w:rsidRPr="000B30D7">
        <w:rPr>
          <w:bCs/>
        </w:rPr>
        <w:t xml:space="preserve"> </w:t>
      </w:r>
      <w:r w:rsidR="002C1680" w:rsidRPr="000B30D7">
        <w:rPr>
          <w:bCs/>
        </w:rPr>
        <w:t>technologi</w:t>
      </w:r>
      <w:r w:rsidR="002C1680">
        <w:rPr>
          <w:bCs/>
        </w:rPr>
        <w:t xml:space="preserve">i </w:t>
      </w:r>
      <w:r w:rsidRPr="000B30D7">
        <w:rPr>
          <w:bCs/>
        </w:rPr>
        <w:t xml:space="preserve">pro plnění podmínek </w:t>
      </w:r>
      <w:r w:rsidRPr="00CF2C9A">
        <w:t>standardu GAEC 2 je zemědělec povinen ohlásit prostřednictvím formuláře příslušné agentuře pro zemědělství a venkov (AZV) do</w:t>
      </w:r>
      <w:r w:rsidR="0078518D" w:rsidRPr="00CF2C9A">
        <w:t> </w:t>
      </w:r>
      <w:proofErr w:type="gramStart"/>
      <w:r w:rsidRPr="00CF2C9A">
        <w:t>15.10.2012</w:t>
      </w:r>
      <w:proofErr w:type="gramEnd"/>
      <w:r w:rsidRPr="00CF2C9A">
        <w:t>.</w:t>
      </w:r>
    </w:p>
    <w:p w:rsidR="00103895" w:rsidRPr="009C280F" w:rsidRDefault="00103895" w:rsidP="00CF2C9A">
      <w:pPr>
        <w:spacing w:after="120"/>
        <w:ind w:firstLine="567"/>
        <w:jc w:val="both"/>
      </w:pPr>
      <w:r w:rsidRPr="009C280F">
        <w:t>Popis úprav prováděcích předpisů k </w:t>
      </w:r>
      <w:r w:rsidR="00D541A4">
        <w:t xml:space="preserve">plošným </w:t>
      </w:r>
      <w:r w:rsidRPr="009C280F">
        <w:t xml:space="preserve">opatřením osy II je zařazen do kapitoly 8 </w:t>
      </w:r>
      <w:bookmarkStart w:id="49" w:name="_Toc294694394"/>
      <w:r w:rsidR="002D4281" w:rsidRPr="009C280F">
        <w:t>„</w:t>
      </w:r>
      <w:r w:rsidRPr="009C280F">
        <w:t>K</w:t>
      </w:r>
      <w:r w:rsidRPr="00CF2C9A">
        <w:t>roky přijaté Řídícím orgánem</w:t>
      </w:r>
      <w:r w:rsidRPr="009C280F">
        <w:rPr>
          <w:rFonts w:eastAsia="Calibri"/>
        </w:rPr>
        <w:t xml:space="preserve"> a Monitorovacím výborem k zajištění kvality a účinnosti provádění Programu rozvoje venkova</w:t>
      </w:r>
      <w:bookmarkEnd w:id="49"/>
      <w:r w:rsidR="002D4281" w:rsidRPr="009C280F">
        <w:rPr>
          <w:rFonts w:eastAsia="Calibri"/>
        </w:rPr>
        <w:t>“.</w:t>
      </w:r>
    </w:p>
    <w:p w:rsidR="002B1716" w:rsidRPr="009C280F" w:rsidRDefault="00BC355F" w:rsidP="00D348EB">
      <w:pPr>
        <w:pStyle w:val="Nadpis2"/>
        <w:tabs>
          <w:tab w:val="num" w:pos="567"/>
        </w:tabs>
        <w:ind w:left="567" w:hanging="567"/>
        <w:jc w:val="both"/>
      </w:pPr>
      <w:bookmarkStart w:id="50" w:name="_Toc291762388"/>
      <w:bookmarkStart w:id="51" w:name="_Toc358645271"/>
      <w:bookmarkEnd w:id="50"/>
      <w:r w:rsidRPr="009C280F">
        <w:t>Změny programového dokumentu v roce 20</w:t>
      </w:r>
      <w:r w:rsidR="00586331" w:rsidRPr="009C280F">
        <w:t>1</w:t>
      </w:r>
      <w:r w:rsidR="00A4366E">
        <w:t>2</w:t>
      </w:r>
      <w:bookmarkEnd w:id="51"/>
    </w:p>
    <w:p w:rsidR="00FD66ED" w:rsidRDefault="00FD66ED" w:rsidP="00CF2C9A">
      <w:pPr>
        <w:spacing w:after="120"/>
        <w:ind w:firstLine="567"/>
        <w:jc w:val="both"/>
      </w:pPr>
      <w:r w:rsidRPr="003D4CAC">
        <w:t>V roce 201</w:t>
      </w:r>
      <w:r>
        <w:t>2</w:t>
      </w:r>
      <w:r w:rsidRPr="003D4CAC">
        <w:t xml:space="preserve"> </w:t>
      </w:r>
      <w:r>
        <w:t>(24.</w:t>
      </w:r>
      <w:r w:rsidR="001C2974">
        <w:t> května</w:t>
      </w:r>
      <w:r>
        <w:t> 2012) byla EK schválena 7. modifikace PRV předložená v prosinci 2011. Změna se týkala zejména r</w:t>
      </w:r>
      <w:r w:rsidRPr="000A0B24">
        <w:t>ealokace finančních prostředků v rámci opatření Investice do</w:t>
      </w:r>
      <w:r>
        <w:t> </w:t>
      </w:r>
      <w:r w:rsidRPr="000A0B24">
        <w:t>lesů (kódy 122, 123, 125) z důvodu nízkého čerpání v rámci podopatření Technické vybavení provozoven.</w:t>
      </w:r>
      <w:r>
        <w:t xml:space="preserve"> Dále byla navržena r</w:t>
      </w:r>
      <w:r w:rsidRPr="000A0B24">
        <w:t>ealokace prostředků z opatření Vzdělávání a</w:t>
      </w:r>
      <w:r w:rsidR="001C2974">
        <w:t> </w:t>
      </w:r>
      <w:r w:rsidRPr="000A0B24">
        <w:t>informa</w:t>
      </w:r>
      <w:r>
        <w:t>ce</w:t>
      </w:r>
      <w:r w:rsidRPr="000A0B24">
        <w:t xml:space="preserve"> (kód 331) do podopatření Občanské vybavení a služby (kód 321) a do osy IV LEADER</w:t>
      </w:r>
      <w:r>
        <w:t xml:space="preserve"> a uzavření opatření</w:t>
      </w:r>
      <w:r w:rsidRPr="000A0B24">
        <w:t>.</w:t>
      </w:r>
      <w:r>
        <w:t xml:space="preserve"> </w:t>
      </w:r>
      <w:r w:rsidRPr="000A0B24">
        <w:t>Navýšen</w:t>
      </w:r>
      <w:r>
        <w:t xml:space="preserve">a byla </w:t>
      </w:r>
      <w:r w:rsidRPr="000A0B24">
        <w:t>mír</w:t>
      </w:r>
      <w:r>
        <w:t>a</w:t>
      </w:r>
      <w:r w:rsidRPr="000A0B24">
        <w:t xml:space="preserve"> dotace pro projekty v rámci opatření </w:t>
      </w:r>
      <w:r w:rsidRPr="000A0B24">
        <w:lastRenderedPageBreak/>
        <w:t>Spolupráce při vývoji nových produktů, postupů a technologií (resp. inovací) v zemědělství (kód 124)</w:t>
      </w:r>
      <w:r>
        <w:t xml:space="preserve"> na 50 %</w:t>
      </w:r>
      <w:r w:rsidRPr="000A0B24">
        <w:t>.</w:t>
      </w:r>
      <w:r>
        <w:t xml:space="preserve"> </w:t>
      </w:r>
      <w:r w:rsidRPr="000A0B24">
        <w:t>Doplněn</w:t>
      </w:r>
      <w:r>
        <w:t>y byly</w:t>
      </w:r>
      <w:r w:rsidRPr="000A0B24">
        <w:t xml:space="preserve"> způsobil</w:t>
      </w:r>
      <w:r>
        <w:t>é</w:t>
      </w:r>
      <w:r w:rsidRPr="000A0B24">
        <w:t xml:space="preserve"> výdaj</w:t>
      </w:r>
      <w:r>
        <w:t>e</w:t>
      </w:r>
      <w:r w:rsidRPr="000A0B24">
        <w:t xml:space="preserve"> v rámci Technické pomoci o přípravné práce pro</w:t>
      </w:r>
      <w:r w:rsidR="001C2974">
        <w:t> </w:t>
      </w:r>
      <w:r w:rsidRPr="000A0B24">
        <w:t>nové programové období</w:t>
      </w:r>
      <w:r>
        <w:t>.</w:t>
      </w:r>
    </w:p>
    <w:p w:rsidR="00FD66ED" w:rsidRPr="00BF690B" w:rsidRDefault="00FD66ED" w:rsidP="00CF2C9A">
      <w:pPr>
        <w:spacing w:after="120"/>
        <w:ind w:firstLine="567"/>
        <w:jc w:val="both"/>
      </w:pPr>
      <w:r>
        <w:t>Další, v pořadí osmou, modifikaci předložila ČR v září 2012. Tato změna se týkala zejména přesunu nevyužitých prostředků z opatření, kde na základě zkušeností z implementace nebyla absorpční kapacita k jejich vyčerpání (kódy 213, 221, 224, 225, 214</w:t>
      </w:r>
      <w:r w:rsidR="0078518D">
        <w:t xml:space="preserve"> - </w:t>
      </w:r>
      <w:r>
        <w:t>mimo cíl konvergence).</w:t>
      </w:r>
      <w:r w:rsidRPr="00BF690B">
        <w:t xml:space="preserve"> V zájmu plného dočerpání rozpočtu </w:t>
      </w:r>
      <w:r>
        <w:t>PRV bylo</w:t>
      </w:r>
      <w:r w:rsidRPr="00BF690B">
        <w:t xml:space="preserve"> nezbytné některé prostředky přesunout do jiných opatření, ve kterých budou prostředky vyčerpány</w:t>
      </w:r>
      <w:r>
        <w:t xml:space="preserve"> (navýšeny byly alokace opatření s kódy 123, 124, 211, 212, 214 </w:t>
      </w:r>
      <w:r w:rsidR="0078518D">
        <w:t xml:space="preserve"> - cíl konvergence</w:t>
      </w:r>
      <w:r>
        <w:t xml:space="preserve"> a 227)</w:t>
      </w:r>
      <w:r w:rsidRPr="00BF690B">
        <w:t xml:space="preserve">. V souvislosti s finančními přesuny </w:t>
      </w:r>
      <w:r>
        <w:t>byly</w:t>
      </w:r>
      <w:r w:rsidRPr="00BF690B">
        <w:t xml:space="preserve"> rovněž navrženy změny v cílových hodnotách pro relevantní indikátory. Další navrhované změny souvisí s doporučeními ze střednědobého hodnocení. Týkají se zejména úprav cílových hodnot indikátorů a zavedení nového opatření </w:t>
      </w:r>
      <w:proofErr w:type="gramStart"/>
      <w:r w:rsidRPr="00BF690B">
        <w:t>III.4.1</w:t>
      </w:r>
      <w:proofErr w:type="gramEnd"/>
      <w:r w:rsidRPr="00BF690B">
        <w:t xml:space="preserve"> Získávání dovedností, animace a provádění.  </w:t>
      </w:r>
    </w:p>
    <w:p w:rsidR="00FD66ED" w:rsidRPr="002D4281" w:rsidRDefault="00FD66ED" w:rsidP="00CF2C9A">
      <w:pPr>
        <w:spacing w:after="120"/>
        <w:ind w:firstLine="567"/>
        <w:jc w:val="both"/>
        <w:rPr>
          <w:i/>
        </w:rPr>
      </w:pPr>
      <w:r>
        <w:t>K výše uvedeným návrhů</w:t>
      </w:r>
      <w:r w:rsidR="0078518D">
        <w:t xml:space="preserve">m vyjádřila své připomínky EK, konzultace s EK nebyly </w:t>
      </w:r>
      <w:r>
        <w:t>k 31. 12. 2012</w:t>
      </w:r>
      <w:r w:rsidR="0078518D">
        <w:t xml:space="preserve"> </w:t>
      </w:r>
      <w:r>
        <w:t>uzavřeny</w:t>
      </w:r>
      <w:r w:rsidR="0078518D">
        <w:t xml:space="preserve">. </w:t>
      </w:r>
      <w:r w:rsidR="0078518D" w:rsidRPr="0078518D">
        <w:rPr>
          <w:i/>
        </w:rPr>
        <w:t>M</w:t>
      </w:r>
      <w:r w:rsidRPr="006D452C">
        <w:rPr>
          <w:i/>
        </w:rPr>
        <w:t xml:space="preserve">odifikace byla </w:t>
      </w:r>
      <w:r>
        <w:rPr>
          <w:i/>
        </w:rPr>
        <w:t xml:space="preserve">EK </w:t>
      </w:r>
      <w:r w:rsidRPr="006D452C">
        <w:rPr>
          <w:i/>
        </w:rPr>
        <w:t xml:space="preserve">akceptována </w:t>
      </w:r>
      <w:proofErr w:type="gramStart"/>
      <w:r>
        <w:rPr>
          <w:i/>
        </w:rPr>
        <w:t>13</w:t>
      </w:r>
      <w:r w:rsidRPr="006D452C">
        <w:rPr>
          <w:i/>
        </w:rPr>
        <w:t>.</w:t>
      </w:r>
      <w:r>
        <w:rPr>
          <w:i/>
        </w:rPr>
        <w:t>3</w:t>
      </w:r>
      <w:r w:rsidRPr="006D452C">
        <w:rPr>
          <w:i/>
        </w:rPr>
        <w:t>.</w:t>
      </w:r>
      <w:r>
        <w:rPr>
          <w:i/>
        </w:rPr>
        <w:t xml:space="preserve"> </w:t>
      </w:r>
      <w:r w:rsidRPr="006D452C">
        <w:rPr>
          <w:i/>
        </w:rPr>
        <w:t>201</w:t>
      </w:r>
      <w:r w:rsidR="0078518D">
        <w:rPr>
          <w:i/>
        </w:rPr>
        <w:t>3</w:t>
      </w:r>
      <w:proofErr w:type="gramEnd"/>
      <w:r w:rsidRPr="006D452C">
        <w:rPr>
          <w:i/>
        </w:rPr>
        <w:t>.</w:t>
      </w:r>
      <w:r>
        <w:t xml:space="preserve"> </w:t>
      </w:r>
    </w:p>
    <w:p w:rsidR="00D172C3" w:rsidRPr="009C280F" w:rsidRDefault="00D172C3" w:rsidP="00055564">
      <w:pPr>
        <w:pStyle w:val="StylNadpis1Zarovnatdobloku"/>
        <w:ind w:hanging="574"/>
      </w:pPr>
      <w:bookmarkStart w:id="52" w:name="_Toc358645272"/>
      <w:r w:rsidRPr="009C280F">
        <w:t xml:space="preserve">Pokrok </w:t>
      </w:r>
      <w:proofErr w:type="gramStart"/>
      <w:r w:rsidRPr="009C280F">
        <w:t>Programu  rozvoje</w:t>
      </w:r>
      <w:proofErr w:type="gramEnd"/>
      <w:r w:rsidRPr="009C280F">
        <w:t xml:space="preserve"> venkova ČR ve vztahu ke stanoveným cílům</w:t>
      </w:r>
      <w:bookmarkEnd w:id="52"/>
    </w:p>
    <w:p w:rsidR="007A67A4" w:rsidRPr="009C280F" w:rsidRDefault="00795E91" w:rsidP="00687EB7">
      <w:pPr>
        <w:pStyle w:val="Nadpis2"/>
        <w:tabs>
          <w:tab w:val="num" w:pos="567"/>
        </w:tabs>
        <w:ind w:left="567" w:hanging="567"/>
        <w:jc w:val="both"/>
      </w:pPr>
      <w:bookmarkStart w:id="53" w:name="_Toc196198445"/>
      <w:bookmarkStart w:id="54" w:name="_Toc358645273"/>
      <w:r w:rsidRPr="009C280F">
        <w:t>Přehled opatření PRV a termíny pro příjem žádostí o dotaci</w:t>
      </w:r>
      <w:bookmarkEnd w:id="54"/>
      <w:r w:rsidRPr="009C280F">
        <w:t xml:space="preserve">  </w:t>
      </w:r>
      <w:bookmarkEnd w:id="53"/>
    </w:p>
    <w:p w:rsidR="00C06BCE" w:rsidRPr="00CF2C9A" w:rsidRDefault="00244EE1" w:rsidP="00983226">
      <w:pPr>
        <w:spacing w:after="120"/>
        <w:ind w:firstLine="567"/>
        <w:jc w:val="both"/>
      </w:pPr>
      <w:r w:rsidRPr="009C280F">
        <w:rPr>
          <w:iCs/>
          <w:color w:val="000000"/>
        </w:rPr>
        <w:t>V  roce 201</w:t>
      </w:r>
      <w:r w:rsidR="00A4366E">
        <w:rPr>
          <w:iCs/>
          <w:color w:val="000000"/>
        </w:rPr>
        <w:t>2</w:t>
      </w:r>
      <w:r w:rsidRPr="009C280F">
        <w:rPr>
          <w:iCs/>
          <w:color w:val="000000"/>
        </w:rPr>
        <w:t xml:space="preserve"> byl </w:t>
      </w:r>
      <w:r w:rsidR="00841587" w:rsidRPr="009C280F">
        <w:rPr>
          <w:iCs/>
          <w:color w:val="000000"/>
        </w:rPr>
        <w:t>p</w:t>
      </w:r>
      <w:r w:rsidR="00CF6791" w:rsidRPr="009C280F">
        <w:rPr>
          <w:iCs/>
          <w:color w:val="000000"/>
        </w:rPr>
        <w:t>říjem žádostí o dotaci pro</w:t>
      </w:r>
      <w:r w:rsidRPr="009C280F">
        <w:rPr>
          <w:iCs/>
          <w:color w:val="000000"/>
        </w:rPr>
        <w:t> </w:t>
      </w:r>
      <w:r w:rsidR="007A67A4" w:rsidRPr="009C280F">
        <w:rPr>
          <w:iCs/>
          <w:color w:val="000000"/>
        </w:rPr>
        <w:t>projektov</w:t>
      </w:r>
      <w:r w:rsidR="001A6E9E" w:rsidRPr="009C280F">
        <w:rPr>
          <w:iCs/>
          <w:color w:val="000000"/>
        </w:rPr>
        <w:t>á</w:t>
      </w:r>
      <w:r w:rsidR="007A67A4" w:rsidRPr="009C280F">
        <w:rPr>
          <w:iCs/>
          <w:color w:val="000000"/>
        </w:rPr>
        <w:t xml:space="preserve"> opatření </w:t>
      </w:r>
      <w:r w:rsidRPr="009C280F">
        <w:rPr>
          <w:iCs/>
          <w:color w:val="000000"/>
        </w:rPr>
        <w:t xml:space="preserve">vyhlášen </w:t>
      </w:r>
      <w:r w:rsidR="007A67A4" w:rsidRPr="009C280F">
        <w:rPr>
          <w:iCs/>
          <w:color w:val="000000"/>
        </w:rPr>
        <w:t>o</w:t>
      </w:r>
      <w:r w:rsidR="00CF6791" w:rsidRPr="009C280F">
        <w:rPr>
          <w:iCs/>
          <w:color w:val="000000"/>
        </w:rPr>
        <w:t>bdobně jako v</w:t>
      </w:r>
      <w:r w:rsidR="00586331" w:rsidRPr="009C280F">
        <w:rPr>
          <w:iCs/>
          <w:color w:val="000000"/>
        </w:rPr>
        <w:t> předchozích letech</w:t>
      </w:r>
      <w:r w:rsidR="007A67A4" w:rsidRPr="009C280F">
        <w:rPr>
          <w:iCs/>
          <w:color w:val="000000"/>
        </w:rPr>
        <w:t xml:space="preserve"> ve </w:t>
      </w:r>
      <w:r w:rsidR="0068703B" w:rsidRPr="009C280F">
        <w:rPr>
          <w:iCs/>
          <w:color w:val="000000"/>
        </w:rPr>
        <w:t>tř</w:t>
      </w:r>
      <w:r w:rsidR="007A67A4" w:rsidRPr="009C280F">
        <w:rPr>
          <w:iCs/>
          <w:color w:val="000000"/>
        </w:rPr>
        <w:t>ech termínech („kolech“)</w:t>
      </w:r>
      <w:r w:rsidR="00CF6791" w:rsidRPr="009C280F">
        <w:rPr>
          <w:iCs/>
          <w:color w:val="000000"/>
        </w:rPr>
        <w:t>.</w:t>
      </w:r>
      <w:r w:rsidR="001A6E9E" w:rsidRPr="009C280F">
        <w:rPr>
          <w:iCs/>
          <w:color w:val="000000"/>
        </w:rPr>
        <w:t xml:space="preserve"> Konkrétní termíny vyhlašování jednotlivých kol od</w:t>
      </w:r>
      <w:r w:rsidR="00D172C3" w:rsidRPr="009C280F">
        <w:t> </w:t>
      </w:r>
      <w:r w:rsidR="001A6E9E" w:rsidRPr="009C280F">
        <w:rPr>
          <w:iCs/>
          <w:color w:val="000000"/>
        </w:rPr>
        <w:t xml:space="preserve">začátku </w:t>
      </w:r>
      <w:r w:rsidR="001A6E9E" w:rsidRPr="00CF2C9A">
        <w:t>implementace PRV a</w:t>
      </w:r>
      <w:r w:rsidR="00983226" w:rsidRPr="00CF2C9A">
        <w:t> </w:t>
      </w:r>
      <w:r w:rsidR="001A6E9E" w:rsidRPr="00CF2C9A">
        <w:t xml:space="preserve">termíny schvalování žádostí o dotaci uvádí tabulka </w:t>
      </w:r>
      <w:r w:rsidR="00BC355F" w:rsidRPr="00CF2C9A">
        <w:t>1</w:t>
      </w:r>
      <w:r w:rsidR="001A6E9E" w:rsidRPr="00CF2C9A">
        <w:t xml:space="preserve">. </w:t>
      </w:r>
    </w:p>
    <w:p w:rsidR="00D008BA" w:rsidRDefault="00680822" w:rsidP="00CF2C9A">
      <w:pPr>
        <w:spacing w:after="120"/>
        <w:ind w:firstLine="567"/>
        <w:jc w:val="both"/>
      </w:pPr>
      <w:r w:rsidRPr="00CF2C9A">
        <w:t xml:space="preserve">V rámci </w:t>
      </w:r>
      <w:r w:rsidR="00B247B8" w:rsidRPr="00CF2C9A">
        <w:t>1</w:t>
      </w:r>
      <w:r w:rsidR="00A4366E" w:rsidRPr="00CF2C9A">
        <w:t>5</w:t>
      </w:r>
      <w:r w:rsidRPr="00CF2C9A">
        <w:t xml:space="preserve">. </w:t>
      </w:r>
      <w:r w:rsidR="002B30F5" w:rsidRPr="00CF2C9A">
        <w:t>k</w:t>
      </w:r>
      <w:r w:rsidRPr="00CF2C9A">
        <w:t>ola příjmu</w:t>
      </w:r>
      <w:r w:rsidR="002B30F5" w:rsidRPr="00CF2C9A">
        <w:t xml:space="preserve"> žádostí o </w:t>
      </w:r>
      <w:r w:rsidRPr="00CF2C9A">
        <w:t>dotaci</w:t>
      </w:r>
      <w:r w:rsidR="002B30F5" w:rsidRPr="00CF2C9A">
        <w:t xml:space="preserve"> byly přijímány žádosti </w:t>
      </w:r>
      <w:r w:rsidR="00B247B8" w:rsidRPr="00CF2C9A">
        <w:t xml:space="preserve">pro </w:t>
      </w:r>
      <w:proofErr w:type="gramStart"/>
      <w:r w:rsidR="00B247B8" w:rsidRPr="00CF2C9A">
        <w:t>opatření</w:t>
      </w:r>
      <w:r w:rsidR="00A4366E" w:rsidRPr="00CF2C9A">
        <w:t xml:space="preserve"> </w:t>
      </w:r>
      <w:r w:rsidR="00A4366E" w:rsidRPr="009C280F">
        <w:t>I.3.1</w:t>
      </w:r>
      <w:proofErr w:type="gramEnd"/>
      <w:r w:rsidR="00A4366E" w:rsidRPr="009C280F">
        <w:t xml:space="preserve"> Další odborné vzdělávání a informační činnost (111</w:t>
      </w:r>
      <w:r w:rsidR="00A4366E">
        <w:t>) v termínu od 22. - 28. 2. 2012. V termínu 21. -27.</w:t>
      </w:r>
      <w:r w:rsidR="00D506DF">
        <w:t> </w:t>
      </w:r>
      <w:r w:rsidR="00565AE0">
        <w:t>3</w:t>
      </w:r>
      <w:r w:rsidR="00A4366E">
        <w:t xml:space="preserve">. 2012 pak proběhl příjem žádostí </w:t>
      </w:r>
      <w:proofErr w:type="gramStart"/>
      <w:r w:rsidR="00A4366E">
        <w:t>pro</w:t>
      </w:r>
      <w:r w:rsidR="00B247B8" w:rsidRPr="00CF2C9A">
        <w:t xml:space="preserve"> </w:t>
      </w:r>
      <w:r w:rsidR="004E3940" w:rsidRPr="00CF2C9A">
        <w:t>I.1.</w:t>
      </w:r>
      <w:r w:rsidR="00366964" w:rsidRPr="00CF2C9A">
        <w:t>1</w:t>
      </w:r>
      <w:r w:rsidR="004E3940" w:rsidRPr="00CF2C9A">
        <w:t>.2</w:t>
      </w:r>
      <w:proofErr w:type="gramEnd"/>
      <w:r w:rsidR="004E3940" w:rsidRPr="00CF2C9A">
        <w:t xml:space="preserve"> </w:t>
      </w:r>
      <w:r w:rsidR="00B247B8" w:rsidRPr="00CF2C9A">
        <w:t>Spolupráce při vývoji nových produktů, postupů a</w:t>
      </w:r>
      <w:r w:rsidR="009C616A" w:rsidRPr="00CF2C9A">
        <w:t> </w:t>
      </w:r>
      <w:r w:rsidR="00B247B8" w:rsidRPr="00CF2C9A">
        <w:t>technologií (resp. inovací) v</w:t>
      </w:r>
      <w:r w:rsidR="00A4366E" w:rsidRPr="00CF2C9A">
        <w:t xml:space="preserve"> zemědělství </w:t>
      </w:r>
      <w:r w:rsidR="00B247B8" w:rsidRPr="00CF2C9A">
        <w:t xml:space="preserve">(124), </w:t>
      </w:r>
      <w:r w:rsidR="00D008BA" w:rsidRPr="00CF2C9A">
        <w:t xml:space="preserve">I.1.4 Pozemkové úpravy, </w:t>
      </w:r>
      <w:r w:rsidR="00B247B8" w:rsidRPr="00CF2C9A">
        <w:t>III.2.2 Ochrana a rozvoj kulturního dědictví venkova (323)</w:t>
      </w:r>
      <w:r w:rsidR="00D008BA" w:rsidRPr="00CF2C9A">
        <w:t>,</w:t>
      </w:r>
      <w:r w:rsidR="00B247B8" w:rsidRPr="00CF2C9A">
        <w:t xml:space="preserve"> </w:t>
      </w:r>
      <w:r w:rsidR="004E3940" w:rsidRPr="00CF2C9A">
        <w:t xml:space="preserve">IV.1.2 </w:t>
      </w:r>
      <w:r w:rsidR="00B247B8" w:rsidRPr="00CF2C9A">
        <w:t>Realizace místní rozvojové strategie (411, 412 a 413)</w:t>
      </w:r>
      <w:r w:rsidR="00D008BA" w:rsidRPr="00CF2C9A">
        <w:t xml:space="preserve"> </w:t>
      </w:r>
      <w:r w:rsidR="00D008BA" w:rsidRPr="009C280F">
        <w:t>a IV.2.1 Realizace projektů spolupráce (421</w:t>
      </w:r>
      <w:r w:rsidR="00D008BA">
        <w:t xml:space="preserve">). </w:t>
      </w:r>
    </w:p>
    <w:p w:rsidR="00C671BD" w:rsidRPr="00C671BD" w:rsidRDefault="00C06BCE" w:rsidP="00CF2C9A">
      <w:pPr>
        <w:spacing w:after="120"/>
        <w:ind w:firstLine="567"/>
        <w:jc w:val="both"/>
      </w:pPr>
      <w:r w:rsidRPr="009C280F">
        <w:t>V rámci 1</w:t>
      </w:r>
      <w:r w:rsidR="00D008BA">
        <w:t>6</w:t>
      </w:r>
      <w:r w:rsidRPr="009C280F">
        <w:t xml:space="preserve">. kola byly přijímány žádosti pro </w:t>
      </w:r>
      <w:proofErr w:type="gramStart"/>
      <w:r w:rsidRPr="009C280F">
        <w:t xml:space="preserve">opatření </w:t>
      </w:r>
      <w:r w:rsidR="00D008BA" w:rsidRPr="00CF2C9A">
        <w:t>I.3.2</w:t>
      </w:r>
      <w:proofErr w:type="gramEnd"/>
      <w:r w:rsidR="00D008BA" w:rsidRPr="00CF2C9A">
        <w:t xml:space="preserve"> Zahájení činnosti mladých zemědělců (112), </w:t>
      </w:r>
      <w:r w:rsidR="00D008BA" w:rsidRPr="009C280F">
        <w:t>III.1.2 Podpora zakládání podniků a jejich rozvoje (312)</w:t>
      </w:r>
      <w:r w:rsidR="00D008BA">
        <w:t xml:space="preserve"> a </w:t>
      </w:r>
      <w:r w:rsidR="00D008BA" w:rsidRPr="009C280F">
        <w:t>IV.1.2 Realizace místní rozvojové strategie (411, 412, 41</w:t>
      </w:r>
      <w:r w:rsidR="00D008BA">
        <w:t>3</w:t>
      </w:r>
      <w:r w:rsidR="00D008BA" w:rsidRPr="009C280F">
        <w:t>)</w:t>
      </w:r>
      <w:r w:rsidR="00D008BA">
        <w:t>.</w:t>
      </w:r>
      <w:r w:rsidR="00C671BD">
        <w:t xml:space="preserve"> </w:t>
      </w:r>
      <w:r w:rsidR="00C671BD" w:rsidRPr="00C671BD">
        <w:t>Příjem žádostí probíha</w:t>
      </w:r>
      <w:r w:rsidR="00C671BD">
        <w:t>l</w:t>
      </w:r>
      <w:r w:rsidR="00C671BD" w:rsidRPr="00C671BD">
        <w:t xml:space="preserve"> v termínu </w:t>
      </w:r>
      <w:r w:rsidR="00C671BD" w:rsidRPr="00CF2C9A">
        <w:t>od 27. 6. do 3. 7. 2012</w:t>
      </w:r>
      <w:r w:rsidR="00C671BD" w:rsidRPr="00C671BD">
        <w:t>.</w:t>
      </w:r>
    </w:p>
    <w:p w:rsidR="002F65A4" w:rsidRPr="006020C5" w:rsidRDefault="00C06BCE" w:rsidP="00CF2C9A">
      <w:pPr>
        <w:spacing w:after="120"/>
        <w:ind w:firstLine="567"/>
        <w:jc w:val="both"/>
      </w:pPr>
      <w:r w:rsidRPr="009C280F">
        <w:t>V rámci 1</w:t>
      </w:r>
      <w:r w:rsidR="00D008BA">
        <w:t>7</w:t>
      </w:r>
      <w:r w:rsidRPr="009C280F">
        <w:t xml:space="preserve">. kola byly přijímány žádosti pro </w:t>
      </w:r>
      <w:proofErr w:type="gramStart"/>
      <w:r w:rsidRPr="009C280F">
        <w:t>opatření I.1.2</w:t>
      </w:r>
      <w:proofErr w:type="gramEnd"/>
      <w:r w:rsidRPr="009C280F">
        <w:t xml:space="preserve"> Investice do lesů</w:t>
      </w:r>
      <w:r w:rsidR="00983226" w:rsidRPr="009C280F">
        <w:t xml:space="preserve"> (122, 123, 125)</w:t>
      </w:r>
      <w:r w:rsidRPr="009C280F">
        <w:t xml:space="preserve">, </w:t>
      </w:r>
      <w:r w:rsidR="002F65A4" w:rsidRPr="009C280F">
        <w:t>I.1.4 Pozemkové úpravy (125),</w:t>
      </w:r>
      <w:r w:rsidR="0023053A">
        <w:t xml:space="preserve"> </w:t>
      </w:r>
      <w:r w:rsidR="002F65A4" w:rsidRPr="009C280F">
        <w:t xml:space="preserve"> </w:t>
      </w:r>
      <w:r w:rsidRPr="009C280F">
        <w:t>I.3.4 Využívání poradenských služeb</w:t>
      </w:r>
      <w:r w:rsidR="00983226" w:rsidRPr="009C280F">
        <w:t xml:space="preserve"> (114)</w:t>
      </w:r>
      <w:r w:rsidR="002F65A4" w:rsidRPr="009C280F">
        <w:t>,</w:t>
      </w:r>
      <w:r w:rsidR="00983226" w:rsidRPr="009C280F">
        <w:t xml:space="preserve"> </w:t>
      </w:r>
      <w:r w:rsidR="00F7346F">
        <w:t xml:space="preserve"> II.2.4 </w:t>
      </w:r>
      <w:r w:rsidR="00F7346F" w:rsidRPr="00F7346F">
        <w:t>Obnova lesního potenciálu po kalamitách a po</w:t>
      </w:r>
      <w:r w:rsidR="00F7346F">
        <w:t xml:space="preserve">dpora společenských funkcí lesů (226, 227), </w:t>
      </w:r>
      <w:r w:rsidR="00F7346F" w:rsidRPr="00F7346F">
        <w:t xml:space="preserve">III.1.3 Podpora cestovního ruchu </w:t>
      </w:r>
      <w:r w:rsidR="00F7346F">
        <w:t>(313),</w:t>
      </w:r>
      <w:r w:rsidRPr="009C280F">
        <w:t xml:space="preserve"> IV.1.2 Realizace místní rozvojové strategie</w:t>
      </w:r>
      <w:r w:rsidR="00983226" w:rsidRPr="009C280F">
        <w:t xml:space="preserve"> (41</w:t>
      </w:r>
      <w:r w:rsidR="00CC400F" w:rsidRPr="009C280F">
        <w:t>1, 412, 41</w:t>
      </w:r>
      <w:r w:rsidR="00FD0334" w:rsidRPr="009C280F">
        <w:t>3</w:t>
      </w:r>
      <w:r w:rsidR="00983226" w:rsidRPr="009C280F">
        <w:t>)</w:t>
      </w:r>
      <w:r w:rsidR="00F7346F">
        <w:t xml:space="preserve"> a </w:t>
      </w:r>
      <w:r w:rsidR="00F7346F" w:rsidRPr="00F7346F">
        <w:t>IV.2.1 Realizace projektů spolupráce</w:t>
      </w:r>
      <w:r w:rsidR="00983226" w:rsidRPr="009C280F">
        <w:t>.</w:t>
      </w:r>
      <w:r w:rsidR="002F65A4" w:rsidRPr="009C280F">
        <w:t xml:space="preserve"> Příjem žádostí proběhl v </w:t>
      </w:r>
      <w:proofErr w:type="gramStart"/>
      <w:r w:rsidR="002F65A4" w:rsidRPr="009C280F">
        <w:t xml:space="preserve">termínu </w:t>
      </w:r>
      <w:r w:rsidR="00F7346F" w:rsidRPr="00CF2C9A">
        <w:t xml:space="preserve"> 17</w:t>
      </w:r>
      <w:proofErr w:type="gramEnd"/>
      <w:r w:rsidR="00F7346F" w:rsidRPr="00CF2C9A">
        <w:t>. 10</w:t>
      </w:r>
      <w:r w:rsidR="006020C5" w:rsidRPr="00CF2C9A">
        <w:t xml:space="preserve">. </w:t>
      </w:r>
      <w:proofErr w:type="gramStart"/>
      <w:r w:rsidR="006020C5" w:rsidRPr="00CF2C9A">
        <w:t xml:space="preserve">-  </w:t>
      </w:r>
      <w:r w:rsidR="00F7346F" w:rsidRPr="00CF2C9A">
        <w:t>23</w:t>
      </w:r>
      <w:proofErr w:type="gramEnd"/>
      <w:r w:rsidR="00F7346F" w:rsidRPr="00CF2C9A">
        <w:t>. 10</w:t>
      </w:r>
      <w:r w:rsidR="00D506DF" w:rsidRPr="00CF2C9A">
        <w:t>.</w:t>
      </w:r>
      <w:r w:rsidR="00F7346F" w:rsidRPr="00CF2C9A">
        <w:t xml:space="preserve"> 2012</w:t>
      </w:r>
      <w:r w:rsidR="002F65A4" w:rsidRPr="00CF2C9A">
        <w:t>.</w:t>
      </w:r>
    </w:p>
    <w:p w:rsidR="007A67A4" w:rsidRPr="009C280F" w:rsidRDefault="00C06BCE" w:rsidP="00841587">
      <w:pPr>
        <w:spacing w:after="120"/>
        <w:ind w:firstLine="567"/>
        <w:jc w:val="both"/>
        <w:rPr>
          <w:iCs/>
          <w:color w:val="000000"/>
        </w:rPr>
      </w:pPr>
      <w:r w:rsidRPr="009C280F">
        <w:t xml:space="preserve">Dále byly přijímány žádosti o dotace pro </w:t>
      </w:r>
      <w:r w:rsidR="009959E1" w:rsidRPr="009C280F">
        <w:t>všechna</w:t>
      </w:r>
      <w:r w:rsidRPr="009C280F">
        <w:t xml:space="preserve"> </w:t>
      </w:r>
      <w:r w:rsidR="00D541A4">
        <w:t>plošná</w:t>
      </w:r>
      <w:r w:rsidRPr="009C280F">
        <w:t xml:space="preserve"> opatření PRV, pro něž jsou termíny příjmu žádostí o dotaci stanoveny příslušnými nařízeními vlády</w:t>
      </w:r>
      <w:r w:rsidR="00FD0334" w:rsidRPr="009C280F">
        <w:t>,</w:t>
      </w:r>
      <w:r w:rsidR="009959E1" w:rsidRPr="009C280F">
        <w:t xml:space="preserve"> a nárokové opatření </w:t>
      </w:r>
      <w:proofErr w:type="gramStart"/>
      <w:r w:rsidR="009959E1" w:rsidRPr="009C280F">
        <w:t>osy I - I.3.3</w:t>
      </w:r>
      <w:proofErr w:type="gramEnd"/>
      <w:r w:rsidR="009959E1" w:rsidRPr="009C280F">
        <w:t xml:space="preserve"> Předčasné ukončení zemědělské činnosti</w:t>
      </w:r>
      <w:r w:rsidR="00983226" w:rsidRPr="009C280F">
        <w:t xml:space="preserve"> (113)</w:t>
      </w:r>
      <w:r w:rsidR="00244EE1" w:rsidRPr="009C280F">
        <w:t>,</w:t>
      </w:r>
      <w:r w:rsidR="009959E1" w:rsidRPr="009C280F">
        <w:t xml:space="preserve"> které má příjem žádostí</w:t>
      </w:r>
      <w:r w:rsidRPr="009C280F">
        <w:t xml:space="preserve"> kontinuální</w:t>
      </w:r>
      <w:r w:rsidR="009959E1" w:rsidRPr="009C280F">
        <w:t>.</w:t>
      </w:r>
      <w:r w:rsidR="00841587" w:rsidRPr="009C280F">
        <w:t> </w:t>
      </w:r>
      <w:r w:rsidR="007A67A4" w:rsidRPr="009C280F">
        <w:rPr>
          <w:iCs/>
          <w:color w:val="000000"/>
        </w:rPr>
        <w:t xml:space="preserve"> </w:t>
      </w:r>
      <w:r w:rsidR="00841587" w:rsidRPr="009C280F">
        <w:rPr>
          <w:iCs/>
          <w:color w:val="000000"/>
        </w:rPr>
        <w:t>K</w:t>
      </w:r>
      <w:r w:rsidR="002B3052" w:rsidRPr="009C280F">
        <w:rPr>
          <w:iCs/>
          <w:color w:val="000000"/>
        </w:rPr>
        <w:t xml:space="preserve">ontinuálně </w:t>
      </w:r>
      <w:r w:rsidR="00841587" w:rsidRPr="009C280F">
        <w:rPr>
          <w:iCs/>
          <w:color w:val="000000"/>
        </w:rPr>
        <w:t xml:space="preserve">byly </w:t>
      </w:r>
      <w:r w:rsidR="00CF6791" w:rsidRPr="009C280F">
        <w:rPr>
          <w:iCs/>
          <w:color w:val="000000"/>
        </w:rPr>
        <w:t>př</w:t>
      </w:r>
      <w:r w:rsidR="0068703B" w:rsidRPr="009C280F">
        <w:rPr>
          <w:iCs/>
          <w:color w:val="000000"/>
        </w:rPr>
        <w:t>i</w:t>
      </w:r>
      <w:r w:rsidR="00CF6791" w:rsidRPr="009C280F">
        <w:rPr>
          <w:iCs/>
          <w:color w:val="000000"/>
        </w:rPr>
        <w:t>j</w:t>
      </w:r>
      <w:r w:rsidR="007F1F5C" w:rsidRPr="009C280F">
        <w:rPr>
          <w:iCs/>
          <w:color w:val="000000"/>
        </w:rPr>
        <w:t>ímány</w:t>
      </w:r>
      <w:r w:rsidR="00CF6791" w:rsidRPr="009C280F">
        <w:rPr>
          <w:iCs/>
          <w:color w:val="000000"/>
        </w:rPr>
        <w:t xml:space="preserve"> žádosti o dotaci</w:t>
      </w:r>
      <w:r w:rsidR="007A67A4" w:rsidRPr="009C280F">
        <w:rPr>
          <w:iCs/>
          <w:color w:val="000000"/>
        </w:rPr>
        <w:t xml:space="preserve"> v rámci </w:t>
      </w:r>
      <w:r w:rsidR="007F1F5C" w:rsidRPr="009C280F">
        <w:rPr>
          <w:iCs/>
          <w:color w:val="000000"/>
        </w:rPr>
        <w:t xml:space="preserve">opatření </w:t>
      </w:r>
      <w:r w:rsidR="007A67A4" w:rsidRPr="009C280F">
        <w:rPr>
          <w:iCs/>
          <w:color w:val="000000"/>
        </w:rPr>
        <w:t xml:space="preserve">osy V Technická pomoc. </w:t>
      </w:r>
    </w:p>
    <w:p w:rsidR="007A67A4" w:rsidRPr="009C280F" w:rsidRDefault="00CC400F" w:rsidP="002049CE">
      <w:pPr>
        <w:jc w:val="both"/>
      </w:pPr>
      <w:bookmarkStart w:id="55" w:name="OLE_LINK3"/>
      <w:r w:rsidRPr="009C280F">
        <w:br w:type="page"/>
      </w:r>
      <w:bookmarkStart w:id="56" w:name="_Toc358645350"/>
      <w:r w:rsidR="007A67A4" w:rsidRPr="009C280F">
        <w:lastRenderedPageBreak/>
        <w:t xml:space="preserve">Tabulka </w:t>
      </w:r>
      <w:r w:rsidR="0044097B" w:rsidRPr="009C280F">
        <w:fldChar w:fldCharType="begin"/>
      </w:r>
      <w:r w:rsidR="00B529A4" w:rsidRPr="009C280F">
        <w:instrText xml:space="preserve"> SEQ Tabulka \* ARABIC </w:instrText>
      </w:r>
      <w:r w:rsidR="0044097B" w:rsidRPr="009C280F">
        <w:fldChar w:fldCharType="separate"/>
      </w:r>
      <w:r w:rsidR="00FC6364">
        <w:rPr>
          <w:noProof/>
        </w:rPr>
        <w:t>1</w:t>
      </w:r>
      <w:r w:rsidR="0044097B" w:rsidRPr="009C280F">
        <w:fldChar w:fldCharType="end"/>
      </w:r>
      <w:r w:rsidR="007A67A4" w:rsidRPr="009C280F">
        <w:t>: Přehled termínů jednotlivých vyhlašovaných kol pro projektová opatření PRV</w:t>
      </w:r>
      <w:bookmarkEnd w:id="56"/>
    </w:p>
    <w:tbl>
      <w:tblPr>
        <w:tblW w:w="0" w:type="auto"/>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1134"/>
        <w:gridCol w:w="2552"/>
        <w:gridCol w:w="5103"/>
      </w:tblGrid>
      <w:tr w:rsidR="007A67A4" w:rsidRPr="009C280F" w:rsidTr="00943B15">
        <w:trPr>
          <w:trHeight w:val="407"/>
        </w:trPr>
        <w:tc>
          <w:tcPr>
            <w:tcW w:w="1134" w:type="dxa"/>
            <w:tcBorders>
              <w:top w:val="double" w:sz="4" w:space="0" w:color="auto"/>
            </w:tcBorders>
            <w:shd w:val="clear" w:color="auto" w:fill="C2D69B"/>
            <w:vAlign w:val="center"/>
          </w:tcPr>
          <w:p w:rsidR="007A67A4" w:rsidRPr="009C280F" w:rsidRDefault="007A67A4" w:rsidP="001754B4">
            <w:pPr>
              <w:jc w:val="center"/>
              <w:rPr>
                <w:bCs/>
                <w:sz w:val="22"/>
                <w:szCs w:val="22"/>
              </w:rPr>
            </w:pPr>
          </w:p>
        </w:tc>
        <w:tc>
          <w:tcPr>
            <w:tcW w:w="2552" w:type="dxa"/>
            <w:tcBorders>
              <w:top w:val="double" w:sz="4" w:space="0" w:color="auto"/>
            </w:tcBorders>
            <w:shd w:val="clear" w:color="auto" w:fill="C2D69B"/>
            <w:vAlign w:val="center"/>
          </w:tcPr>
          <w:p w:rsidR="007A67A4" w:rsidRPr="009C280F" w:rsidRDefault="007A67A4" w:rsidP="001754B4">
            <w:pPr>
              <w:jc w:val="center"/>
              <w:rPr>
                <w:b/>
                <w:bCs/>
                <w:sz w:val="22"/>
                <w:szCs w:val="22"/>
              </w:rPr>
            </w:pPr>
            <w:r w:rsidRPr="009C280F">
              <w:rPr>
                <w:b/>
                <w:bCs/>
                <w:sz w:val="22"/>
                <w:szCs w:val="22"/>
              </w:rPr>
              <w:t>Termín příjmu žádostí</w:t>
            </w:r>
          </w:p>
        </w:tc>
        <w:tc>
          <w:tcPr>
            <w:tcW w:w="5103" w:type="dxa"/>
            <w:tcBorders>
              <w:top w:val="double" w:sz="4" w:space="0" w:color="auto"/>
            </w:tcBorders>
            <w:shd w:val="clear" w:color="auto" w:fill="C2D69B"/>
            <w:vAlign w:val="center"/>
          </w:tcPr>
          <w:p w:rsidR="007A67A4" w:rsidRPr="009C280F" w:rsidRDefault="007A67A4" w:rsidP="001754B4">
            <w:pPr>
              <w:jc w:val="center"/>
              <w:rPr>
                <w:b/>
                <w:bCs/>
                <w:sz w:val="22"/>
                <w:szCs w:val="22"/>
              </w:rPr>
            </w:pPr>
            <w:r w:rsidRPr="009C280F">
              <w:rPr>
                <w:b/>
                <w:bCs/>
                <w:sz w:val="22"/>
                <w:szCs w:val="22"/>
              </w:rPr>
              <w:t>Termín</w:t>
            </w:r>
            <w:r w:rsidR="000329A9" w:rsidRPr="009C280F">
              <w:rPr>
                <w:b/>
                <w:bCs/>
                <w:sz w:val="22"/>
                <w:szCs w:val="22"/>
              </w:rPr>
              <w:t>y</w:t>
            </w:r>
            <w:r w:rsidRPr="009C280F">
              <w:rPr>
                <w:b/>
                <w:bCs/>
                <w:sz w:val="22"/>
                <w:szCs w:val="22"/>
              </w:rPr>
              <w:t xml:space="preserve"> schvalování žádostí</w:t>
            </w:r>
          </w:p>
        </w:tc>
      </w:tr>
      <w:tr w:rsidR="007A67A4" w:rsidRPr="009C280F" w:rsidTr="00943B15">
        <w:trPr>
          <w:trHeight w:val="414"/>
        </w:trPr>
        <w:tc>
          <w:tcPr>
            <w:tcW w:w="1134" w:type="dxa"/>
            <w:vAlign w:val="center"/>
          </w:tcPr>
          <w:p w:rsidR="007A67A4" w:rsidRPr="009C280F" w:rsidRDefault="007A67A4" w:rsidP="00841587">
            <w:pPr>
              <w:rPr>
                <w:sz w:val="22"/>
                <w:szCs w:val="22"/>
              </w:rPr>
            </w:pPr>
            <w:r w:rsidRPr="009C280F">
              <w:rPr>
                <w:sz w:val="22"/>
                <w:szCs w:val="22"/>
              </w:rPr>
              <w:t>1. kolo</w:t>
            </w:r>
          </w:p>
        </w:tc>
        <w:tc>
          <w:tcPr>
            <w:tcW w:w="2552" w:type="dxa"/>
            <w:vAlign w:val="center"/>
          </w:tcPr>
          <w:p w:rsidR="00DD1DB6" w:rsidRPr="009C280F" w:rsidRDefault="000329A9" w:rsidP="00582CFB">
            <w:pPr>
              <w:pStyle w:val="Textpoznpodarou"/>
              <w:spacing w:before="0"/>
              <w:jc w:val="center"/>
              <w:rPr>
                <w:i w:val="0"/>
                <w:sz w:val="22"/>
                <w:szCs w:val="22"/>
              </w:rPr>
            </w:pPr>
            <w:r w:rsidRPr="009C280F">
              <w:rPr>
                <w:i w:val="0"/>
                <w:sz w:val="22"/>
                <w:szCs w:val="22"/>
              </w:rPr>
              <w:t>9.</w:t>
            </w:r>
            <w:r w:rsidR="008C2163" w:rsidRPr="009C280F">
              <w:rPr>
                <w:i w:val="0"/>
                <w:sz w:val="22"/>
                <w:szCs w:val="22"/>
              </w:rPr>
              <w:t xml:space="preserve"> </w:t>
            </w:r>
            <w:r w:rsidR="007A633C" w:rsidRPr="009C280F">
              <w:rPr>
                <w:i w:val="0"/>
                <w:sz w:val="22"/>
                <w:szCs w:val="22"/>
              </w:rPr>
              <w:t>-</w:t>
            </w:r>
            <w:r w:rsidR="008C2163" w:rsidRPr="009C280F">
              <w:rPr>
                <w:i w:val="0"/>
                <w:sz w:val="22"/>
                <w:szCs w:val="22"/>
              </w:rPr>
              <w:t xml:space="preserve"> </w:t>
            </w:r>
            <w:r w:rsidRPr="009C280F">
              <w:rPr>
                <w:i w:val="0"/>
                <w:sz w:val="22"/>
                <w:szCs w:val="22"/>
              </w:rPr>
              <w:t>20.</w:t>
            </w:r>
            <w:r w:rsidR="008C2163" w:rsidRPr="009C280F">
              <w:rPr>
                <w:i w:val="0"/>
                <w:sz w:val="22"/>
                <w:szCs w:val="22"/>
              </w:rPr>
              <w:t xml:space="preserve"> </w:t>
            </w:r>
            <w:r w:rsidRPr="009C280F">
              <w:rPr>
                <w:i w:val="0"/>
                <w:sz w:val="22"/>
                <w:szCs w:val="22"/>
              </w:rPr>
              <w:t>7.</w:t>
            </w:r>
            <w:r w:rsidR="008C2163" w:rsidRPr="009C280F">
              <w:rPr>
                <w:i w:val="0"/>
                <w:sz w:val="22"/>
                <w:szCs w:val="22"/>
              </w:rPr>
              <w:t xml:space="preserve"> </w:t>
            </w:r>
            <w:r w:rsidRPr="009C280F">
              <w:rPr>
                <w:i w:val="0"/>
                <w:sz w:val="22"/>
                <w:szCs w:val="22"/>
              </w:rPr>
              <w:t>2007</w:t>
            </w:r>
            <w:r w:rsidR="00D348EB" w:rsidRPr="009C280F">
              <w:rPr>
                <w:rStyle w:val="Znakapoznpodarou"/>
                <w:i/>
                <w:sz w:val="22"/>
                <w:szCs w:val="22"/>
              </w:rPr>
              <w:footnoteReference w:id="2"/>
            </w:r>
            <w:r w:rsidRPr="009C280F">
              <w:rPr>
                <w:i w:val="0"/>
                <w:sz w:val="22"/>
                <w:szCs w:val="22"/>
              </w:rPr>
              <w:t>,</w:t>
            </w:r>
          </w:p>
          <w:p w:rsidR="007A67A4" w:rsidRPr="009C280F" w:rsidRDefault="007A67A4" w:rsidP="00582CFB">
            <w:pPr>
              <w:pStyle w:val="Textpoznpodarou"/>
              <w:spacing w:before="0"/>
              <w:jc w:val="center"/>
              <w:rPr>
                <w:i w:val="0"/>
                <w:sz w:val="22"/>
                <w:szCs w:val="22"/>
              </w:rPr>
            </w:pPr>
            <w:r w:rsidRPr="009C280F">
              <w:rPr>
                <w:i w:val="0"/>
                <w:sz w:val="22"/>
                <w:szCs w:val="22"/>
              </w:rPr>
              <w:t>9. - 27. 7. 2007</w:t>
            </w:r>
          </w:p>
        </w:tc>
        <w:tc>
          <w:tcPr>
            <w:tcW w:w="5103" w:type="dxa"/>
            <w:vAlign w:val="center"/>
          </w:tcPr>
          <w:p w:rsidR="00DD1DB6" w:rsidRPr="009C280F" w:rsidRDefault="000329A9" w:rsidP="00582CFB">
            <w:pPr>
              <w:jc w:val="center"/>
              <w:rPr>
                <w:sz w:val="22"/>
                <w:szCs w:val="22"/>
              </w:rPr>
            </w:pPr>
            <w:r w:rsidRPr="009C280F">
              <w:rPr>
                <w:sz w:val="22"/>
                <w:szCs w:val="22"/>
              </w:rPr>
              <w:t>7.</w:t>
            </w:r>
            <w:r w:rsidR="008C2163" w:rsidRPr="009C280F">
              <w:rPr>
                <w:sz w:val="22"/>
                <w:szCs w:val="22"/>
              </w:rPr>
              <w:t xml:space="preserve"> </w:t>
            </w:r>
            <w:r w:rsidRPr="009C280F">
              <w:rPr>
                <w:sz w:val="22"/>
                <w:szCs w:val="22"/>
              </w:rPr>
              <w:t>9.</w:t>
            </w:r>
            <w:r w:rsidR="008C2163" w:rsidRPr="009C280F">
              <w:rPr>
                <w:sz w:val="22"/>
                <w:szCs w:val="22"/>
              </w:rPr>
              <w:t xml:space="preserve"> </w:t>
            </w:r>
            <w:r w:rsidRPr="009C280F">
              <w:rPr>
                <w:sz w:val="22"/>
                <w:szCs w:val="22"/>
              </w:rPr>
              <w:t>2007</w:t>
            </w:r>
            <w:r w:rsidR="004C0F62" w:rsidRPr="009C280F">
              <w:rPr>
                <w:i/>
                <w:sz w:val="22"/>
                <w:szCs w:val="22"/>
                <w:vertAlign w:val="superscript"/>
              </w:rPr>
              <w:t>2</w:t>
            </w:r>
            <w:r w:rsidRPr="009C280F">
              <w:rPr>
                <w:sz w:val="22"/>
                <w:szCs w:val="22"/>
              </w:rPr>
              <w:t>,</w:t>
            </w:r>
          </w:p>
          <w:p w:rsidR="007A67A4" w:rsidRPr="009C280F" w:rsidRDefault="007A67A4" w:rsidP="00582CFB">
            <w:pPr>
              <w:jc w:val="center"/>
              <w:rPr>
                <w:sz w:val="22"/>
                <w:szCs w:val="22"/>
              </w:rPr>
            </w:pPr>
            <w:r w:rsidRPr="009C280F">
              <w:rPr>
                <w:sz w:val="22"/>
                <w:szCs w:val="22"/>
              </w:rPr>
              <w:t>8. 11. 2007</w:t>
            </w:r>
          </w:p>
        </w:tc>
      </w:tr>
      <w:tr w:rsidR="007A67A4" w:rsidRPr="009C280F" w:rsidTr="00943B15">
        <w:trPr>
          <w:trHeight w:val="267"/>
        </w:trPr>
        <w:tc>
          <w:tcPr>
            <w:tcW w:w="1134" w:type="dxa"/>
            <w:vAlign w:val="center"/>
          </w:tcPr>
          <w:p w:rsidR="007A67A4" w:rsidRPr="009C280F" w:rsidRDefault="007A67A4" w:rsidP="00841587">
            <w:pPr>
              <w:rPr>
                <w:sz w:val="22"/>
                <w:szCs w:val="22"/>
              </w:rPr>
            </w:pPr>
            <w:r w:rsidRPr="009C280F">
              <w:rPr>
                <w:sz w:val="22"/>
                <w:szCs w:val="22"/>
              </w:rPr>
              <w:t>2. kolo</w:t>
            </w:r>
          </w:p>
        </w:tc>
        <w:tc>
          <w:tcPr>
            <w:tcW w:w="2552" w:type="dxa"/>
            <w:vAlign w:val="center"/>
          </w:tcPr>
          <w:p w:rsidR="007A67A4" w:rsidRPr="009C280F" w:rsidRDefault="007A67A4" w:rsidP="00582CFB">
            <w:pPr>
              <w:pStyle w:val="Textpoznpodarou"/>
              <w:spacing w:before="0"/>
              <w:jc w:val="center"/>
              <w:rPr>
                <w:i w:val="0"/>
                <w:sz w:val="22"/>
                <w:szCs w:val="22"/>
              </w:rPr>
            </w:pPr>
            <w:r w:rsidRPr="009C280F">
              <w:rPr>
                <w:i w:val="0"/>
                <w:sz w:val="22"/>
                <w:szCs w:val="22"/>
              </w:rPr>
              <w:t>5. - 26. 11. 2007</w:t>
            </w:r>
          </w:p>
        </w:tc>
        <w:tc>
          <w:tcPr>
            <w:tcW w:w="5103" w:type="dxa"/>
            <w:vAlign w:val="center"/>
          </w:tcPr>
          <w:p w:rsidR="007A67A4" w:rsidRPr="009C280F" w:rsidRDefault="007A67A4" w:rsidP="00582CFB">
            <w:pPr>
              <w:jc w:val="center"/>
              <w:rPr>
                <w:bCs/>
                <w:sz w:val="22"/>
                <w:szCs w:val="22"/>
              </w:rPr>
            </w:pPr>
            <w:r w:rsidRPr="009C280F">
              <w:rPr>
                <w:bCs/>
                <w:sz w:val="22"/>
                <w:szCs w:val="22"/>
              </w:rPr>
              <w:t>20. 3. 2008</w:t>
            </w:r>
          </w:p>
        </w:tc>
      </w:tr>
      <w:tr w:rsidR="007A67A4" w:rsidRPr="009C280F" w:rsidTr="00943B15">
        <w:trPr>
          <w:trHeight w:val="454"/>
        </w:trPr>
        <w:tc>
          <w:tcPr>
            <w:tcW w:w="1134" w:type="dxa"/>
            <w:vAlign w:val="center"/>
          </w:tcPr>
          <w:p w:rsidR="007A67A4" w:rsidRPr="009C280F" w:rsidRDefault="007A67A4" w:rsidP="00841587">
            <w:pPr>
              <w:rPr>
                <w:bCs/>
                <w:sz w:val="22"/>
                <w:szCs w:val="22"/>
              </w:rPr>
            </w:pPr>
            <w:r w:rsidRPr="009C280F">
              <w:rPr>
                <w:bCs/>
                <w:sz w:val="22"/>
                <w:szCs w:val="22"/>
              </w:rPr>
              <w:t>3. kolo</w:t>
            </w:r>
          </w:p>
        </w:tc>
        <w:tc>
          <w:tcPr>
            <w:tcW w:w="2552" w:type="dxa"/>
            <w:vAlign w:val="center"/>
          </w:tcPr>
          <w:p w:rsidR="00DD1DB6" w:rsidRPr="009C280F" w:rsidRDefault="00387B5A" w:rsidP="00582CFB">
            <w:pPr>
              <w:jc w:val="center"/>
              <w:rPr>
                <w:sz w:val="22"/>
                <w:szCs w:val="22"/>
              </w:rPr>
            </w:pPr>
            <w:r w:rsidRPr="009C280F">
              <w:rPr>
                <w:sz w:val="22"/>
                <w:szCs w:val="22"/>
              </w:rPr>
              <w:t>3.</w:t>
            </w:r>
            <w:r w:rsidR="007C379B" w:rsidRPr="009C280F">
              <w:rPr>
                <w:sz w:val="22"/>
                <w:szCs w:val="22"/>
              </w:rPr>
              <w:t xml:space="preserve"> </w:t>
            </w:r>
            <w:r w:rsidRPr="009C280F">
              <w:rPr>
                <w:sz w:val="22"/>
                <w:szCs w:val="22"/>
              </w:rPr>
              <w:t>- 14.</w:t>
            </w:r>
            <w:r w:rsidR="007C379B" w:rsidRPr="009C280F">
              <w:rPr>
                <w:sz w:val="22"/>
                <w:szCs w:val="22"/>
              </w:rPr>
              <w:t xml:space="preserve"> </w:t>
            </w:r>
            <w:r w:rsidRPr="009C280F">
              <w:rPr>
                <w:sz w:val="22"/>
                <w:szCs w:val="22"/>
              </w:rPr>
              <w:t>3.</w:t>
            </w:r>
            <w:r w:rsidR="007C379B" w:rsidRPr="009C280F">
              <w:rPr>
                <w:sz w:val="22"/>
                <w:szCs w:val="22"/>
              </w:rPr>
              <w:t xml:space="preserve"> </w:t>
            </w:r>
            <w:r w:rsidRPr="009C280F">
              <w:rPr>
                <w:sz w:val="22"/>
                <w:szCs w:val="22"/>
              </w:rPr>
              <w:t>200</w:t>
            </w:r>
            <w:r w:rsidR="004D0D5A" w:rsidRPr="009C280F">
              <w:rPr>
                <w:sz w:val="22"/>
                <w:szCs w:val="22"/>
              </w:rPr>
              <w:t>8</w:t>
            </w:r>
            <w:r w:rsidR="007C379B" w:rsidRPr="009C280F">
              <w:rPr>
                <w:bCs/>
                <w:i/>
                <w:sz w:val="22"/>
                <w:szCs w:val="22"/>
                <w:vertAlign w:val="superscript"/>
              </w:rPr>
              <w:t>2</w:t>
            </w:r>
            <w:r w:rsidRPr="009C280F">
              <w:rPr>
                <w:sz w:val="22"/>
                <w:szCs w:val="22"/>
              </w:rPr>
              <w:t>,</w:t>
            </w:r>
          </w:p>
          <w:p w:rsidR="007A67A4" w:rsidRPr="009C280F" w:rsidRDefault="007A67A4" w:rsidP="00582CFB">
            <w:pPr>
              <w:jc w:val="center"/>
              <w:rPr>
                <w:bCs/>
                <w:sz w:val="22"/>
                <w:szCs w:val="22"/>
              </w:rPr>
            </w:pPr>
            <w:r w:rsidRPr="009C280F">
              <w:rPr>
                <w:bCs/>
                <w:sz w:val="22"/>
                <w:szCs w:val="22"/>
              </w:rPr>
              <w:t>26. 2. - 17. 3. 2008</w:t>
            </w:r>
            <w:r w:rsidR="00DE12D6" w:rsidRPr="009C280F">
              <w:rPr>
                <w:rStyle w:val="Znakapoznpodarou"/>
                <w:bCs/>
                <w:sz w:val="22"/>
                <w:szCs w:val="22"/>
              </w:rPr>
              <w:footnoteReference w:id="3"/>
            </w:r>
          </w:p>
        </w:tc>
        <w:tc>
          <w:tcPr>
            <w:tcW w:w="5103" w:type="dxa"/>
            <w:vAlign w:val="center"/>
          </w:tcPr>
          <w:p w:rsidR="00DD1DB6" w:rsidRPr="009C280F" w:rsidRDefault="000329A9" w:rsidP="00582CFB">
            <w:pPr>
              <w:jc w:val="center"/>
              <w:rPr>
                <w:bCs/>
                <w:sz w:val="22"/>
                <w:szCs w:val="22"/>
              </w:rPr>
            </w:pPr>
            <w:r w:rsidRPr="009C280F">
              <w:rPr>
                <w:bCs/>
                <w:sz w:val="22"/>
                <w:szCs w:val="22"/>
              </w:rPr>
              <w:t>30.</w:t>
            </w:r>
            <w:r w:rsidR="008C2163" w:rsidRPr="009C280F">
              <w:rPr>
                <w:bCs/>
                <w:sz w:val="22"/>
                <w:szCs w:val="22"/>
              </w:rPr>
              <w:t xml:space="preserve"> </w:t>
            </w:r>
            <w:r w:rsidRPr="009C280F">
              <w:rPr>
                <w:bCs/>
                <w:sz w:val="22"/>
                <w:szCs w:val="22"/>
              </w:rPr>
              <w:t>4.</w:t>
            </w:r>
            <w:r w:rsidR="008C2163" w:rsidRPr="009C280F">
              <w:rPr>
                <w:bCs/>
                <w:sz w:val="22"/>
                <w:szCs w:val="22"/>
              </w:rPr>
              <w:t xml:space="preserve"> </w:t>
            </w:r>
            <w:r w:rsidRPr="009C280F">
              <w:rPr>
                <w:bCs/>
                <w:sz w:val="22"/>
                <w:szCs w:val="22"/>
              </w:rPr>
              <w:t>2008</w:t>
            </w:r>
            <w:r w:rsidR="007C379B" w:rsidRPr="009C280F">
              <w:rPr>
                <w:bCs/>
                <w:i/>
                <w:sz w:val="22"/>
                <w:szCs w:val="22"/>
                <w:vertAlign w:val="superscript"/>
              </w:rPr>
              <w:t>2</w:t>
            </w:r>
            <w:r w:rsidRPr="009C280F">
              <w:rPr>
                <w:bCs/>
                <w:sz w:val="22"/>
                <w:szCs w:val="22"/>
              </w:rPr>
              <w:t>,</w:t>
            </w:r>
          </w:p>
          <w:p w:rsidR="007A67A4" w:rsidRPr="009C280F" w:rsidRDefault="007A67A4" w:rsidP="00582CFB">
            <w:pPr>
              <w:jc w:val="center"/>
              <w:rPr>
                <w:bCs/>
                <w:sz w:val="22"/>
                <w:szCs w:val="22"/>
                <w:vertAlign w:val="superscript"/>
              </w:rPr>
            </w:pPr>
            <w:r w:rsidRPr="009C280F">
              <w:rPr>
                <w:bCs/>
                <w:sz w:val="22"/>
                <w:szCs w:val="22"/>
              </w:rPr>
              <w:t>3. 7. 2008</w:t>
            </w:r>
          </w:p>
        </w:tc>
      </w:tr>
      <w:tr w:rsidR="007A67A4" w:rsidRPr="009C280F" w:rsidTr="00943B15">
        <w:trPr>
          <w:trHeight w:val="420"/>
        </w:trPr>
        <w:tc>
          <w:tcPr>
            <w:tcW w:w="1134" w:type="dxa"/>
            <w:vAlign w:val="center"/>
          </w:tcPr>
          <w:p w:rsidR="007A67A4" w:rsidRPr="009C280F" w:rsidRDefault="007A67A4" w:rsidP="00841587">
            <w:pPr>
              <w:rPr>
                <w:bCs/>
                <w:sz w:val="22"/>
                <w:szCs w:val="22"/>
              </w:rPr>
            </w:pPr>
            <w:r w:rsidRPr="009C280F">
              <w:rPr>
                <w:bCs/>
                <w:sz w:val="22"/>
                <w:szCs w:val="22"/>
              </w:rPr>
              <w:t>4. kolo</w:t>
            </w:r>
          </w:p>
        </w:tc>
        <w:tc>
          <w:tcPr>
            <w:tcW w:w="2552" w:type="dxa"/>
            <w:vAlign w:val="center"/>
          </w:tcPr>
          <w:p w:rsidR="007A67A4" w:rsidRPr="009C280F" w:rsidRDefault="007A67A4" w:rsidP="00582CFB">
            <w:pPr>
              <w:jc w:val="center"/>
              <w:rPr>
                <w:bCs/>
                <w:sz w:val="22"/>
                <w:szCs w:val="22"/>
              </w:rPr>
            </w:pPr>
            <w:r w:rsidRPr="009C280F">
              <w:rPr>
                <w:bCs/>
                <w:sz w:val="22"/>
                <w:szCs w:val="22"/>
              </w:rPr>
              <w:t>10. - 30. 6. 2008</w:t>
            </w:r>
          </w:p>
        </w:tc>
        <w:tc>
          <w:tcPr>
            <w:tcW w:w="5103" w:type="dxa"/>
            <w:vAlign w:val="center"/>
          </w:tcPr>
          <w:p w:rsidR="007A67A4" w:rsidRPr="009C280F" w:rsidRDefault="007A67A4" w:rsidP="00132E33">
            <w:pPr>
              <w:jc w:val="center"/>
              <w:rPr>
                <w:bCs/>
                <w:sz w:val="22"/>
                <w:szCs w:val="22"/>
              </w:rPr>
            </w:pPr>
            <w:r w:rsidRPr="009C280F">
              <w:rPr>
                <w:bCs/>
                <w:sz w:val="22"/>
                <w:szCs w:val="22"/>
              </w:rPr>
              <w:t>23. 10. 2008</w:t>
            </w:r>
            <w:r w:rsidR="00881C6F" w:rsidRPr="009C280F">
              <w:rPr>
                <w:bCs/>
                <w:sz w:val="22"/>
                <w:szCs w:val="22"/>
              </w:rPr>
              <w:t>,</w:t>
            </w:r>
            <w:r w:rsidR="00132E33">
              <w:rPr>
                <w:bCs/>
                <w:sz w:val="22"/>
                <w:szCs w:val="22"/>
              </w:rPr>
              <w:t xml:space="preserve"> </w:t>
            </w:r>
            <w:r w:rsidR="00881C6F" w:rsidRPr="009C280F">
              <w:rPr>
                <w:bCs/>
                <w:sz w:val="22"/>
                <w:szCs w:val="22"/>
              </w:rPr>
              <w:t>26.</w:t>
            </w:r>
            <w:r w:rsidR="008C2163" w:rsidRPr="009C280F">
              <w:rPr>
                <w:bCs/>
                <w:sz w:val="22"/>
                <w:szCs w:val="22"/>
              </w:rPr>
              <w:t xml:space="preserve"> </w:t>
            </w:r>
            <w:r w:rsidR="00881C6F" w:rsidRPr="009C280F">
              <w:rPr>
                <w:bCs/>
                <w:sz w:val="22"/>
                <w:szCs w:val="22"/>
              </w:rPr>
              <w:t>1.</w:t>
            </w:r>
            <w:r w:rsidR="008C2163" w:rsidRPr="009C280F">
              <w:rPr>
                <w:bCs/>
                <w:sz w:val="22"/>
                <w:szCs w:val="22"/>
              </w:rPr>
              <w:t xml:space="preserve"> </w:t>
            </w:r>
            <w:r w:rsidR="00881C6F" w:rsidRPr="009C280F">
              <w:rPr>
                <w:bCs/>
                <w:sz w:val="22"/>
                <w:szCs w:val="22"/>
              </w:rPr>
              <w:t>2009</w:t>
            </w:r>
            <w:r w:rsidR="00881C6F" w:rsidRPr="009C280F">
              <w:rPr>
                <w:rStyle w:val="Znakapoznpodarou"/>
                <w:bCs/>
                <w:sz w:val="22"/>
                <w:szCs w:val="22"/>
              </w:rPr>
              <w:footnoteReference w:id="4"/>
            </w:r>
          </w:p>
        </w:tc>
      </w:tr>
      <w:tr w:rsidR="007A67A4" w:rsidRPr="009C280F" w:rsidTr="00943B15">
        <w:trPr>
          <w:trHeight w:val="553"/>
        </w:trPr>
        <w:tc>
          <w:tcPr>
            <w:tcW w:w="1134" w:type="dxa"/>
            <w:vAlign w:val="center"/>
          </w:tcPr>
          <w:p w:rsidR="007A67A4" w:rsidRPr="009C280F" w:rsidRDefault="007A67A4" w:rsidP="00841587">
            <w:pPr>
              <w:rPr>
                <w:bCs/>
                <w:sz w:val="22"/>
                <w:szCs w:val="22"/>
              </w:rPr>
            </w:pPr>
            <w:r w:rsidRPr="009C280F">
              <w:rPr>
                <w:bCs/>
                <w:sz w:val="22"/>
                <w:szCs w:val="22"/>
              </w:rPr>
              <w:t>5. kolo</w:t>
            </w:r>
          </w:p>
        </w:tc>
        <w:tc>
          <w:tcPr>
            <w:tcW w:w="2552" w:type="dxa"/>
            <w:vAlign w:val="center"/>
          </w:tcPr>
          <w:p w:rsidR="00DD1DB6" w:rsidRPr="009C280F" w:rsidRDefault="007A67A4" w:rsidP="00582CFB">
            <w:pPr>
              <w:jc w:val="center"/>
              <w:rPr>
                <w:bCs/>
                <w:sz w:val="22"/>
                <w:szCs w:val="22"/>
              </w:rPr>
            </w:pPr>
            <w:r w:rsidRPr="009C280F">
              <w:rPr>
                <w:bCs/>
                <w:sz w:val="22"/>
                <w:szCs w:val="22"/>
              </w:rPr>
              <w:t>7. - 27. 10. 2008</w:t>
            </w:r>
            <w:r w:rsidR="000B75CA" w:rsidRPr="009C280F">
              <w:rPr>
                <w:bCs/>
                <w:sz w:val="22"/>
                <w:szCs w:val="22"/>
              </w:rPr>
              <w:t>,</w:t>
            </w:r>
          </w:p>
          <w:p w:rsidR="007A67A4" w:rsidRPr="009C280F" w:rsidRDefault="000B75CA" w:rsidP="00582CFB">
            <w:pPr>
              <w:jc w:val="center"/>
              <w:rPr>
                <w:bCs/>
                <w:sz w:val="22"/>
                <w:szCs w:val="22"/>
              </w:rPr>
            </w:pPr>
            <w:r w:rsidRPr="009C280F">
              <w:rPr>
                <w:bCs/>
                <w:sz w:val="22"/>
                <w:szCs w:val="22"/>
              </w:rPr>
              <w:t>7. 10.</w:t>
            </w:r>
            <w:r w:rsidR="004C0F62" w:rsidRPr="009C280F">
              <w:rPr>
                <w:bCs/>
                <w:sz w:val="22"/>
                <w:szCs w:val="22"/>
              </w:rPr>
              <w:t xml:space="preserve"> </w:t>
            </w:r>
            <w:r w:rsidRPr="009C280F">
              <w:rPr>
                <w:bCs/>
                <w:sz w:val="22"/>
                <w:szCs w:val="22"/>
              </w:rPr>
              <w:t>-</w:t>
            </w:r>
            <w:r w:rsidR="004C0F62" w:rsidRPr="009C280F">
              <w:rPr>
                <w:bCs/>
                <w:sz w:val="22"/>
                <w:szCs w:val="22"/>
              </w:rPr>
              <w:t xml:space="preserve"> </w:t>
            </w:r>
            <w:r w:rsidRPr="009C280F">
              <w:rPr>
                <w:bCs/>
                <w:sz w:val="22"/>
                <w:szCs w:val="22"/>
              </w:rPr>
              <w:t>10. 11.200</w:t>
            </w:r>
            <w:r w:rsidR="00DD1DB6" w:rsidRPr="009C280F">
              <w:rPr>
                <w:bCs/>
                <w:sz w:val="22"/>
                <w:szCs w:val="22"/>
              </w:rPr>
              <w:t>8</w:t>
            </w:r>
            <w:r w:rsidRPr="009C280F">
              <w:rPr>
                <w:rStyle w:val="Znakapoznpodarou"/>
                <w:bCs/>
                <w:sz w:val="22"/>
                <w:szCs w:val="22"/>
              </w:rPr>
              <w:footnoteReference w:id="5"/>
            </w:r>
          </w:p>
        </w:tc>
        <w:tc>
          <w:tcPr>
            <w:tcW w:w="5103" w:type="dxa"/>
            <w:vAlign w:val="center"/>
          </w:tcPr>
          <w:p w:rsidR="004C0F62" w:rsidRPr="009C280F" w:rsidRDefault="004C0F62" w:rsidP="00582CFB">
            <w:pPr>
              <w:jc w:val="center"/>
              <w:rPr>
                <w:iCs/>
                <w:sz w:val="22"/>
                <w:szCs w:val="22"/>
              </w:rPr>
            </w:pPr>
            <w:r w:rsidRPr="009C280F">
              <w:rPr>
                <w:iCs/>
                <w:sz w:val="22"/>
                <w:szCs w:val="22"/>
              </w:rPr>
              <w:t>10. 2. 2009</w:t>
            </w:r>
            <w:r w:rsidRPr="009C280F">
              <w:rPr>
                <w:rStyle w:val="Znakapoznpodarou"/>
                <w:iCs w:val="0"/>
                <w:sz w:val="22"/>
                <w:szCs w:val="22"/>
              </w:rPr>
              <w:footnoteReference w:id="6"/>
            </w:r>
            <w:r w:rsidRPr="009C280F">
              <w:rPr>
                <w:iCs/>
                <w:sz w:val="22"/>
                <w:szCs w:val="22"/>
              </w:rPr>
              <w:t>,</w:t>
            </w:r>
          </w:p>
          <w:p w:rsidR="004C0F62" w:rsidRPr="00132E33" w:rsidRDefault="004C0F62" w:rsidP="00132E33">
            <w:pPr>
              <w:jc w:val="center"/>
              <w:rPr>
                <w:iCs/>
                <w:sz w:val="22"/>
                <w:szCs w:val="22"/>
              </w:rPr>
            </w:pPr>
            <w:r w:rsidRPr="009C280F">
              <w:rPr>
                <w:iCs/>
                <w:sz w:val="22"/>
                <w:szCs w:val="22"/>
              </w:rPr>
              <w:t>3. 3. 2009,</w:t>
            </w:r>
            <w:r w:rsidR="00CC400F" w:rsidRPr="009C280F">
              <w:rPr>
                <w:iCs/>
                <w:sz w:val="22"/>
                <w:szCs w:val="22"/>
              </w:rPr>
              <w:t>13.</w:t>
            </w:r>
            <w:r w:rsidRPr="009C280F">
              <w:rPr>
                <w:iCs/>
                <w:sz w:val="22"/>
                <w:szCs w:val="22"/>
              </w:rPr>
              <w:t xml:space="preserve"> </w:t>
            </w:r>
            <w:r w:rsidR="00CC400F" w:rsidRPr="009C280F">
              <w:rPr>
                <w:iCs/>
                <w:sz w:val="22"/>
                <w:szCs w:val="22"/>
              </w:rPr>
              <w:t>3.</w:t>
            </w:r>
            <w:r w:rsidRPr="009C280F">
              <w:rPr>
                <w:iCs/>
                <w:sz w:val="22"/>
                <w:szCs w:val="22"/>
              </w:rPr>
              <w:t xml:space="preserve"> </w:t>
            </w:r>
            <w:r w:rsidR="00CC400F" w:rsidRPr="009C280F">
              <w:rPr>
                <w:iCs/>
                <w:sz w:val="22"/>
                <w:szCs w:val="22"/>
              </w:rPr>
              <w:t>2009</w:t>
            </w:r>
            <w:r w:rsidR="00CC400F" w:rsidRPr="009C280F">
              <w:rPr>
                <w:iCs/>
                <w:sz w:val="22"/>
                <w:szCs w:val="22"/>
                <w:vertAlign w:val="superscript"/>
              </w:rPr>
              <w:t>6</w:t>
            </w:r>
          </w:p>
        </w:tc>
      </w:tr>
      <w:tr w:rsidR="00D75061" w:rsidRPr="009C280F" w:rsidTr="00943B15">
        <w:trPr>
          <w:trHeight w:val="763"/>
        </w:trPr>
        <w:tc>
          <w:tcPr>
            <w:tcW w:w="1134" w:type="dxa"/>
            <w:vAlign w:val="center"/>
          </w:tcPr>
          <w:p w:rsidR="00D75061" w:rsidRPr="009C280F" w:rsidRDefault="00D75061" w:rsidP="00841587">
            <w:pPr>
              <w:rPr>
                <w:bCs/>
                <w:sz w:val="22"/>
                <w:szCs w:val="22"/>
              </w:rPr>
            </w:pPr>
            <w:r w:rsidRPr="009C280F">
              <w:rPr>
                <w:bCs/>
                <w:sz w:val="22"/>
                <w:szCs w:val="22"/>
              </w:rPr>
              <w:t>6.</w:t>
            </w:r>
            <w:r w:rsidR="000329A9" w:rsidRPr="009C280F">
              <w:rPr>
                <w:bCs/>
                <w:sz w:val="22"/>
                <w:szCs w:val="22"/>
              </w:rPr>
              <w:t xml:space="preserve"> </w:t>
            </w:r>
            <w:r w:rsidRPr="009C280F">
              <w:rPr>
                <w:bCs/>
                <w:sz w:val="22"/>
                <w:szCs w:val="22"/>
              </w:rPr>
              <w:t>kolo</w:t>
            </w:r>
          </w:p>
        </w:tc>
        <w:tc>
          <w:tcPr>
            <w:tcW w:w="2552" w:type="dxa"/>
            <w:vAlign w:val="center"/>
          </w:tcPr>
          <w:p w:rsidR="00DD1DB6" w:rsidRPr="009C280F" w:rsidRDefault="00D75061" w:rsidP="00582CFB">
            <w:pPr>
              <w:jc w:val="center"/>
              <w:rPr>
                <w:bCs/>
                <w:sz w:val="22"/>
                <w:szCs w:val="22"/>
              </w:rPr>
            </w:pPr>
            <w:r w:rsidRPr="009C280F">
              <w:rPr>
                <w:bCs/>
                <w:sz w:val="22"/>
                <w:szCs w:val="22"/>
              </w:rPr>
              <w:t>10.</w:t>
            </w:r>
            <w:r w:rsidR="008C2163" w:rsidRPr="009C280F">
              <w:rPr>
                <w:bCs/>
                <w:sz w:val="22"/>
                <w:szCs w:val="22"/>
              </w:rPr>
              <w:t xml:space="preserve"> </w:t>
            </w:r>
            <w:r w:rsidRPr="009C280F">
              <w:rPr>
                <w:bCs/>
                <w:sz w:val="22"/>
                <w:szCs w:val="22"/>
              </w:rPr>
              <w:t>2.</w:t>
            </w:r>
            <w:r w:rsidR="008C2163" w:rsidRPr="009C280F">
              <w:rPr>
                <w:bCs/>
                <w:sz w:val="22"/>
                <w:szCs w:val="22"/>
              </w:rPr>
              <w:t xml:space="preserve"> </w:t>
            </w:r>
            <w:r w:rsidRPr="009C280F">
              <w:rPr>
                <w:bCs/>
                <w:sz w:val="22"/>
                <w:szCs w:val="22"/>
              </w:rPr>
              <w:t>-</w:t>
            </w:r>
            <w:r w:rsidR="008C2163" w:rsidRPr="009C280F">
              <w:rPr>
                <w:bCs/>
                <w:sz w:val="22"/>
                <w:szCs w:val="22"/>
              </w:rPr>
              <w:t xml:space="preserve"> </w:t>
            </w:r>
            <w:r w:rsidR="0027331E" w:rsidRPr="009C280F">
              <w:rPr>
                <w:bCs/>
                <w:sz w:val="22"/>
                <w:szCs w:val="22"/>
              </w:rPr>
              <w:t>9</w:t>
            </w:r>
            <w:r w:rsidRPr="009C280F">
              <w:rPr>
                <w:bCs/>
                <w:sz w:val="22"/>
                <w:szCs w:val="22"/>
              </w:rPr>
              <w:t>.</w:t>
            </w:r>
            <w:r w:rsidR="008C2163" w:rsidRPr="009C280F">
              <w:rPr>
                <w:bCs/>
                <w:sz w:val="22"/>
                <w:szCs w:val="22"/>
              </w:rPr>
              <w:t xml:space="preserve"> </w:t>
            </w:r>
            <w:r w:rsidRPr="009C280F">
              <w:rPr>
                <w:bCs/>
                <w:sz w:val="22"/>
                <w:szCs w:val="22"/>
              </w:rPr>
              <w:t>3.</w:t>
            </w:r>
            <w:r w:rsidR="008C2163" w:rsidRPr="009C280F">
              <w:rPr>
                <w:bCs/>
                <w:sz w:val="22"/>
                <w:szCs w:val="22"/>
              </w:rPr>
              <w:t xml:space="preserve"> </w:t>
            </w:r>
            <w:r w:rsidRPr="009C280F">
              <w:rPr>
                <w:bCs/>
                <w:sz w:val="22"/>
                <w:szCs w:val="22"/>
              </w:rPr>
              <w:t>2009</w:t>
            </w:r>
            <w:r w:rsidR="001A6E9E" w:rsidRPr="009C280F">
              <w:rPr>
                <w:bCs/>
                <w:sz w:val="22"/>
                <w:szCs w:val="22"/>
              </w:rPr>
              <w:t>,</w:t>
            </w:r>
          </w:p>
          <w:p w:rsidR="008C2163" w:rsidRPr="009C280F" w:rsidRDefault="002B3052" w:rsidP="00582CFB">
            <w:pPr>
              <w:jc w:val="center"/>
              <w:rPr>
                <w:bCs/>
                <w:sz w:val="22"/>
                <w:szCs w:val="22"/>
              </w:rPr>
            </w:pPr>
            <w:r w:rsidRPr="009C280F">
              <w:rPr>
                <w:bCs/>
                <w:sz w:val="22"/>
                <w:szCs w:val="22"/>
              </w:rPr>
              <w:t>17.</w:t>
            </w:r>
            <w:r w:rsidR="008C2163" w:rsidRPr="009C280F">
              <w:rPr>
                <w:bCs/>
                <w:sz w:val="22"/>
                <w:szCs w:val="22"/>
              </w:rPr>
              <w:t xml:space="preserve"> </w:t>
            </w:r>
            <w:r w:rsidRPr="009C280F">
              <w:rPr>
                <w:bCs/>
                <w:sz w:val="22"/>
                <w:szCs w:val="22"/>
              </w:rPr>
              <w:t>2</w:t>
            </w:r>
            <w:r w:rsidR="008C2163" w:rsidRPr="009C280F">
              <w:rPr>
                <w:bCs/>
                <w:sz w:val="22"/>
                <w:szCs w:val="22"/>
              </w:rPr>
              <w:t xml:space="preserve">. </w:t>
            </w:r>
            <w:r w:rsidRPr="009C280F">
              <w:rPr>
                <w:bCs/>
                <w:sz w:val="22"/>
                <w:szCs w:val="22"/>
              </w:rPr>
              <w:t>-</w:t>
            </w:r>
            <w:r w:rsidR="007C379B" w:rsidRPr="009C280F">
              <w:rPr>
                <w:bCs/>
                <w:sz w:val="22"/>
                <w:szCs w:val="22"/>
              </w:rPr>
              <w:t xml:space="preserve"> </w:t>
            </w:r>
            <w:r w:rsidR="0027331E" w:rsidRPr="009C280F">
              <w:rPr>
                <w:bCs/>
                <w:sz w:val="22"/>
                <w:szCs w:val="22"/>
              </w:rPr>
              <w:t>9</w:t>
            </w:r>
            <w:r w:rsidRPr="009C280F">
              <w:rPr>
                <w:bCs/>
                <w:sz w:val="22"/>
                <w:szCs w:val="22"/>
              </w:rPr>
              <w:t>.</w:t>
            </w:r>
            <w:r w:rsidR="008C2163" w:rsidRPr="009C280F">
              <w:rPr>
                <w:bCs/>
                <w:sz w:val="22"/>
                <w:szCs w:val="22"/>
              </w:rPr>
              <w:t xml:space="preserve"> </w:t>
            </w:r>
            <w:r w:rsidRPr="009C280F">
              <w:rPr>
                <w:bCs/>
                <w:sz w:val="22"/>
                <w:szCs w:val="22"/>
              </w:rPr>
              <w:t>3.</w:t>
            </w:r>
            <w:r w:rsidR="008C2163" w:rsidRPr="009C280F">
              <w:rPr>
                <w:bCs/>
                <w:sz w:val="22"/>
                <w:szCs w:val="22"/>
              </w:rPr>
              <w:t xml:space="preserve"> </w:t>
            </w:r>
            <w:r w:rsidRPr="009C280F">
              <w:rPr>
                <w:bCs/>
                <w:sz w:val="22"/>
                <w:szCs w:val="22"/>
              </w:rPr>
              <w:t>2009</w:t>
            </w:r>
            <w:r w:rsidR="007C379B" w:rsidRPr="009C280F">
              <w:rPr>
                <w:bCs/>
                <w:sz w:val="22"/>
                <w:szCs w:val="22"/>
                <w:vertAlign w:val="superscript"/>
              </w:rPr>
              <w:t>2</w:t>
            </w:r>
            <w:r w:rsidRPr="009C280F">
              <w:rPr>
                <w:bCs/>
                <w:sz w:val="22"/>
                <w:szCs w:val="22"/>
              </w:rPr>
              <w:t>,</w:t>
            </w:r>
          </w:p>
          <w:p w:rsidR="00D75061" w:rsidRPr="009C280F" w:rsidRDefault="001A6E9E" w:rsidP="00582CFB">
            <w:pPr>
              <w:jc w:val="center"/>
              <w:rPr>
                <w:bCs/>
                <w:sz w:val="22"/>
                <w:szCs w:val="22"/>
              </w:rPr>
            </w:pPr>
            <w:r w:rsidRPr="009C280F">
              <w:rPr>
                <w:bCs/>
                <w:sz w:val="22"/>
                <w:szCs w:val="22"/>
              </w:rPr>
              <w:t>10.</w:t>
            </w:r>
            <w:r w:rsidR="008C2163" w:rsidRPr="009C280F">
              <w:rPr>
                <w:bCs/>
                <w:sz w:val="22"/>
                <w:szCs w:val="22"/>
              </w:rPr>
              <w:t xml:space="preserve"> </w:t>
            </w:r>
            <w:r w:rsidRPr="009C280F">
              <w:rPr>
                <w:bCs/>
                <w:sz w:val="22"/>
                <w:szCs w:val="22"/>
              </w:rPr>
              <w:t>-</w:t>
            </w:r>
            <w:r w:rsidR="008C2163" w:rsidRPr="009C280F">
              <w:rPr>
                <w:bCs/>
                <w:sz w:val="22"/>
                <w:szCs w:val="22"/>
              </w:rPr>
              <w:t xml:space="preserve"> </w:t>
            </w:r>
            <w:r w:rsidRPr="009C280F">
              <w:rPr>
                <w:bCs/>
                <w:sz w:val="22"/>
                <w:szCs w:val="22"/>
              </w:rPr>
              <w:t>31.</w:t>
            </w:r>
            <w:r w:rsidR="008C2163" w:rsidRPr="009C280F">
              <w:rPr>
                <w:bCs/>
                <w:sz w:val="22"/>
                <w:szCs w:val="22"/>
              </w:rPr>
              <w:t xml:space="preserve"> </w:t>
            </w:r>
            <w:r w:rsidRPr="009C280F">
              <w:rPr>
                <w:bCs/>
                <w:sz w:val="22"/>
                <w:szCs w:val="22"/>
              </w:rPr>
              <w:t>3.</w:t>
            </w:r>
            <w:r w:rsidR="008C2163" w:rsidRPr="009C280F">
              <w:rPr>
                <w:bCs/>
                <w:sz w:val="22"/>
                <w:szCs w:val="22"/>
              </w:rPr>
              <w:t xml:space="preserve"> </w:t>
            </w:r>
            <w:r w:rsidRPr="009C280F">
              <w:rPr>
                <w:bCs/>
                <w:sz w:val="22"/>
                <w:szCs w:val="22"/>
              </w:rPr>
              <w:t>2009</w:t>
            </w:r>
            <w:r w:rsidRPr="009C280F">
              <w:rPr>
                <w:rStyle w:val="Znakapoznpodarou"/>
                <w:bCs/>
                <w:sz w:val="22"/>
                <w:szCs w:val="22"/>
              </w:rPr>
              <w:footnoteReference w:id="7"/>
            </w:r>
          </w:p>
        </w:tc>
        <w:tc>
          <w:tcPr>
            <w:tcW w:w="5103" w:type="dxa"/>
            <w:vAlign w:val="center"/>
          </w:tcPr>
          <w:p w:rsidR="00DD1DB6" w:rsidRPr="009C280F" w:rsidRDefault="00DE12D6" w:rsidP="00B11F5C">
            <w:pPr>
              <w:jc w:val="center"/>
              <w:rPr>
                <w:iCs/>
                <w:sz w:val="22"/>
                <w:szCs w:val="22"/>
              </w:rPr>
            </w:pPr>
            <w:r w:rsidRPr="009C280F">
              <w:rPr>
                <w:iCs/>
                <w:sz w:val="22"/>
                <w:szCs w:val="22"/>
              </w:rPr>
              <w:t>16.</w:t>
            </w:r>
            <w:r w:rsidR="008C2163" w:rsidRPr="009C280F">
              <w:rPr>
                <w:iCs/>
                <w:sz w:val="22"/>
                <w:szCs w:val="22"/>
              </w:rPr>
              <w:t xml:space="preserve"> </w:t>
            </w:r>
            <w:r w:rsidRPr="009C280F">
              <w:rPr>
                <w:iCs/>
                <w:sz w:val="22"/>
                <w:szCs w:val="22"/>
              </w:rPr>
              <w:t>4.</w:t>
            </w:r>
            <w:r w:rsidR="008C2163" w:rsidRPr="009C280F">
              <w:rPr>
                <w:iCs/>
                <w:sz w:val="22"/>
                <w:szCs w:val="22"/>
              </w:rPr>
              <w:t xml:space="preserve"> </w:t>
            </w:r>
            <w:r w:rsidRPr="009C280F">
              <w:rPr>
                <w:iCs/>
                <w:sz w:val="22"/>
                <w:szCs w:val="22"/>
              </w:rPr>
              <w:t>200</w:t>
            </w:r>
            <w:r w:rsidR="00132E33">
              <w:rPr>
                <w:iCs/>
                <w:sz w:val="22"/>
                <w:szCs w:val="22"/>
              </w:rPr>
              <w:t>9</w:t>
            </w:r>
            <w:r w:rsidR="007C379B" w:rsidRPr="009C280F">
              <w:rPr>
                <w:bCs/>
                <w:sz w:val="22"/>
                <w:szCs w:val="22"/>
                <w:vertAlign w:val="superscript"/>
              </w:rPr>
              <w:t>2</w:t>
            </w:r>
            <w:r w:rsidR="00B11F5C" w:rsidRPr="009C280F">
              <w:rPr>
                <w:bCs/>
                <w:sz w:val="22"/>
                <w:szCs w:val="22"/>
              </w:rPr>
              <w:t xml:space="preserve">, </w:t>
            </w:r>
            <w:r w:rsidR="0027331E" w:rsidRPr="009C280F">
              <w:rPr>
                <w:iCs/>
                <w:sz w:val="22"/>
                <w:szCs w:val="22"/>
              </w:rPr>
              <w:t>23.</w:t>
            </w:r>
            <w:r w:rsidR="008C2163" w:rsidRPr="009C280F">
              <w:rPr>
                <w:iCs/>
                <w:sz w:val="22"/>
                <w:szCs w:val="22"/>
              </w:rPr>
              <w:t xml:space="preserve"> </w:t>
            </w:r>
            <w:r w:rsidR="0027331E" w:rsidRPr="009C280F">
              <w:rPr>
                <w:iCs/>
                <w:sz w:val="22"/>
                <w:szCs w:val="22"/>
              </w:rPr>
              <w:t>6.</w:t>
            </w:r>
            <w:r w:rsidR="008C2163" w:rsidRPr="009C280F">
              <w:rPr>
                <w:iCs/>
                <w:sz w:val="22"/>
                <w:szCs w:val="22"/>
              </w:rPr>
              <w:t xml:space="preserve"> </w:t>
            </w:r>
            <w:r w:rsidR="0027331E" w:rsidRPr="009C280F">
              <w:rPr>
                <w:iCs/>
                <w:sz w:val="22"/>
                <w:szCs w:val="22"/>
              </w:rPr>
              <w:t>2009</w:t>
            </w:r>
            <w:r w:rsidR="0027331E" w:rsidRPr="009C280F">
              <w:rPr>
                <w:rStyle w:val="Znakapoznpodarou"/>
                <w:iCs w:val="0"/>
                <w:sz w:val="22"/>
                <w:szCs w:val="22"/>
              </w:rPr>
              <w:footnoteReference w:id="8"/>
            </w:r>
            <w:r w:rsidR="0027331E" w:rsidRPr="009C280F">
              <w:rPr>
                <w:iCs/>
                <w:sz w:val="22"/>
                <w:szCs w:val="22"/>
              </w:rPr>
              <w:t>,</w:t>
            </w:r>
          </w:p>
          <w:p w:rsidR="00DD1DB6" w:rsidRPr="009C280F" w:rsidRDefault="002B3052" w:rsidP="00B11F5C">
            <w:pPr>
              <w:jc w:val="center"/>
              <w:rPr>
                <w:iCs/>
                <w:sz w:val="22"/>
                <w:szCs w:val="22"/>
              </w:rPr>
            </w:pPr>
            <w:r w:rsidRPr="009C280F">
              <w:rPr>
                <w:iCs/>
                <w:sz w:val="22"/>
                <w:szCs w:val="22"/>
              </w:rPr>
              <w:t>24.</w:t>
            </w:r>
            <w:r w:rsidR="008C2163" w:rsidRPr="009C280F">
              <w:rPr>
                <w:iCs/>
                <w:sz w:val="22"/>
                <w:szCs w:val="22"/>
              </w:rPr>
              <w:t xml:space="preserve"> </w:t>
            </w:r>
            <w:r w:rsidRPr="009C280F">
              <w:rPr>
                <w:iCs/>
                <w:sz w:val="22"/>
                <w:szCs w:val="22"/>
              </w:rPr>
              <w:t>6.</w:t>
            </w:r>
            <w:r w:rsidR="008C2163" w:rsidRPr="009C280F">
              <w:rPr>
                <w:iCs/>
                <w:sz w:val="22"/>
                <w:szCs w:val="22"/>
              </w:rPr>
              <w:t xml:space="preserve"> </w:t>
            </w:r>
            <w:r w:rsidRPr="009C280F">
              <w:rPr>
                <w:iCs/>
                <w:sz w:val="22"/>
                <w:szCs w:val="22"/>
              </w:rPr>
              <w:t>2009</w:t>
            </w:r>
            <w:r w:rsidR="0027331E" w:rsidRPr="009C280F">
              <w:rPr>
                <w:rStyle w:val="Znakapoznpodarou"/>
                <w:iCs w:val="0"/>
                <w:sz w:val="22"/>
                <w:szCs w:val="22"/>
              </w:rPr>
              <w:footnoteReference w:id="9"/>
            </w:r>
            <w:r w:rsidRPr="009C280F">
              <w:rPr>
                <w:iCs/>
                <w:sz w:val="22"/>
                <w:szCs w:val="22"/>
              </w:rPr>
              <w:t>,</w:t>
            </w:r>
            <w:r w:rsidR="00D506DF">
              <w:rPr>
                <w:iCs/>
                <w:sz w:val="22"/>
                <w:szCs w:val="22"/>
              </w:rPr>
              <w:t xml:space="preserve"> </w:t>
            </w:r>
            <w:r w:rsidR="000329A9" w:rsidRPr="009C280F">
              <w:rPr>
                <w:iCs/>
                <w:sz w:val="22"/>
                <w:szCs w:val="22"/>
              </w:rPr>
              <w:t>22.</w:t>
            </w:r>
            <w:r w:rsidR="008C2163" w:rsidRPr="009C280F">
              <w:rPr>
                <w:iCs/>
                <w:sz w:val="22"/>
                <w:szCs w:val="22"/>
              </w:rPr>
              <w:t xml:space="preserve"> </w:t>
            </w:r>
            <w:r w:rsidR="000329A9" w:rsidRPr="009C280F">
              <w:rPr>
                <w:iCs/>
                <w:sz w:val="22"/>
                <w:szCs w:val="22"/>
              </w:rPr>
              <w:t>7.</w:t>
            </w:r>
            <w:r w:rsidR="008C2163" w:rsidRPr="009C280F">
              <w:rPr>
                <w:iCs/>
                <w:sz w:val="22"/>
                <w:szCs w:val="22"/>
              </w:rPr>
              <w:t xml:space="preserve"> </w:t>
            </w:r>
            <w:r w:rsidR="000329A9" w:rsidRPr="009C280F">
              <w:rPr>
                <w:iCs/>
                <w:sz w:val="22"/>
                <w:szCs w:val="22"/>
              </w:rPr>
              <w:t>2009</w:t>
            </w:r>
            <w:r w:rsidR="00712548" w:rsidRPr="009C280F">
              <w:rPr>
                <w:iCs/>
                <w:sz w:val="22"/>
                <w:szCs w:val="22"/>
                <w:vertAlign w:val="superscript"/>
              </w:rPr>
              <w:t>7</w:t>
            </w:r>
            <w:r w:rsidR="0027331E" w:rsidRPr="009C280F">
              <w:rPr>
                <w:iCs/>
                <w:sz w:val="22"/>
                <w:szCs w:val="22"/>
              </w:rPr>
              <w:t>,</w:t>
            </w:r>
          </w:p>
          <w:p w:rsidR="00D75061" w:rsidRPr="009C280F" w:rsidRDefault="0027331E" w:rsidP="00582CFB">
            <w:pPr>
              <w:jc w:val="center"/>
              <w:rPr>
                <w:iCs/>
                <w:sz w:val="22"/>
                <w:szCs w:val="22"/>
              </w:rPr>
            </w:pPr>
            <w:r w:rsidRPr="009C280F">
              <w:rPr>
                <w:iCs/>
                <w:sz w:val="22"/>
                <w:szCs w:val="22"/>
              </w:rPr>
              <w:t>8.</w:t>
            </w:r>
            <w:r w:rsidR="008C2163" w:rsidRPr="009C280F">
              <w:rPr>
                <w:iCs/>
                <w:sz w:val="22"/>
                <w:szCs w:val="22"/>
              </w:rPr>
              <w:t xml:space="preserve"> </w:t>
            </w:r>
            <w:r w:rsidRPr="009C280F">
              <w:rPr>
                <w:iCs/>
                <w:sz w:val="22"/>
                <w:szCs w:val="22"/>
              </w:rPr>
              <w:t>12.</w:t>
            </w:r>
            <w:r w:rsidR="008C2163" w:rsidRPr="009C280F">
              <w:rPr>
                <w:iCs/>
                <w:sz w:val="22"/>
                <w:szCs w:val="22"/>
              </w:rPr>
              <w:t xml:space="preserve"> </w:t>
            </w:r>
            <w:r w:rsidRPr="009C280F">
              <w:rPr>
                <w:iCs/>
                <w:sz w:val="22"/>
                <w:szCs w:val="22"/>
              </w:rPr>
              <w:t>2009</w:t>
            </w:r>
            <w:r w:rsidRPr="009C280F">
              <w:rPr>
                <w:rStyle w:val="Znakapoznpodarou"/>
                <w:iCs w:val="0"/>
                <w:sz w:val="22"/>
                <w:szCs w:val="22"/>
              </w:rPr>
              <w:footnoteReference w:id="10"/>
            </w:r>
          </w:p>
        </w:tc>
      </w:tr>
      <w:tr w:rsidR="00D75061" w:rsidRPr="009C280F" w:rsidTr="00943B15">
        <w:trPr>
          <w:trHeight w:val="811"/>
        </w:trPr>
        <w:tc>
          <w:tcPr>
            <w:tcW w:w="1134" w:type="dxa"/>
            <w:vAlign w:val="center"/>
          </w:tcPr>
          <w:p w:rsidR="00D75061" w:rsidRPr="009C280F" w:rsidRDefault="00D75061" w:rsidP="001754B4">
            <w:pPr>
              <w:rPr>
                <w:bCs/>
                <w:sz w:val="22"/>
                <w:szCs w:val="22"/>
              </w:rPr>
            </w:pPr>
            <w:r w:rsidRPr="009C280F">
              <w:rPr>
                <w:bCs/>
                <w:sz w:val="22"/>
                <w:szCs w:val="22"/>
              </w:rPr>
              <w:t>7.</w:t>
            </w:r>
            <w:r w:rsidR="000329A9" w:rsidRPr="009C280F">
              <w:rPr>
                <w:bCs/>
                <w:sz w:val="22"/>
                <w:szCs w:val="22"/>
              </w:rPr>
              <w:t xml:space="preserve"> </w:t>
            </w:r>
            <w:r w:rsidRPr="009C280F">
              <w:rPr>
                <w:bCs/>
                <w:sz w:val="22"/>
                <w:szCs w:val="22"/>
              </w:rPr>
              <w:t>kolo</w:t>
            </w:r>
          </w:p>
        </w:tc>
        <w:tc>
          <w:tcPr>
            <w:tcW w:w="2552" w:type="dxa"/>
            <w:vAlign w:val="center"/>
          </w:tcPr>
          <w:p w:rsidR="00D75061" w:rsidRPr="009C280F" w:rsidRDefault="000329A9" w:rsidP="00DD1DB6">
            <w:pPr>
              <w:spacing w:line="100" w:lineRule="atLeast"/>
              <w:jc w:val="center"/>
              <w:rPr>
                <w:bCs/>
                <w:sz w:val="22"/>
                <w:szCs w:val="22"/>
              </w:rPr>
            </w:pPr>
            <w:r w:rsidRPr="009C280F">
              <w:rPr>
                <w:bCs/>
                <w:sz w:val="22"/>
                <w:szCs w:val="22"/>
              </w:rPr>
              <w:t>9.</w:t>
            </w:r>
            <w:r w:rsidR="008C2163" w:rsidRPr="009C280F">
              <w:rPr>
                <w:bCs/>
                <w:sz w:val="22"/>
                <w:szCs w:val="22"/>
              </w:rPr>
              <w:t xml:space="preserve"> </w:t>
            </w:r>
            <w:r w:rsidR="007A633C" w:rsidRPr="009C280F">
              <w:rPr>
                <w:bCs/>
                <w:sz w:val="22"/>
                <w:szCs w:val="22"/>
              </w:rPr>
              <w:t>-</w:t>
            </w:r>
            <w:r w:rsidR="008C2163" w:rsidRPr="009C280F">
              <w:rPr>
                <w:bCs/>
                <w:sz w:val="22"/>
                <w:szCs w:val="22"/>
              </w:rPr>
              <w:t xml:space="preserve"> </w:t>
            </w:r>
            <w:r w:rsidRPr="009C280F">
              <w:rPr>
                <w:bCs/>
                <w:sz w:val="22"/>
                <w:szCs w:val="22"/>
              </w:rPr>
              <w:t>29.</w:t>
            </w:r>
            <w:r w:rsidR="008C2163" w:rsidRPr="009C280F">
              <w:rPr>
                <w:bCs/>
                <w:sz w:val="22"/>
                <w:szCs w:val="22"/>
              </w:rPr>
              <w:t xml:space="preserve"> </w:t>
            </w:r>
            <w:r w:rsidRPr="009C280F">
              <w:rPr>
                <w:bCs/>
                <w:sz w:val="22"/>
                <w:szCs w:val="22"/>
              </w:rPr>
              <w:t>6.</w:t>
            </w:r>
            <w:r w:rsidR="008C2163" w:rsidRPr="009C280F">
              <w:rPr>
                <w:bCs/>
                <w:sz w:val="22"/>
                <w:szCs w:val="22"/>
              </w:rPr>
              <w:t xml:space="preserve"> </w:t>
            </w:r>
            <w:r w:rsidRPr="009C280F">
              <w:rPr>
                <w:bCs/>
                <w:sz w:val="22"/>
                <w:szCs w:val="22"/>
              </w:rPr>
              <w:t>2009</w:t>
            </w:r>
          </w:p>
        </w:tc>
        <w:tc>
          <w:tcPr>
            <w:tcW w:w="5103" w:type="dxa"/>
            <w:vAlign w:val="center"/>
          </w:tcPr>
          <w:p w:rsidR="00DD1DB6" w:rsidRPr="009C280F" w:rsidRDefault="006C6A70" w:rsidP="00DD1DB6">
            <w:pPr>
              <w:spacing w:line="100" w:lineRule="atLeast"/>
              <w:jc w:val="center"/>
              <w:rPr>
                <w:iCs/>
                <w:sz w:val="22"/>
                <w:szCs w:val="22"/>
              </w:rPr>
            </w:pPr>
            <w:r w:rsidRPr="009C280F">
              <w:rPr>
                <w:iCs/>
                <w:sz w:val="22"/>
                <w:szCs w:val="22"/>
              </w:rPr>
              <w:t>30.</w:t>
            </w:r>
            <w:r w:rsidR="008C2163" w:rsidRPr="009C280F">
              <w:rPr>
                <w:iCs/>
                <w:sz w:val="22"/>
                <w:szCs w:val="22"/>
              </w:rPr>
              <w:t xml:space="preserve"> </w:t>
            </w:r>
            <w:r w:rsidRPr="009C280F">
              <w:rPr>
                <w:iCs/>
                <w:sz w:val="22"/>
                <w:szCs w:val="22"/>
              </w:rPr>
              <w:t>10.</w:t>
            </w:r>
            <w:r w:rsidR="008C2163" w:rsidRPr="009C280F">
              <w:rPr>
                <w:iCs/>
                <w:sz w:val="22"/>
                <w:szCs w:val="22"/>
              </w:rPr>
              <w:t xml:space="preserve"> </w:t>
            </w:r>
            <w:r w:rsidRPr="009C280F">
              <w:rPr>
                <w:iCs/>
                <w:sz w:val="22"/>
                <w:szCs w:val="22"/>
              </w:rPr>
              <w:t>2009</w:t>
            </w:r>
            <w:r w:rsidR="00795E91" w:rsidRPr="009C280F">
              <w:rPr>
                <w:iCs/>
                <w:sz w:val="22"/>
                <w:szCs w:val="22"/>
              </w:rPr>
              <w:t>,</w:t>
            </w:r>
          </w:p>
          <w:p w:rsidR="00DD1DB6" w:rsidRPr="009C280F" w:rsidRDefault="006C6A70" w:rsidP="00DD1DB6">
            <w:pPr>
              <w:spacing w:line="100" w:lineRule="atLeast"/>
              <w:jc w:val="center"/>
              <w:rPr>
                <w:iCs/>
                <w:sz w:val="22"/>
                <w:szCs w:val="22"/>
              </w:rPr>
            </w:pPr>
            <w:r w:rsidRPr="009C280F">
              <w:rPr>
                <w:iCs/>
                <w:sz w:val="22"/>
                <w:szCs w:val="22"/>
              </w:rPr>
              <w:t>6.</w:t>
            </w:r>
            <w:r w:rsidR="008C2163" w:rsidRPr="009C280F">
              <w:rPr>
                <w:iCs/>
                <w:sz w:val="22"/>
                <w:szCs w:val="22"/>
              </w:rPr>
              <w:t xml:space="preserve"> </w:t>
            </w:r>
            <w:r w:rsidRPr="009C280F">
              <w:rPr>
                <w:iCs/>
                <w:sz w:val="22"/>
                <w:szCs w:val="22"/>
              </w:rPr>
              <w:t>11.</w:t>
            </w:r>
            <w:r w:rsidR="008C2163" w:rsidRPr="009C280F">
              <w:rPr>
                <w:iCs/>
                <w:sz w:val="22"/>
                <w:szCs w:val="22"/>
              </w:rPr>
              <w:t xml:space="preserve"> </w:t>
            </w:r>
            <w:r w:rsidRPr="009C280F">
              <w:rPr>
                <w:iCs/>
                <w:sz w:val="22"/>
                <w:szCs w:val="22"/>
              </w:rPr>
              <w:t>2009</w:t>
            </w:r>
            <w:r w:rsidRPr="009C280F">
              <w:rPr>
                <w:rStyle w:val="Znakapoznpodarou"/>
                <w:iCs w:val="0"/>
                <w:sz w:val="22"/>
                <w:szCs w:val="22"/>
              </w:rPr>
              <w:footnoteReference w:id="11"/>
            </w:r>
            <w:r w:rsidR="00C82D16" w:rsidRPr="009C280F">
              <w:rPr>
                <w:iCs/>
                <w:sz w:val="22"/>
                <w:szCs w:val="22"/>
              </w:rPr>
              <w:t>,</w:t>
            </w:r>
          </w:p>
          <w:p w:rsidR="00D75061" w:rsidRPr="009C280F" w:rsidRDefault="00C82D16" w:rsidP="00DD1DB6">
            <w:pPr>
              <w:spacing w:line="100" w:lineRule="atLeast"/>
              <w:jc w:val="center"/>
              <w:rPr>
                <w:iCs/>
                <w:sz w:val="22"/>
                <w:szCs w:val="22"/>
                <w:vertAlign w:val="superscript"/>
              </w:rPr>
            </w:pPr>
            <w:r w:rsidRPr="009C280F">
              <w:rPr>
                <w:iCs/>
                <w:sz w:val="22"/>
                <w:szCs w:val="22"/>
              </w:rPr>
              <w:t>13.</w:t>
            </w:r>
            <w:r w:rsidR="00712548" w:rsidRPr="009C280F">
              <w:rPr>
                <w:iCs/>
                <w:sz w:val="22"/>
                <w:szCs w:val="22"/>
              </w:rPr>
              <w:t xml:space="preserve"> </w:t>
            </w:r>
            <w:r w:rsidRPr="009C280F">
              <w:rPr>
                <w:iCs/>
                <w:sz w:val="22"/>
                <w:szCs w:val="22"/>
              </w:rPr>
              <w:t>10</w:t>
            </w:r>
            <w:r w:rsidRPr="009C280F">
              <w:rPr>
                <w:sz w:val="22"/>
                <w:szCs w:val="22"/>
              </w:rPr>
              <w:t>.</w:t>
            </w:r>
            <w:r w:rsidR="00712548" w:rsidRPr="009C280F">
              <w:rPr>
                <w:sz w:val="22"/>
                <w:szCs w:val="22"/>
              </w:rPr>
              <w:t xml:space="preserve"> </w:t>
            </w:r>
            <w:r w:rsidRPr="009C280F">
              <w:rPr>
                <w:sz w:val="22"/>
                <w:szCs w:val="22"/>
              </w:rPr>
              <w:t>2010</w:t>
            </w:r>
            <w:r w:rsidR="00712548" w:rsidRPr="009C280F">
              <w:rPr>
                <w:sz w:val="22"/>
                <w:szCs w:val="22"/>
                <w:vertAlign w:val="superscript"/>
              </w:rPr>
              <w:t>6</w:t>
            </w:r>
          </w:p>
        </w:tc>
      </w:tr>
      <w:tr w:rsidR="00D75061" w:rsidRPr="009C280F" w:rsidTr="00943B15">
        <w:trPr>
          <w:trHeight w:val="496"/>
        </w:trPr>
        <w:tc>
          <w:tcPr>
            <w:tcW w:w="1134" w:type="dxa"/>
            <w:vAlign w:val="center"/>
          </w:tcPr>
          <w:p w:rsidR="00D75061" w:rsidRPr="009C280F" w:rsidRDefault="00D75061" w:rsidP="001754B4">
            <w:pPr>
              <w:rPr>
                <w:bCs/>
                <w:sz w:val="22"/>
                <w:szCs w:val="22"/>
              </w:rPr>
            </w:pPr>
            <w:r w:rsidRPr="009C280F">
              <w:rPr>
                <w:bCs/>
                <w:sz w:val="22"/>
                <w:szCs w:val="22"/>
              </w:rPr>
              <w:t>8.</w:t>
            </w:r>
            <w:r w:rsidR="000329A9" w:rsidRPr="009C280F">
              <w:rPr>
                <w:bCs/>
                <w:sz w:val="22"/>
                <w:szCs w:val="22"/>
              </w:rPr>
              <w:t xml:space="preserve"> </w:t>
            </w:r>
            <w:r w:rsidRPr="009C280F">
              <w:rPr>
                <w:bCs/>
                <w:sz w:val="22"/>
                <w:szCs w:val="22"/>
              </w:rPr>
              <w:t>kolo</w:t>
            </w:r>
          </w:p>
        </w:tc>
        <w:tc>
          <w:tcPr>
            <w:tcW w:w="2552" w:type="dxa"/>
            <w:vAlign w:val="center"/>
          </w:tcPr>
          <w:p w:rsidR="00D75061" w:rsidRPr="009C280F" w:rsidRDefault="000329A9" w:rsidP="00DD1DB6">
            <w:pPr>
              <w:jc w:val="center"/>
              <w:rPr>
                <w:bCs/>
                <w:sz w:val="22"/>
                <w:szCs w:val="22"/>
              </w:rPr>
            </w:pPr>
            <w:r w:rsidRPr="009C280F">
              <w:rPr>
                <w:bCs/>
                <w:sz w:val="22"/>
                <w:szCs w:val="22"/>
              </w:rPr>
              <w:t>6.</w:t>
            </w:r>
            <w:r w:rsidR="008C2163" w:rsidRPr="009C280F">
              <w:rPr>
                <w:bCs/>
                <w:sz w:val="22"/>
                <w:szCs w:val="22"/>
              </w:rPr>
              <w:t xml:space="preserve"> </w:t>
            </w:r>
            <w:r w:rsidR="007A633C" w:rsidRPr="009C280F">
              <w:rPr>
                <w:bCs/>
                <w:sz w:val="22"/>
                <w:szCs w:val="22"/>
              </w:rPr>
              <w:t>-</w:t>
            </w:r>
            <w:r w:rsidR="008C2163" w:rsidRPr="009C280F">
              <w:rPr>
                <w:bCs/>
                <w:sz w:val="22"/>
                <w:szCs w:val="22"/>
              </w:rPr>
              <w:t xml:space="preserve"> </w:t>
            </w:r>
            <w:r w:rsidRPr="009C280F">
              <w:rPr>
                <w:bCs/>
                <w:sz w:val="22"/>
                <w:szCs w:val="22"/>
              </w:rPr>
              <w:t>26.</w:t>
            </w:r>
            <w:r w:rsidR="008C2163" w:rsidRPr="009C280F">
              <w:rPr>
                <w:bCs/>
                <w:sz w:val="22"/>
                <w:szCs w:val="22"/>
              </w:rPr>
              <w:t xml:space="preserve"> </w:t>
            </w:r>
            <w:r w:rsidRPr="009C280F">
              <w:rPr>
                <w:bCs/>
                <w:sz w:val="22"/>
                <w:szCs w:val="22"/>
              </w:rPr>
              <w:t>10.</w:t>
            </w:r>
            <w:r w:rsidR="008C2163" w:rsidRPr="009C280F">
              <w:rPr>
                <w:bCs/>
                <w:sz w:val="22"/>
                <w:szCs w:val="22"/>
              </w:rPr>
              <w:t xml:space="preserve"> </w:t>
            </w:r>
            <w:r w:rsidRPr="009C280F">
              <w:rPr>
                <w:bCs/>
                <w:sz w:val="22"/>
                <w:szCs w:val="22"/>
              </w:rPr>
              <w:t>2009</w:t>
            </w:r>
          </w:p>
        </w:tc>
        <w:tc>
          <w:tcPr>
            <w:tcW w:w="5103" w:type="dxa"/>
            <w:vAlign w:val="center"/>
          </w:tcPr>
          <w:p w:rsidR="00DD1DB6" w:rsidRPr="009C280F" w:rsidRDefault="00795E91" w:rsidP="00DD1DB6">
            <w:pPr>
              <w:jc w:val="center"/>
              <w:rPr>
                <w:iCs/>
                <w:sz w:val="22"/>
                <w:szCs w:val="22"/>
              </w:rPr>
            </w:pPr>
            <w:r w:rsidRPr="009C280F">
              <w:rPr>
                <w:iCs/>
                <w:sz w:val="22"/>
                <w:szCs w:val="22"/>
              </w:rPr>
              <w:t>4.</w:t>
            </w:r>
            <w:r w:rsidR="008C2163" w:rsidRPr="009C280F">
              <w:rPr>
                <w:iCs/>
                <w:sz w:val="22"/>
                <w:szCs w:val="22"/>
              </w:rPr>
              <w:t xml:space="preserve"> </w:t>
            </w:r>
            <w:r w:rsidRPr="009C280F">
              <w:rPr>
                <w:iCs/>
                <w:sz w:val="22"/>
                <w:szCs w:val="22"/>
              </w:rPr>
              <w:t>3.</w:t>
            </w:r>
            <w:r w:rsidR="008C2163" w:rsidRPr="009C280F">
              <w:rPr>
                <w:iCs/>
                <w:sz w:val="22"/>
                <w:szCs w:val="22"/>
              </w:rPr>
              <w:t xml:space="preserve"> </w:t>
            </w:r>
            <w:r w:rsidRPr="009C280F">
              <w:rPr>
                <w:iCs/>
                <w:sz w:val="22"/>
                <w:szCs w:val="22"/>
              </w:rPr>
              <w:t>2</w:t>
            </w:r>
            <w:r w:rsidRPr="009C280F">
              <w:rPr>
                <w:sz w:val="22"/>
                <w:szCs w:val="22"/>
              </w:rPr>
              <w:t>010</w:t>
            </w:r>
            <w:r w:rsidR="007C68AF" w:rsidRPr="009C280F">
              <w:rPr>
                <w:iCs/>
                <w:sz w:val="22"/>
                <w:szCs w:val="22"/>
              </w:rPr>
              <w:t>,</w:t>
            </w:r>
          </w:p>
          <w:p w:rsidR="00D75061" w:rsidRPr="009C280F" w:rsidRDefault="007C68AF" w:rsidP="00DD1DB6">
            <w:pPr>
              <w:jc w:val="center"/>
              <w:rPr>
                <w:iCs/>
                <w:sz w:val="22"/>
                <w:szCs w:val="22"/>
              </w:rPr>
            </w:pPr>
            <w:r w:rsidRPr="009C280F">
              <w:rPr>
                <w:iCs/>
                <w:sz w:val="22"/>
                <w:szCs w:val="22"/>
              </w:rPr>
              <w:t>5.</w:t>
            </w:r>
            <w:r w:rsidR="00E4224E" w:rsidRPr="009C280F">
              <w:rPr>
                <w:iCs/>
                <w:sz w:val="22"/>
                <w:szCs w:val="22"/>
              </w:rPr>
              <w:t xml:space="preserve"> </w:t>
            </w:r>
            <w:r w:rsidRPr="009C280F">
              <w:rPr>
                <w:iCs/>
                <w:sz w:val="22"/>
                <w:szCs w:val="22"/>
              </w:rPr>
              <w:t>3.</w:t>
            </w:r>
            <w:r w:rsidR="00E4224E" w:rsidRPr="009C280F">
              <w:rPr>
                <w:iCs/>
                <w:sz w:val="22"/>
                <w:szCs w:val="22"/>
              </w:rPr>
              <w:t xml:space="preserve"> </w:t>
            </w:r>
            <w:r w:rsidRPr="009C280F">
              <w:rPr>
                <w:iCs/>
                <w:sz w:val="22"/>
                <w:szCs w:val="22"/>
              </w:rPr>
              <w:t>2010</w:t>
            </w:r>
            <w:r w:rsidR="000F212E" w:rsidRPr="009C280F">
              <w:rPr>
                <w:rStyle w:val="Znakapoznpodarou"/>
                <w:iCs w:val="0"/>
                <w:sz w:val="22"/>
                <w:szCs w:val="22"/>
              </w:rPr>
              <w:footnoteReference w:id="12"/>
            </w:r>
          </w:p>
        </w:tc>
      </w:tr>
      <w:tr w:rsidR="00BA5847" w:rsidRPr="009C280F" w:rsidTr="00943B15">
        <w:trPr>
          <w:trHeight w:val="624"/>
        </w:trPr>
        <w:tc>
          <w:tcPr>
            <w:tcW w:w="1134" w:type="dxa"/>
            <w:vAlign w:val="center"/>
          </w:tcPr>
          <w:p w:rsidR="00BA5847" w:rsidRPr="009C280F" w:rsidRDefault="00BA5847" w:rsidP="001754B4">
            <w:pPr>
              <w:rPr>
                <w:bCs/>
                <w:sz w:val="22"/>
                <w:szCs w:val="22"/>
              </w:rPr>
            </w:pPr>
            <w:r w:rsidRPr="009C280F">
              <w:rPr>
                <w:bCs/>
                <w:sz w:val="22"/>
                <w:szCs w:val="22"/>
              </w:rPr>
              <w:t>9. kolo</w:t>
            </w:r>
          </w:p>
        </w:tc>
        <w:tc>
          <w:tcPr>
            <w:tcW w:w="2552" w:type="dxa"/>
            <w:vAlign w:val="center"/>
          </w:tcPr>
          <w:p w:rsidR="00DD1DB6" w:rsidRPr="009C280F" w:rsidRDefault="002A093E" w:rsidP="00DD1DB6">
            <w:pPr>
              <w:jc w:val="center"/>
              <w:rPr>
                <w:bCs/>
                <w:sz w:val="22"/>
                <w:szCs w:val="22"/>
              </w:rPr>
            </w:pPr>
            <w:r w:rsidRPr="009C280F">
              <w:rPr>
                <w:bCs/>
                <w:sz w:val="22"/>
                <w:szCs w:val="22"/>
              </w:rPr>
              <w:t>16.</w:t>
            </w:r>
            <w:r w:rsidR="007C68AF" w:rsidRPr="009C280F">
              <w:rPr>
                <w:bCs/>
                <w:sz w:val="22"/>
                <w:szCs w:val="22"/>
              </w:rPr>
              <w:t xml:space="preserve"> </w:t>
            </w:r>
            <w:r w:rsidRPr="009C280F">
              <w:rPr>
                <w:bCs/>
                <w:sz w:val="22"/>
                <w:szCs w:val="22"/>
              </w:rPr>
              <w:t>2.</w:t>
            </w:r>
            <w:r w:rsidR="007C68AF" w:rsidRPr="009C280F">
              <w:rPr>
                <w:bCs/>
                <w:sz w:val="22"/>
                <w:szCs w:val="22"/>
              </w:rPr>
              <w:t xml:space="preserve"> -</w:t>
            </w:r>
            <w:r w:rsidRPr="009C280F">
              <w:rPr>
                <w:bCs/>
                <w:sz w:val="22"/>
                <w:szCs w:val="22"/>
              </w:rPr>
              <w:t xml:space="preserve"> 8.</w:t>
            </w:r>
            <w:r w:rsidR="007C68AF" w:rsidRPr="009C280F">
              <w:rPr>
                <w:bCs/>
                <w:sz w:val="22"/>
                <w:szCs w:val="22"/>
              </w:rPr>
              <w:t xml:space="preserve"> </w:t>
            </w:r>
            <w:r w:rsidRPr="009C280F">
              <w:rPr>
                <w:bCs/>
                <w:sz w:val="22"/>
                <w:szCs w:val="22"/>
              </w:rPr>
              <w:t>3.</w:t>
            </w:r>
            <w:r w:rsidR="007C68AF" w:rsidRPr="009C280F">
              <w:rPr>
                <w:bCs/>
                <w:sz w:val="22"/>
                <w:szCs w:val="22"/>
              </w:rPr>
              <w:t xml:space="preserve"> </w:t>
            </w:r>
            <w:r w:rsidRPr="009C280F">
              <w:rPr>
                <w:bCs/>
                <w:sz w:val="22"/>
                <w:szCs w:val="22"/>
              </w:rPr>
              <w:t>2010</w:t>
            </w:r>
            <w:r w:rsidR="007C68AF" w:rsidRPr="009C280F">
              <w:rPr>
                <w:bCs/>
                <w:sz w:val="22"/>
                <w:szCs w:val="22"/>
              </w:rPr>
              <w:t>,</w:t>
            </w:r>
          </w:p>
          <w:p w:rsidR="00BA5847" w:rsidRPr="009C280F" w:rsidRDefault="007C68AF" w:rsidP="00132E33">
            <w:pPr>
              <w:jc w:val="center"/>
              <w:rPr>
                <w:bCs/>
                <w:sz w:val="22"/>
                <w:szCs w:val="22"/>
              </w:rPr>
            </w:pPr>
            <w:r w:rsidRPr="009C280F">
              <w:rPr>
                <w:sz w:val="22"/>
                <w:szCs w:val="22"/>
              </w:rPr>
              <w:t>23. 2. - 8. 3. 2010</w:t>
            </w:r>
            <w:r w:rsidRPr="009C280F">
              <w:rPr>
                <w:rStyle w:val="Znakapoznpodarou"/>
                <w:i w:val="0"/>
                <w:sz w:val="22"/>
                <w:szCs w:val="22"/>
              </w:rPr>
              <w:t>2</w:t>
            </w:r>
          </w:p>
        </w:tc>
        <w:tc>
          <w:tcPr>
            <w:tcW w:w="5103" w:type="dxa"/>
            <w:vAlign w:val="center"/>
          </w:tcPr>
          <w:p w:rsidR="00DD1DB6" w:rsidRPr="009C280F" w:rsidRDefault="00E4224E" w:rsidP="00DD1DB6">
            <w:pPr>
              <w:jc w:val="center"/>
              <w:rPr>
                <w:sz w:val="22"/>
                <w:szCs w:val="22"/>
              </w:rPr>
            </w:pPr>
            <w:r w:rsidRPr="009C280F">
              <w:rPr>
                <w:sz w:val="22"/>
                <w:szCs w:val="22"/>
              </w:rPr>
              <w:t>22. 4. 2010</w:t>
            </w:r>
            <w:r w:rsidRPr="009C280F">
              <w:rPr>
                <w:rStyle w:val="Znakapoznpodarou"/>
                <w:i w:val="0"/>
                <w:sz w:val="22"/>
                <w:szCs w:val="22"/>
              </w:rPr>
              <w:t>2</w:t>
            </w:r>
            <w:r w:rsidRPr="009C280F">
              <w:rPr>
                <w:sz w:val="22"/>
                <w:szCs w:val="22"/>
              </w:rPr>
              <w:t>,</w:t>
            </w:r>
          </w:p>
          <w:p w:rsidR="00BA5847" w:rsidRPr="009C280F" w:rsidRDefault="00E4224E" w:rsidP="00DD1DB6">
            <w:pPr>
              <w:jc w:val="center"/>
              <w:rPr>
                <w:i/>
                <w:iCs/>
                <w:sz w:val="22"/>
                <w:szCs w:val="22"/>
              </w:rPr>
            </w:pPr>
            <w:r w:rsidRPr="009C280F">
              <w:rPr>
                <w:sz w:val="22"/>
                <w:szCs w:val="22"/>
              </w:rPr>
              <w:t>30. 6. 2010</w:t>
            </w:r>
          </w:p>
        </w:tc>
      </w:tr>
      <w:tr w:rsidR="00BA5847" w:rsidRPr="009C280F" w:rsidTr="00943B15">
        <w:trPr>
          <w:trHeight w:val="603"/>
        </w:trPr>
        <w:tc>
          <w:tcPr>
            <w:tcW w:w="1134" w:type="dxa"/>
            <w:vAlign w:val="center"/>
          </w:tcPr>
          <w:p w:rsidR="00BA5847" w:rsidRPr="009C280F" w:rsidRDefault="00BA5847" w:rsidP="001754B4">
            <w:pPr>
              <w:rPr>
                <w:bCs/>
                <w:sz w:val="22"/>
                <w:szCs w:val="22"/>
              </w:rPr>
            </w:pPr>
            <w:r w:rsidRPr="009C280F">
              <w:rPr>
                <w:bCs/>
                <w:sz w:val="22"/>
                <w:szCs w:val="22"/>
              </w:rPr>
              <w:t>10. kolo</w:t>
            </w:r>
          </w:p>
        </w:tc>
        <w:tc>
          <w:tcPr>
            <w:tcW w:w="2552" w:type="dxa"/>
            <w:vAlign w:val="center"/>
          </w:tcPr>
          <w:p w:rsidR="00BA5847" w:rsidRPr="009C280F" w:rsidRDefault="00E4224E" w:rsidP="00DD1DB6">
            <w:pPr>
              <w:jc w:val="center"/>
              <w:rPr>
                <w:bCs/>
                <w:sz w:val="22"/>
                <w:szCs w:val="22"/>
              </w:rPr>
            </w:pPr>
            <w:r w:rsidRPr="009C280F">
              <w:rPr>
                <w:bCs/>
                <w:sz w:val="22"/>
                <w:szCs w:val="22"/>
              </w:rPr>
              <w:t>14. </w:t>
            </w:r>
            <w:proofErr w:type="gramStart"/>
            <w:r w:rsidR="002A297B" w:rsidRPr="009C280F">
              <w:rPr>
                <w:bCs/>
                <w:sz w:val="22"/>
                <w:szCs w:val="22"/>
              </w:rPr>
              <w:t xml:space="preserve">- </w:t>
            </w:r>
            <w:r w:rsidRPr="009C280F">
              <w:rPr>
                <w:bCs/>
                <w:sz w:val="22"/>
                <w:szCs w:val="22"/>
              </w:rPr>
              <w:t xml:space="preserve"> 30</w:t>
            </w:r>
            <w:proofErr w:type="gramEnd"/>
            <w:r w:rsidRPr="009C280F">
              <w:rPr>
                <w:bCs/>
                <w:sz w:val="22"/>
                <w:szCs w:val="22"/>
              </w:rPr>
              <w:t>. 6. 2010</w:t>
            </w:r>
          </w:p>
        </w:tc>
        <w:tc>
          <w:tcPr>
            <w:tcW w:w="5103" w:type="dxa"/>
            <w:vAlign w:val="center"/>
          </w:tcPr>
          <w:p w:rsidR="00DD1DB6" w:rsidRPr="009C280F" w:rsidRDefault="00244EE1" w:rsidP="00DD1DB6">
            <w:pPr>
              <w:jc w:val="center"/>
              <w:rPr>
                <w:sz w:val="22"/>
                <w:szCs w:val="22"/>
              </w:rPr>
            </w:pPr>
            <w:r w:rsidRPr="009C280F">
              <w:rPr>
                <w:sz w:val="22"/>
                <w:szCs w:val="22"/>
              </w:rPr>
              <w:t>4.</w:t>
            </w:r>
            <w:r w:rsidR="00983226" w:rsidRPr="009C280F">
              <w:rPr>
                <w:sz w:val="22"/>
                <w:szCs w:val="22"/>
              </w:rPr>
              <w:t> </w:t>
            </w:r>
            <w:r w:rsidRPr="009C280F">
              <w:rPr>
                <w:sz w:val="22"/>
                <w:szCs w:val="22"/>
              </w:rPr>
              <w:t>11.</w:t>
            </w:r>
            <w:r w:rsidR="00983226" w:rsidRPr="009C280F">
              <w:rPr>
                <w:sz w:val="22"/>
                <w:szCs w:val="22"/>
              </w:rPr>
              <w:t> </w:t>
            </w:r>
            <w:r w:rsidRPr="009C280F">
              <w:rPr>
                <w:sz w:val="22"/>
                <w:szCs w:val="22"/>
              </w:rPr>
              <w:t>2010</w:t>
            </w:r>
            <w:r w:rsidR="00C82D16" w:rsidRPr="009C280F">
              <w:rPr>
                <w:sz w:val="22"/>
                <w:szCs w:val="22"/>
              </w:rPr>
              <w:t>,</w:t>
            </w:r>
          </w:p>
          <w:p w:rsidR="00BA5847" w:rsidRPr="009C280F" w:rsidRDefault="00361DFB" w:rsidP="00DD1DB6">
            <w:pPr>
              <w:jc w:val="center"/>
              <w:rPr>
                <w:i/>
                <w:iCs/>
                <w:sz w:val="22"/>
                <w:szCs w:val="22"/>
                <w:vertAlign w:val="superscript"/>
              </w:rPr>
            </w:pPr>
            <w:r w:rsidRPr="009C280F">
              <w:rPr>
                <w:sz w:val="22"/>
                <w:szCs w:val="22"/>
              </w:rPr>
              <w:t>říjen - listopad</w:t>
            </w:r>
            <w:r w:rsidR="00983226" w:rsidRPr="009C280F">
              <w:rPr>
                <w:sz w:val="22"/>
                <w:szCs w:val="22"/>
              </w:rPr>
              <w:t> </w:t>
            </w:r>
            <w:r w:rsidR="00C82D16" w:rsidRPr="009C280F">
              <w:rPr>
                <w:sz w:val="22"/>
                <w:szCs w:val="22"/>
              </w:rPr>
              <w:t>2010</w:t>
            </w:r>
            <w:r w:rsidR="000B75CA" w:rsidRPr="009C280F">
              <w:rPr>
                <w:i/>
                <w:sz w:val="22"/>
                <w:szCs w:val="22"/>
                <w:vertAlign w:val="superscript"/>
              </w:rPr>
              <w:t>12</w:t>
            </w:r>
          </w:p>
        </w:tc>
      </w:tr>
      <w:tr w:rsidR="00BA5847" w:rsidRPr="009C280F" w:rsidTr="00943B15">
        <w:trPr>
          <w:trHeight w:val="358"/>
        </w:trPr>
        <w:tc>
          <w:tcPr>
            <w:tcW w:w="1134" w:type="dxa"/>
            <w:vAlign w:val="center"/>
          </w:tcPr>
          <w:p w:rsidR="00BA5847" w:rsidRPr="009C280F" w:rsidRDefault="00BA5847" w:rsidP="001754B4">
            <w:pPr>
              <w:rPr>
                <w:bCs/>
                <w:sz w:val="22"/>
                <w:szCs w:val="22"/>
              </w:rPr>
            </w:pPr>
            <w:r w:rsidRPr="009C280F">
              <w:rPr>
                <w:bCs/>
                <w:sz w:val="22"/>
                <w:szCs w:val="22"/>
              </w:rPr>
              <w:t>11. kolo</w:t>
            </w:r>
          </w:p>
        </w:tc>
        <w:tc>
          <w:tcPr>
            <w:tcW w:w="2552" w:type="dxa"/>
            <w:vAlign w:val="center"/>
          </w:tcPr>
          <w:p w:rsidR="00BA5847" w:rsidRPr="009C280F" w:rsidRDefault="005F4D28" w:rsidP="00DD1DB6">
            <w:pPr>
              <w:jc w:val="center"/>
              <w:rPr>
                <w:bCs/>
                <w:sz w:val="22"/>
                <w:szCs w:val="22"/>
              </w:rPr>
            </w:pPr>
            <w:r w:rsidRPr="009C280F">
              <w:rPr>
                <w:bCs/>
                <w:sz w:val="22"/>
                <w:szCs w:val="22"/>
              </w:rPr>
              <w:t>14. 10. -</w:t>
            </w:r>
            <w:r w:rsidR="00361DFB" w:rsidRPr="009C280F">
              <w:rPr>
                <w:bCs/>
                <w:sz w:val="22"/>
                <w:szCs w:val="22"/>
              </w:rPr>
              <w:t xml:space="preserve"> </w:t>
            </w:r>
            <w:r w:rsidRPr="009C280F">
              <w:rPr>
                <w:bCs/>
                <w:sz w:val="22"/>
                <w:szCs w:val="22"/>
              </w:rPr>
              <w:t>27. 10. 2010</w:t>
            </w:r>
          </w:p>
        </w:tc>
        <w:tc>
          <w:tcPr>
            <w:tcW w:w="5103" w:type="dxa"/>
            <w:vAlign w:val="center"/>
          </w:tcPr>
          <w:p w:rsidR="00BA5847" w:rsidRPr="009C280F" w:rsidRDefault="00361DFB" w:rsidP="00DD1DB6">
            <w:pPr>
              <w:jc w:val="center"/>
              <w:rPr>
                <w:iCs/>
                <w:sz w:val="22"/>
                <w:szCs w:val="22"/>
              </w:rPr>
            </w:pPr>
            <w:r w:rsidRPr="009C280F">
              <w:rPr>
                <w:iCs/>
                <w:sz w:val="22"/>
                <w:szCs w:val="22"/>
              </w:rPr>
              <w:t>14. 3.</w:t>
            </w:r>
            <w:r w:rsidR="00712548" w:rsidRPr="009C280F">
              <w:rPr>
                <w:iCs/>
                <w:sz w:val="22"/>
                <w:szCs w:val="22"/>
              </w:rPr>
              <w:t xml:space="preserve"> </w:t>
            </w:r>
            <w:r w:rsidRPr="009C280F">
              <w:rPr>
                <w:iCs/>
                <w:sz w:val="22"/>
                <w:szCs w:val="22"/>
              </w:rPr>
              <w:t>2011</w:t>
            </w:r>
          </w:p>
        </w:tc>
      </w:tr>
      <w:tr w:rsidR="00A51A14" w:rsidRPr="009C280F" w:rsidTr="00943B15">
        <w:trPr>
          <w:trHeight w:val="493"/>
        </w:trPr>
        <w:tc>
          <w:tcPr>
            <w:tcW w:w="1134" w:type="dxa"/>
            <w:vAlign w:val="center"/>
          </w:tcPr>
          <w:p w:rsidR="00A51A14" w:rsidRPr="009C280F" w:rsidRDefault="00A51A14" w:rsidP="001754B4">
            <w:pPr>
              <w:rPr>
                <w:bCs/>
                <w:sz w:val="22"/>
                <w:szCs w:val="22"/>
              </w:rPr>
            </w:pPr>
            <w:r w:rsidRPr="009C280F">
              <w:rPr>
                <w:bCs/>
                <w:sz w:val="22"/>
                <w:szCs w:val="22"/>
              </w:rPr>
              <w:t>12. kolo</w:t>
            </w:r>
          </w:p>
        </w:tc>
        <w:tc>
          <w:tcPr>
            <w:tcW w:w="2552" w:type="dxa"/>
            <w:vAlign w:val="center"/>
          </w:tcPr>
          <w:p w:rsidR="00A51A14" w:rsidRPr="00574118" w:rsidRDefault="00A51A14" w:rsidP="00DD1DB6">
            <w:pPr>
              <w:jc w:val="center"/>
              <w:rPr>
                <w:bCs/>
                <w:sz w:val="22"/>
                <w:szCs w:val="22"/>
              </w:rPr>
            </w:pPr>
            <w:r w:rsidRPr="00574118">
              <w:rPr>
                <w:bCs/>
                <w:sz w:val="22"/>
                <w:szCs w:val="22"/>
              </w:rPr>
              <w:t>15. 2. - 28. 2. 2011</w:t>
            </w:r>
          </w:p>
          <w:p w:rsidR="00A51A14" w:rsidRPr="00574118" w:rsidRDefault="00A51A14" w:rsidP="00132E33">
            <w:pPr>
              <w:jc w:val="center"/>
              <w:rPr>
                <w:bCs/>
                <w:sz w:val="22"/>
                <w:szCs w:val="22"/>
                <w:vertAlign w:val="superscript"/>
              </w:rPr>
            </w:pPr>
            <w:r w:rsidRPr="00574118">
              <w:rPr>
                <w:bCs/>
                <w:sz w:val="22"/>
                <w:szCs w:val="22"/>
              </w:rPr>
              <w:t>17. 2. - 2. 3. 2011</w:t>
            </w:r>
            <w:r w:rsidRPr="00574118">
              <w:rPr>
                <w:bCs/>
                <w:sz w:val="22"/>
                <w:szCs w:val="22"/>
                <w:vertAlign w:val="superscript"/>
              </w:rPr>
              <w:t>2</w:t>
            </w:r>
          </w:p>
        </w:tc>
        <w:tc>
          <w:tcPr>
            <w:tcW w:w="5103" w:type="dxa"/>
            <w:vAlign w:val="center"/>
          </w:tcPr>
          <w:p w:rsidR="00F42FE1" w:rsidRPr="00574118" w:rsidRDefault="00F42FE1" w:rsidP="00D506DF">
            <w:pPr>
              <w:jc w:val="center"/>
              <w:rPr>
                <w:iCs/>
                <w:sz w:val="22"/>
                <w:szCs w:val="22"/>
              </w:rPr>
            </w:pPr>
            <w:r w:rsidRPr="00574118">
              <w:rPr>
                <w:iCs/>
                <w:sz w:val="22"/>
                <w:szCs w:val="22"/>
              </w:rPr>
              <w:t>29. 4. 2011</w:t>
            </w:r>
            <w:r w:rsidRPr="00574118">
              <w:rPr>
                <w:iCs/>
                <w:sz w:val="22"/>
                <w:szCs w:val="22"/>
                <w:vertAlign w:val="superscript"/>
              </w:rPr>
              <w:t>2</w:t>
            </w:r>
            <w:r w:rsidRPr="00574118">
              <w:rPr>
                <w:iCs/>
                <w:sz w:val="22"/>
                <w:szCs w:val="22"/>
              </w:rPr>
              <w:t>,</w:t>
            </w:r>
            <w:r w:rsidR="00D506DF" w:rsidRPr="00574118">
              <w:rPr>
                <w:iCs/>
                <w:sz w:val="22"/>
                <w:szCs w:val="22"/>
              </w:rPr>
              <w:t xml:space="preserve"> </w:t>
            </w:r>
            <w:r w:rsidRPr="00574118">
              <w:rPr>
                <w:iCs/>
                <w:sz w:val="22"/>
                <w:szCs w:val="22"/>
              </w:rPr>
              <w:t>1. 7. 2011</w:t>
            </w:r>
            <w:r w:rsidRPr="00574118">
              <w:rPr>
                <w:iCs/>
                <w:sz w:val="22"/>
                <w:szCs w:val="22"/>
                <w:vertAlign w:val="superscript"/>
              </w:rPr>
              <w:t>11</w:t>
            </w:r>
            <w:r w:rsidR="001E0FD8" w:rsidRPr="00574118">
              <w:rPr>
                <w:iCs/>
                <w:sz w:val="22"/>
                <w:szCs w:val="22"/>
              </w:rPr>
              <w:t>,</w:t>
            </w:r>
          </w:p>
          <w:p w:rsidR="001E0FD8" w:rsidRPr="00574118" w:rsidRDefault="001E0FD8" w:rsidP="00DD1DB6">
            <w:pPr>
              <w:jc w:val="center"/>
              <w:rPr>
                <w:i/>
                <w:iCs/>
                <w:sz w:val="22"/>
                <w:szCs w:val="22"/>
                <w:vertAlign w:val="superscript"/>
              </w:rPr>
            </w:pPr>
            <w:r w:rsidRPr="00574118">
              <w:rPr>
                <w:iCs/>
                <w:sz w:val="22"/>
                <w:szCs w:val="22"/>
              </w:rPr>
              <w:t>7. 7. 2011</w:t>
            </w:r>
            <w:r w:rsidRPr="00574118">
              <w:rPr>
                <w:iCs/>
                <w:sz w:val="22"/>
                <w:szCs w:val="22"/>
                <w:vertAlign w:val="superscript"/>
              </w:rPr>
              <w:t>9</w:t>
            </w:r>
          </w:p>
        </w:tc>
      </w:tr>
      <w:tr w:rsidR="00A51A14" w:rsidRPr="009C280F" w:rsidTr="00943B15">
        <w:trPr>
          <w:trHeight w:val="493"/>
        </w:trPr>
        <w:tc>
          <w:tcPr>
            <w:tcW w:w="1134" w:type="dxa"/>
            <w:vAlign w:val="center"/>
          </w:tcPr>
          <w:p w:rsidR="00A51A14" w:rsidRPr="009C280F" w:rsidRDefault="00A51A14" w:rsidP="001754B4">
            <w:pPr>
              <w:rPr>
                <w:bCs/>
                <w:sz w:val="22"/>
                <w:szCs w:val="22"/>
              </w:rPr>
            </w:pPr>
            <w:r w:rsidRPr="009C280F">
              <w:rPr>
                <w:bCs/>
                <w:sz w:val="22"/>
                <w:szCs w:val="22"/>
              </w:rPr>
              <w:t>13. kolo</w:t>
            </w:r>
          </w:p>
        </w:tc>
        <w:tc>
          <w:tcPr>
            <w:tcW w:w="2552" w:type="dxa"/>
            <w:vAlign w:val="center"/>
          </w:tcPr>
          <w:p w:rsidR="00A51A14" w:rsidRPr="00574118" w:rsidRDefault="007646A4" w:rsidP="00DD1DB6">
            <w:pPr>
              <w:jc w:val="center"/>
              <w:rPr>
                <w:bCs/>
                <w:sz w:val="22"/>
                <w:szCs w:val="22"/>
              </w:rPr>
            </w:pPr>
            <w:r w:rsidRPr="00574118">
              <w:rPr>
                <w:sz w:val="22"/>
                <w:szCs w:val="22"/>
              </w:rPr>
              <w:t>14. - 27.</w:t>
            </w:r>
            <w:r w:rsidR="002F65A4" w:rsidRPr="00574118">
              <w:rPr>
                <w:sz w:val="22"/>
                <w:szCs w:val="22"/>
              </w:rPr>
              <w:t> </w:t>
            </w:r>
            <w:r w:rsidRPr="00574118">
              <w:rPr>
                <w:sz w:val="22"/>
                <w:szCs w:val="22"/>
              </w:rPr>
              <w:t>6.</w:t>
            </w:r>
            <w:r w:rsidR="002F65A4" w:rsidRPr="00574118">
              <w:rPr>
                <w:sz w:val="22"/>
                <w:szCs w:val="22"/>
              </w:rPr>
              <w:t> </w:t>
            </w:r>
            <w:r w:rsidRPr="00574118">
              <w:rPr>
                <w:sz w:val="22"/>
                <w:szCs w:val="22"/>
              </w:rPr>
              <w:t>2011</w:t>
            </w:r>
          </w:p>
        </w:tc>
        <w:tc>
          <w:tcPr>
            <w:tcW w:w="5103" w:type="dxa"/>
            <w:vAlign w:val="center"/>
          </w:tcPr>
          <w:p w:rsidR="00A51A14" w:rsidRPr="00574118" w:rsidRDefault="00F42FE1" w:rsidP="00D506DF">
            <w:pPr>
              <w:jc w:val="center"/>
              <w:rPr>
                <w:bCs/>
                <w:sz w:val="22"/>
                <w:szCs w:val="22"/>
              </w:rPr>
            </w:pPr>
            <w:r w:rsidRPr="00574118">
              <w:rPr>
                <w:bCs/>
                <w:sz w:val="22"/>
                <w:szCs w:val="22"/>
              </w:rPr>
              <w:t>11.</w:t>
            </w:r>
            <w:r w:rsidR="002F65A4" w:rsidRPr="00574118">
              <w:rPr>
                <w:bCs/>
                <w:sz w:val="22"/>
                <w:szCs w:val="22"/>
              </w:rPr>
              <w:t> </w:t>
            </w:r>
            <w:r w:rsidRPr="00574118">
              <w:rPr>
                <w:bCs/>
                <w:sz w:val="22"/>
                <w:szCs w:val="22"/>
              </w:rPr>
              <w:t>11.</w:t>
            </w:r>
            <w:r w:rsidR="002F65A4" w:rsidRPr="00574118">
              <w:rPr>
                <w:bCs/>
                <w:sz w:val="22"/>
                <w:szCs w:val="22"/>
              </w:rPr>
              <w:t> </w:t>
            </w:r>
            <w:r w:rsidRPr="00574118">
              <w:rPr>
                <w:bCs/>
                <w:sz w:val="22"/>
                <w:szCs w:val="22"/>
              </w:rPr>
              <w:t>2011</w:t>
            </w:r>
            <w:r w:rsidRPr="00574118">
              <w:rPr>
                <w:rStyle w:val="Znakapoznpodarou"/>
                <w:iCs w:val="0"/>
                <w:sz w:val="22"/>
                <w:szCs w:val="22"/>
              </w:rPr>
              <w:footnoteReference w:id="13"/>
            </w:r>
            <w:r w:rsidR="00D506DF" w:rsidRPr="00574118">
              <w:rPr>
                <w:rStyle w:val="Znakapoznpodarou"/>
                <w:sz w:val="22"/>
                <w:szCs w:val="22"/>
                <w:vertAlign w:val="baseline"/>
              </w:rPr>
              <w:t>,</w:t>
            </w:r>
            <w:r w:rsidR="00D506DF" w:rsidRPr="00574118">
              <w:rPr>
                <w:rStyle w:val="Znakapoznpodarou"/>
                <w:sz w:val="22"/>
                <w:szCs w:val="22"/>
              </w:rPr>
              <w:t xml:space="preserve"> </w:t>
            </w:r>
            <w:r w:rsidR="00D506DF" w:rsidRPr="00574118">
              <w:rPr>
                <w:sz w:val="22"/>
                <w:szCs w:val="22"/>
              </w:rPr>
              <w:t xml:space="preserve"> </w:t>
            </w:r>
            <w:r w:rsidRPr="00574118">
              <w:rPr>
                <w:bCs/>
                <w:sz w:val="22"/>
                <w:szCs w:val="22"/>
              </w:rPr>
              <w:t>2.</w:t>
            </w:r>
            <w:r w:rsidR="00582CFB" w:rsidRPr="00574118">
              <w:rPr>
                <w:bCs/>
                <w:sz w:val="22"/>
                <w:szCs w:val="22"/>
              </w:rPr>
              <w:t> </w:t>
            </w:r>
            <w:r w:rsidRPr="00574118">
              <w:rPr>
                <w:bCs/>
                <w:sz w:val="22"/>
                <w:szCs w:val="22"/>
              </w:rPr>
              <w:t>11.</w:t>
            </w:r>
            <w:r w:rsidR="00582CFB" w:rsidRPr="00574118">
              <w:rPr>
                <w:bCs/>
                <w:sz w:val="22"/>
                <w:szCs w:val="22"/>
              </w:rPr>
              <w:t> </w:t>
            </w:r>
            <w:r w:rsidRPr="00574118">
              <w:rPr>
                <w:bCs/>
                <w:sz w:val="22"/>
                <w:szCs w:val="22"/>
              </w:rPr>
              <w:t>2011</w:t>
            </w:r>
          </w:p>
          <w:p w:rsidR="00582CFB" w:rsidRPr="00574118" w:rsidRDefault="00582CFB" w:rsidP="00C12E98">
            <w:pPr>
              <w:jc w:val="center"/>
              <w:rPr>
                <w:i/>
                <w:iCs/>
                <w:sz w:val="22"/>
                <w:szCs w:val="22"/>
              </w:rPr>
            </w:pPr>
            <w:r w:rsidRPr="00574118">
              <w:rPr>
                <w:bCs/>
                <w:sz w:val="22"/>
                <w:szCs w:val="22"/>
              </w:rPr>
              <w:t>16. 3. 2012</w:t>
            </w:r>
            <w:r w:rsidRPr="00574118">
              <w:rPr>
                <w:rStyle w:val="Znakapoznpodarou"/>
                <w:bCs/>
                <w:sz w:val="22"/>
                <w:szCs w:val="22"/>
              </w:rPr>
              <w:footnoteReference w:id="14"/>
            </w:r>
          </w:p>
        </w:tc>
      </w:tr>
      <w:tr w:rsidR="00A51A14" w:rsidRPr="009C280F" w:rsidTr="00943B15">
        <w:trPr>
          <w:trHeight w:val="493"/>
        </w:trPr>
        <w:tc>
          <w:tcPr>
            <w:tcW w:w="1134" w:type="dxa"/>
            <w:vAlign w:val="center"/>
          </w:tcPr>
          <w:p w:rsidR="00A51A14" w:rsidRPr="009C280F" w:rsidRDefault="00A51A14" w:rsidP="001754B4">
            <w:pPr>
              <w:rPr>
                <w:bCs/>
                <w:sz w:val="22"/>
                <w:szCs w:val="22"/>
              </w:rPr>
            </w:pPr>
            <w:r w:rsidRPr="009C280F">
              <w:rPr>
                <w:bCs/>
                <w:sz w:val="22"/>
                <w:szCs w:val="22"/>
              </w:rPr>
              <w:t>14. kolo</w:t>
            </w:r>
          </w:p>
        </w:tc>
        <w:tc>
          <w:tcPr>
            <w:tcW w:w="2552" w:type="dxa"/>
            <w:vAlign w:val="center"/>
          </w:tcPr>
          <w:p w:rsidR="00A51A14" w:rsidRPr="00574118" w:rsidRDefault="004F7563" w:rsidP="00DD1DB6">
            <w:pPr>
              <w:jc w:val="center"/>
              <w:rPr>
                <w:bCs/>
                <w:sz w:val="22"/>
                <w:szCs w:val="22"/>
              </w:rPr>
            </w:pPr>
            <w:r w:rsidRPr="00574118">
              <w:rPr>
                <w:sz w:val="22"/>
                <w:szCs w:val="22"/>
              </w:rPr>
              <w:t>25.</w:t>
            </w:r>
            <w:r w:rsidR="002F65A4" w:rsidRPr="00574118">
              <w:rPr>
                <w:sz w:val="22"/>
                <w:szCs w:val="22"/>
              </w:rPr>
              <w:t> </w:t>
            </w:r>
            <w:r w:rsidRPr="00574118">
              <w:rPr>
                <w:sz w:val="22"/>
                <w:szCs w:val="22"/>
              </w:rPr>
              <w:t>10. - 7.</w:t>
            </w:r>
            <w:r w:rsidR="002F65A4" w:rsidRPr="00574118">
              <w:rPr>
                <w:sz w:val="22"/>
                <w:szCs w:val="22"/>
              </w:rPr>
              <w:t> </w:t>
            </w:r>
            <w:r w:rsidRPr="00574118">
              <w:rPr>
                <w:sz w:val="22"/>
                <w:szCs w:val="22"/>
              </w:rPr>
              <w:t>11.</w:t>
            </w:r>
            <w:r w:rsidR="002F65A4" w:rsidRPr="00574118">
              <w:rPr>
                <w:sz w:val="22"/>
                <w:szCs w:val="22"/>
              </w:rPr>
              <w:t> </w:t>
            </w:r>
            <w:r w:rsidRPr="00574118">
              <w:rPr>
                <w:sz w:val="22"/>
                <w:szCs w:val="22"/>
              </w:rPr>
              <w:t>2011</w:t>
            </w:r>
          </w:p>
        </w:tc>
        <w:tc>
          <w:tcPr>
            <w:tcW w:w="5103" w:type="dxa"/>
            <w:vAlign w:val="center"/>
          </w:tcPr>
          <w:p w:rsidR="00A51A14" w:rsidRPr="00943B15" w:rsidRDefault="00B433C4" w:rsidP="00943B15">
            <w:pPr>
              <w:jc w:val="center"/>
              <w:rPr>
                <w:iCs/>
                <w:sz w:val="22"/>
                <w:szCs w:val="22"/>
                <w:vertAlign w:val="superscript"/>
              </w:rPr>
            </w:pPr>
            <w:r w:rsidRPr="00B433C4">
              <w:rPr>
                <w:iCs/>
                <w:sz w:val="22"/>
                <w:szCs w:val="22"/>
              </w:rPr>
              <w:t>27.</w:t>
            </w:r>
            <w:r>
              <w:rPr>
                <w:iCs/>
                <w:sz w:val="22"/>
                <w:szCs w:val="22"/>
              </w:rPr>
              <w:t> </w:t>
            </w:r>
            <w:r w:rsidRPr="00B433C4">
              <w:rPr>
                <w:iCs/>
                <w:sz w:val="22"/>
                <w:szCs w:val="22"/>
              </w:rPr>
              <w:t>2. - 1.</w:t>
            </w:r>
            <w:r>
              <w:rPr>
                <w:iCs/>
                <w:sz w:val="22"/>
                <w:szCs w:val="22"/>
              </w:rPr>
              <w:t> </w:t>
            </w:r>
            <w:r w:rsidRPr="00B433C4">
              <w:rPr>
                <w:iCs/>
                <w:sz w:val="22"/>
                <w:szCs w:val="22"/>
              </w:rPr>
              <w:t>3</w:t>
            </w:r>
            <w:r>
              <w:rPr>
                <w:iCs/>
                <w:sz w:val="22"/>
                <w:szCs w:val="22"/>
              </w:rPr>
              <w:t>.</w:t>
            </w:r>
            <w:r w:rsidRPr="00B433C4">
              <w:rPr>
                <w:iCs/>
                <w:sz w:val="22"/>
                <w:szCs w:val="22"/>
              </w:rPr>
              <w:t xml:space="preserve"> 2012</w:t>
            </w:r>
            <w:r w:rsidRPr="00B433C4">
              <w:rPr>
                <w:i/>
                <w:iCs/>
                <w:sz w:val="22"/>
                <w:szCs w:val="22"/>
                <w:vertAlign w:val="superscript"/>
              </w:rPr>
              <w:t>12</w:t>
            </w:r>
            <w:r w:rsidR="00943B15">
              <w:rPr>
                <w:iCs/>
                <w:sz w:val="22"/>
                <w:szCs w:val="22"/>
              </w:rPr>
              <w:t>, 3</w:t>
            </w:r>
            <w:r w:rsidR="00943B15" w:rsidRPr="00574118">
              <w:rPr>
                <w:iCs/>
                <w:sz w:val="22"/>
                <w:szCs w:val="22"/>
              </w:rPr>
              <w:t>. 5. 2012</w:t>
            </w:r>
            <w:r w:rsidR="00943B15">
              <w:rPr>
                <w:iCs/>
                <w:sz w:val="22"/>
                <w:szCs w:val="22"/>
                <w:vertAlign w:val="superscript"/>
              </w:rPr>
              <w:t>8</w:t>
            </w:r>
            <w:r w:rsidR="00943B15">
              <w:rPr>
                <w:iCs/>
                <w:sz w:val="22"/>
                <w:szCs w:val="22"/>
              </w:rPr>
              <w:t>, 9. 5. 2012</w:t>
            </w:r>
            <w:r w:rsidR="00943B15">
              <w:rPr>
                <w:iCs/>
                <w:sz w:val="22"/>
                <w:szCs w:val="22"/>
                <w:vertAlign w:val="superscript"/>
              </w:rPr>
              <w:t>9</w:t>
            </w:r>
          </w:p>
        </w:tc>
      </w:tr>
      <w:tr w:rsidR="00D008BA" w:rsidRPr="009C280F" w:rsidTr="00943B15">
        <w:trPr>
          <w:trHeight w:val="493"/>
        </w:trPr>
        <w:tc>
          <w:tcPr>
            <w:tcW w:w="1134" w:type="dxa"/>
            <w:vAlign w:val="center"/>
          </w:tcPr>
          <w:p w:rsidR="00D008BA" w:rsidRPr="009C280F" w:rsidRDefault="00D008BA" w:rsidP="00D008BA">
            <w:pPr>
              <w:rPr>
                <w:bCs/>
                <w:sz w:val="22"/>
                <w:szCs w:val="22"/>
              </w:rPr>
            </w:pPr>
            <w:r w:rsidRPr="009C280F">
              <w:rPr>
                <w:bCs/>
                <w:sz w:val="22"/>
                <w:szCs w:val="22"/>
              </w:rPr>
              <w:t>1</w:t>
            </w:r>
            <w:r>
              <w:rPr>
                <w:bCs/>
                <w:sz w:val="22"/>
                <w:szCs w:val="22"/>
              </w:rPr>
              <w:t>5</w:t>
            </w:r>
            <w:r w:rsidRPr="009C280F">
              <w:rPr>
                <w:bCs/>
                <w:sz w:val="22"/>
                <w:szCs w:val="22"/>
              </w:rPr>
              <w:t>. kolo</w:t>
            </w:r>
          </w:p>
        </w:tc>
        <w:tc>
          <w:tcPr>
            <w:tcW w:w="2552" w:type="dxa"/>
            <w:vAlign w:val="center"/>
          </w:tcPr>
          <w:p w:rsidR="00E84EF8" w:rsidRPr="00D506DF" w:rsidRDefault="00E84EF8" w:rsidP="00E84EF8">
            <w:pPr>
              <w:jc w:val="center"/>
              <w:rPr>
                <w:b/>
                <w:sz w:val="22"/>
                <w:szCs w:val="22"/>
              </w:rPr>
            </w:pPr>
            <w:r w:rsidRPr="00D506DF">
              <w:rPr>
                <w:b/>
                <w:sz w:val="22"/>
                <w:szCs w:val="22"/>
              </w:rPr>
              <w:t>22. - 28. 2. 2012</w:t>
            </w:r>
            <w:r w:rsidR="00132E33">
              <w:rPr>
                <w:b/>
                <w:sz w:val="22"/>
                <w:szCs w:val="22"/>
              </w:rPr>
              <w:t>,</w:t>
            </w:r>
          </w:p>
          <w:p w:rsidR="00E84EF8" w:rsidRPr="009C280F" w:rsidRDefault="00E84EF8" w:rsidP="00E84EF8">
            <w:pPr>
              <w:jc w:val="center"/>
              <w:rPr>
                <w:b/>
                <w:sz w:val="22"/>
                <w:szCs w:val="22"/>
              </w:rPr>
            </w:pPr>
            <w:r w:rsidRPr="00D506DF">
              <w:rPr>
                <w:b/>
                <w:sz w:val="22"/>
                <w:szCs w:val="22"/>
              </w:rPr>
              <w:t>21. -</w:t>
            </w:r>
            <w:r w:rsidR="00565AE0">
              <w:rPr>
                <w:b/>
                <w:sz w:val="22"/>
                <w:szCs w:val="22"/>
              </w:rPr>
              <w:t xml:space="preserve"> </w:t>
            </w:r>
            <w:r w:rsidRPr="00D506DF">
              <w:rPr>
                <w:b/>
                <w:sz w:val="22"/>
                <w:szCs w:val="22"/>
              </w:rPr>
              <w:t>27.</w:t>
            </w:r>
            <w:r w:rsidR="00D506DF">
              <w:rPr>
                <w:b/>
                <w:sz w:val="22"/>
                <w:szCs w:val="22"/>
              </w:rPr>
              <w:t xml:space="preserve"> </w:t>
            </w:r>
            <w:r w:rsidRPr="00D506DF">
              <w:rPr>
                <w:b/>
                <w:sz w:val="22"/>
                <w:szCs w:val="22"/>
              </w:rPr>
              <w:t>3. 2012</w:t>
            </w:r>
          </w:p>
        </w:tc>
        <w:tc>
          <w:tcPr>
            <w:tcW w:w="5103" w:type="dxa"/>
            <w:vAlign w:val="center"/>
          </w:tcPr>
          <w:p w:rsidR="00B433C4" w:rsidRPr="00B433C4" w:rsidRDefault="00132E33" w:rsidP="001B22C4">
            <w:pPr>
              <w:jc w:val="center"/>
              <w:rPr>
                <w:b/>
                <w:sz w:val="22"/>
                <w:szCs w:val="22"/>
                <w:vertAlign w:val="superscript"/>
              </w:rPr>
            </w:pPr>
            <w:r w:rsidRPr="00B433C4">
              <w:rPr>
                <w:b/>
                <w:sz w:val="22"/>
                <w:szCs w:val="22"/>
              </w:rPr>
              <w:t>15.</w:t>
            </w:r>
            <w:r w:rsidR="00B433C4">
              <w:rPr>
                <w:b/>
                <w:sz w:val="22"/>
                <w:szCs w:val="22"/>
              </w:rPr>
              <w:t> </w:t>
            </w:r>
            <w:r w:rsidRPr="00B433C4">
              <w:rPr>
                <w:b/>
                <w:sz w:val="22"/>
                <w:szCs w:val="22"/>
              </w:rPr>
              <w:t>5.</w:t>
            </w:r>
            <w:r w:rsidR="00B433C4">
              <w:rPr>
                <w:b/>
                <w:sz w:val="22"/>
                <w:szCs w:val="22"/>
              </w:rPr>
              <w:t> </w:t>
            </w:r>
            <w:r w:rsidRPr="00B433C4">
              <w:rPr>
                <w:b/>
                <w:sz w:val="22"/>
                <w:szCs w:val="22"/>
              </w:rPr>
              <w:t>2012</w:t>
            </w:r>
            <w:r w:rsidRPr="00B433C4">
              <w:rPr>
                <w:b/>
                <w:sz w:val="22"/>
                <w:szCs w:val="22"/>
                <w:vertAlign w:val="superscript"/>
              </w:rPr>
              <w:t>2</w:t>
            </w:r>
            <w:r w:rsidR="00E42E41" w:rsidRPr="00B433C4">
              <w:rPr>
                <w:b/>
                <w:sz w:val="22"/>
                <w:szCs w:val="22"/>
              </w:rPr>
              <w:t>,</w:t>
            </w:r>
            <w:r w:rsidR="001B22C4" w:rsidRPr="00B433C4">
              <w:rPr>
                <w:b/>
                <w:sz w:val="22"/>
                <w:szCs w:val="22"/>
              </w:rPr>
              <w:t xml:space="preserve"> </w:t>
            </w:r>
            <w:r w:rsidR="009F720E" w:rsidRPr="00B433C4">
              <w:rPr>
                <w:b/>
                <w:sz w:val="22"/>
                <w:szCs w:val="22"/>
              </w:rPr>
              <w:t>21.</w:t>
            </w:r>
            <w:r w:rsidR="00B433C4">
              <w:rPr>
                <w:b/>
                <w:sz w:val="22"/>
                <w:szCs w:val="22"/>
              </w:rPr>
              <w:t> </w:t>
            </w:r>
            <w:r w:rsidR="009F720E" w:rsidRPr="00B433C4">
              <w:rPr>
                <w:b/>
                <w:sz w:val="22"/>
                <w:szCs w:val="22"/>
              </w:rPr>
              <w:t>8.</w:t>
            </w:r>
            <w:r w:rsidR="00B433C4">
              <w:rPr>
                <w:b/>
                <w:sz w:val="22"/>
                <w:szCs w:val="22"/>
              </w:rPr>
              <w:t> </w:t>
            </w:r>
            <w:r w:rsidR="009F720E" w:rsidRPr="00B433C4">
              <w:rPr>
                <w:b/>
                <w:sz w:val="22"/>
                <w:szCs w:val="22"/>
              </w:rPr>
              <w:t>2012</w:t>
            </w:r>
            <w:r w:rsidR="00943B15">
              <w:rPr>
                <w:b/>
                <w:sz w:val="22"/>
                <w:szCs w:val="22"/>
                <w:vertAlign w:val="superscript"/>
              </w:rPr>
              <w:t>9</w:t>
            </w:r>
            <w:r w:rsidR="001B22C4" w:rsidRPr="00B433C4">
              <w:rPr>
                <w:b/>
                <w:sz w:val="22"/>
                <w:szCs w:val="22"/>
              </w:rPr>
              <w:t>,</w:t>
            </w:r>
            <w:r w:rsidR="009F720E" w:rsidRPr="00B433C4">
              <w:rPr>
                <w:b/>
                <w:sz w:val="22"/>
                <w:szCs w:val="22"/>
              </w:rPr>
              <w:t xml:space="preserve"> 2.</w:t>
            </w:r>
            <w:r w:rsidR="00B433C4">
              <w:rPr>
                <w:b/>
                <w:sz w:val="22"/>
                <w:szCs w:val="22"/>
              </w:rPr>
              <w:t> </w:t>
            </w:r>
            <w:r w:rsidR="009F720E" w:rsidRPr="00B433C4">
              <w:rPr>
                <w:b/>
                <w:sz w:val="22"/>
                <w:szCs w:val="22"/>
              </w:rPr>
              <w:t>11.</w:t>
            </w:r>
            <w:r w:rsidR="00B433C4">
              <w:rPr>
                <w:b/>
                <w:sz w:val="22"/>
                <w:szCs w:val="22"/>
              </w:rPr>
              <w:t> </w:t>
            </w:r>
            <w:r w:rsidR="009F720E" w:rsidRPr="00B433C4">
              <w:rPr>
                <w:b/>
                <w:sz w:val="22"/>
                <w:szCs w:val="22"/>
              </w:rPr>
              <w:t>2012</w:t>
            </w:r>
            <w:r w:rsidR="00943B15">
              <w:rPr>
                <w:rStyle w:val="Znakapoznpodarou"/>
                <w:b/>
              </w:rPr>
              <w:footnoteReference w:id="15"/>
            </w:r>
            <w:r w:rsidR="006C6C52" w:rsidRPr="00B433C4">
              <w:rPr>
                <w:b/>
                <w:sz w:val="22"/>
                <w:szCs w:val="22"/>
              </w:rPr>
              <w:t>, 17.</w:t>
            </w:r>
            <w:r w:rsidR="00B433C4">
              <w:rPr>
                <w:b/>
                <w:sz w:val="22"/>
                <w:szCs w:val="22"/>
              </w:rPr>
              <w:t> </w:t>
            </w:r>
            <w:r w:rsidR="006C6C52" w:rsidRPr="00B433C4">
              <w:rPr>
                <w:b/>
                <w:sz w:val="22"/>
                <w:szCs w:val="22"/>
              </w:rPr>
              <w:t>8.</w:t>
            </w:r>
            <w:r w:rsidR="00B433C4">
              <w:rPr>
                <w:b/>
                <w:sz w:val="22"/>
                <w:szCs w:val="22"/>
              </w:rPr>
              <w:t> </w:t>
            </w:r>
            <w:r w:rsidR="006C6C52" w:rsidRPr="00B433C4">
              <w:rPr>
                <w:b/>
                <w:sz w:val="22"/>
                <w:szCs w:val="22"/>
              </w:rPr>
              <w:t>2012</w:t>
            </w:r>
            <w:r w:rsidR="00B433C4">
              <w:rPr>
                <w:b/>
                <w:sz w:val="22"/>
                <w:szCs w:val="22"/>
                <w:vertAlign w:val="superscript"/>
              </w:rPr>
              <w:t>4</w:t>
            </w:r>
          </w:p>
          <w:p w:rsidR="00D008BA" w:rsidRPr="009C280F" w:rsidRDefault="00B433C4" w:rsidP="001B22C4">
            <w:pPr>
              <w:jc w:val="center"/>
              <w:rPr>
                <w:b/>
                <w:i/>
                <w:iCs/>
                <w:sz w:val="22"/>
                <w:szCs w:val="22"/>
              </w:rPr>
            </w:pPr>
            <w:r w:rsidRPr="00B433C4">
              <w:rPr>
                <w:b/>
                <w:sz w:val="22"/>
                <w:szCs w:val="22"/>
              </w:rPr>
              <w:t>16.</w:t>
            </w:r>
            <w:r w:rsidR="00140AF6">
              <w:rPr>
                <w:b/>
                <w:sz w:val="22"/>
                <w:szCs w:val="22"/>
              </w:rPr>
              <w:t xml:space="preserve"> </w:t>
            </w:r>
            <w:r w:rsidRPr="00B433C4">
              <w:rPr>
                <w:b/>
                <w:sz w:val="22"/>
                <w:szCs w:val="22"/>
              </w:rPr>
              <w:t>- 19.</w:t>
            </w:r>
            <w:r>
              <w:rPr>
                <w:b/>
                <w:sz w:val="22"/>
                <w:szCs w:val="22"/>
              </w:rPr>
              <w:t> </w:t>
            </w:r>
            <w:r w:rsidRPr="00B433C4">
              <w:rPr>
                <w:b/>
                <w:sz w:val="22"/>
                <w:szCs w:val="22"/>
              </w:rPr>
              <w:t>7</w:t>
            </w:r>
            <w:r>
              <w:rPr>
                <w:b/>
                <w:sz w:val="22"/>
                <w:szCs w:val="22"/>
              </w:rPr>
              <w:t>.</w:t>
            </w:r>
            <w:r w:rsidRPr="00B433C4">
              <w:rPr>
                <w:b/>
                <w:sz w:val="22"/>
                <w:szCs w:val="22"/>
              </w:rPr>
              <w:t xml:space="preserve"> 2012</w:t>
            </w:r>
            <w:r w:rsidRPr="00B433C4">
              <w:rPr>
                <w:b/>
                <w:sz w:val="22"/>
                <w:szCs w:val="22"/>
                <w:vertAlign w:val="superscript"/>
              </w:rPr>
              <w:t>12</w:t>
            </w:r>
            <w:r w:rsidR="001B22C4">
              <w:rPr>
                <w:sz w:val="22"/>
                <w:szCs w:val="22"/>
              </w:rPr>
              <w:t xml:space="preserve"> </w:t>
            </w:r>
          </w:p>
        </w:tc>
      </w:tr>
      <w:tr w:rsidR="00D008BA" w:rsidRPr="009C280F" w:rsidTr="00943B15">
        <w:trPr>
          <w:trHeight w:val="493"/>
        </w:trPr>
        <w:tc>
          <w:tcPr>
            <w:tcW w:w="1134" w:type="dxa"/>
            <w:vAlign w:val="center"/>
          </w:tcPr>
          <w:p w:rsidR="00D008BA" w:rsidRPr="009C280F" w:rsidRDefault="00D008BA" w:rsidP="00D008BA">
            <w:pPr>
              <w:rPr>
                <w:bCs/>
                <w:sz w:val="22"/>
                <w:szCs w:val="22"/>
              </w:rPr>
            </w:pPr>
            <w:r w:rsidRPr="009C280F">
              <w:rPr>
                <w:bCs/>
                <w:sz w:val="22"/>
                <w:szCs w:val="22"/>
              </w:rPr>
              <w:t>1</w:t>
            </w:r>
            <w:r>
              <w:rPr>
                <w:bCs/>
                <w:sz w:val="22"/>
                <w:szCs w:val="22"/>
              </w:rPr>
              <w:t>6</w:t>
            </w:r>
            <w:r w:rsidRPr="009C280F">
              <w:rPr>
                <w:bCs/>
                <w:sz w:val="22"/>
                <w:szCs w:val="22"/>
              </w:rPr>
              <w:t>. kolo</w:t>
            </w:r>
          </w:p>
        </w:tc>
        <w:tc>
          <w:tcPr>
            <w:tcW w:w="2552" w:type="dxa"/>
            <w:vAlign w:val="center"/>
          </w:tcPr>
          <w:p w:rsidR="00D008BA" w:rsidRPr="009C280F" w:rsidRDefault="00D506DF" w:rsidP="00565AE0">
            <w:pPr>
              <w:jc w:val="center"/>
              <w:rPr>
                <w:b/>
                <w:sz w:val="22"/>
                <w:szCs w:val="22"/>
              </w:rPr>
            </w:pPr>
            <w:r w:rsidRPr="00D506DF">
              <w:rPr>
                <w:b/>
                <w:sz w:val="22"/>
                <w:szCs w:val="22"/>
              </w:rPr>
              <w:t xml:space="preserve">27. 6. </w:t>
            </w:r>
            <w:r w:rsidR="00132E33">
              <w:rPr>
                <w:b/>
                <w:sz w:val="22"/>
                <w:szCs w:val="22"/>
              </w:rPr>
              <w:t>-</w:t>
            </w:r>
            <w:r w:rsidRPr="00D506DF">
              <w:rPr>
                <w:b/>
                <w:sz w:val="22"/>
                <w:szCs w:val="22"/>
              </w:rPr>
              <w:t xml:space="preserve"> 3. 7.</w:t>
            </w:r>
            <w:r>
              <w:rPr>
                <w:b/>
                <w:sz w:val="22"/>
                <w:szCs w:val="22"/>
              </w:rPr>
              <w:t xml:space="preserve"> 2012</w:t>
            </w:r>
          </w:p>
        </w:tc>
        <w:tc>
          <w:tcPr>
            <w:tcW w:w="5103" w:type="dxa"/>
            <w:vAlign w:val="center"/>
          </w:tcPr>
          <w:p w:rsidR="00D008BA" w:rsidRPr="00D506DF" w:rsidRDefault="00E42E41" w:rsidP="002A4E6A">
            <w:pPr>
              <w:jc w:val="center"/>
              <w:rPr>
                <w:b/>
                <w:sz w:val="22"/>
                <w:szCs w:val="22"/>
              </w:rPr>
            </w:pPr>
            <w:r w:rsidRPr="00132E33">
              <w:rPr>
                <w:b/>
                <w:sz w:val="22"/>
                <w:szCs w:val="22"/>
              </w:rPr>
              <w:t>26.</w:t>
            </w:r>
            <w:r w:rsidR="00132E33">
              <w:rPr>
                <w:b/>
                <w:sz w:val="22"/>
                <w:szCs w:val="22"/>
              </w:rPr>
              <w:t> </w:t>
            </w:r>
            <w:r w:rsidRPr="00132E33">
              <w:rPr>
                <w:b/>
                <w:sz w:val="22"/>
                <w:szCs w:val="22"/>
              </w:rPr>
              <w:t>9.</w:t>
            </w:r>
            <w:r w:rsidR="00132E33">
              <w:rPr>
                <w:b/>
                <w:sz w:val="22"/>
                <w:szCs w:val="22"/>
              </w:rPr>
              <w:t> </w:t>
            </w:r>
            <w:r w:rsidRPr="00132E33">
              <w:rPr>
                <w:b/>
                <w:sz w:val="22"/>
                <w:szCs w:val="22"/>
              </w:rPr>
              <w:t>2012</w:t>
            </w:r>
            <w:r w:rsidR="00B433C4">
              <w:rPr>
                <w:b/>
                <w:sz w:val="22"/>
                <w:szCs w:val="22"/>
                <w:vertAlign w:val="superscript"/>
              </w:rPr>
              <w:t>2</w:t>
            </w:r>
            <w:r w:rsidR="00B433C4">
              <w:rPr>
                <w:b/>
                <w:sz w:val="22"/>
                <w:szCs w:val="22"/>
              </w:rPr>
              <w:t xml:space="preserve">, </w:t>
            </w:r>
            <w:r w:rsidR="00B433C4" w:rsidRPr="00B433C4">
              <w:rPr>
                <w:b/>
                <w:sz w:val="22"/>
                <w:szCs w:val="22"/>
              </w:rPr>
              <w:t>12.</w:t>
            </w:r>
            <w:r w:rsidR="00B433C4">
              <w:rPr>
                <w:b/>
                <w:sz w:val="22"/>
                <w:szCs w:val="22"/>
              </w:rPr>
              <w:t> </w:t>
            </w:r>
            <w:r w:rsidR="00B433C4" w:rsidRPr="00B433C4">
              <w:rPr>
                <w:b/>
                <w:sz w:val="22"/>
                <w:szCs w:val="22"/>
              </w:rPr>
              <w:t>2.</w:t>
            </w:r>
            <w:r w:rsidR="00B433C4">
              <w:rPr>
                <w:b/>
                <w:sz w:val="22"/>
                <w:szCs w:val="22"/>
              </w:rPr>
              <w:t> </w:t>
            </w:r>
            <w:r w:rsidR="00B433C4" w:rsidRPr="00B433C4">
              <w:rPr>
                <w:b/>
                <w:sz w:val="22"/>
                <w:szCs w:val="22"/>
              </w:rPr>
              <w:t>2013</w:t>
            </w:r>
            <w:r w:rsidR="00B433C4" w:rsidRPr="00B433C4">
              <w:rPr>
                <w:i/>
                <w:sz w:val="22"/>
                <w:szCs w:val="22"/>
                <w:vertAlign w:val="superscript"/>
              </w:rPr>
              <w:t>9</w:t>
            </w:r>
            <w:r w:rsidR="00140AF6">
              <w:t>,</w:t>
            </w:r>
            <w:r w:rsidR="00B433C4" w:rsidRPr="00140AF6">
              <w:rPr>
                <w:b/>
                <w:sz w:val="22"/>
                <w:szCs w:val="22"/>
              </w:rPr>
              <w:t>12.</w:t>
            </w:r>
            <w:r w:rsidR="00140AF6">
              <w:rPr>
                <w:b/>
                <w:sz w:val="22"/>
                <w:szCs w:val="22"/>
              </w:rPr>
              <w:t> </w:t>
            </w:r>
            <w:r w:rsidR="00B433C4" w:rsidRPr="00140AF6">
              <w:rPr>
                <w:b/>
                <w:sz w:val="22"/>
                <w:szCs w:val="22"/>
              </w:rPr>
              <w:t>- 19.10 2012</w:t>
            </w:r>
            <w:r w:rsidR="00B433C4" w:rsidRPr="00B433C4">
              <w:rPr>
                <w:i/>
                <w:sz w:val="22"/>
                <w:szCs w:val="22"/>
                <w:vertAlign w:val="superscript"/>
              </w:rPr>
              <w:t>12</w:t>
            </w:r>
            <w:r w:rsidRPr="00B433C4">
              <w:rPr>
                <w:rFonts w:ascii="Tahoma" w:hAnsi="Tahoma" w:cs="Tahoma"/>
                <w:i/>
                <w:color w:val="313131"/>
                <w:sz w:val="22"/>
                <w:szCs w:val="22"/>
              </w:rPr>
              <w:t xml:space="preserve"> </w:t>
            </w:r>
          </w:p>
        </w:tc>
      </w:tr>
      <w:tr w:rsidR="00D008BA" w:rsidRPr="009C280F" w:rsidTr="00943B15">
        <w:trPr>
          <w:trHeight w:val="493"/>
        </w:trPr>
        <w:tc>
          <w:tcPr>
            <w:tcW w:w="1134" w:type="dxa"/>
            <w:tcBorders>
              <w:bottom w:val="double" w:sz="4" w:space="0" w:color="auto"/>
            </w:tcBorders>
            <w:vAlign w:val="center"/>
          </w:tcPr>
          <w:p w:rsidR="00D008BA" w:rsidRPr="009C280F" w:rsidRDefault="00D008BA" w:rsidP="00D008BA">
            <w:pPr>
              <w:rPr>
                <w:bCs/>
                <w:sz w:val="22"/>
                <w:szCs w:val="22"/>
              </w:rPr>
            </w:pPr>
            <w:r w:rsidRPr="009C280F">
              <w:rPr>
                <w:bCs/>
                <w:sz w:val="22"/>
                <w:szCs w:val="22"/>
              </w:rPr>
              <w:t>1</w:t>
            </w:r>
            <w:r>
              <w:rPr>
                <w:bCs/>
                <w:sz w:val="22"/>
                <w:szCs w:val="22"/>
              </w:rPr>
              <w:t>7</w:t>
            </w:r>
            <w:r w:rsidRPr="009C280F">
              <w:rPr>
                <w:bCs/>
                <w:sz w:val="22"/>
                <w:szCs w:val="22"/>
              </w:rPr>
              <w:t>. kolo</w:t>
            </w:r>
          </w:p>
        </w:tc>
        <w:tc>
          <w:tcPr>
            <w:tcW w:w="2552" w:type="dxa"/>
            <w:tcBorders>
              <w:bottom w:val="double" w:sz="4" w:space="0" w:color="auto"/>
            </w:tcBorders>
            <w:vAlign w:val="center"/>
          </w:tcPr>
          <w:p w:rsidR="00D008BA" w:rsidRPr="009C280F" w:rsidRDefault="00D506DF" w:rsidP="00DD1DB6">
            <w:pPr>
              <w:jc w:val="center"/>
              <w:rPr>
                <w:b/>
                <w:sz w:val="22"/>
                <w:szCs w:val="22"/>
              </w:rPr>
            </w:pPr>
            <w:r w:rsidRPr="00D506DF">
              <w:rPr>
                <w:b/>
                <w:sz w:val="22"/>
                <w:szCs w:val="22"/>
              </w:rPr>
              <w:t>17. 10</w:t>
            </w:r>
            <w:r w:rsidR="00132E33">
              <w:rPr>
                <w:b/>
                <w:sz w:val="22"/>
                <w:szCs w:val="22"/>
              </w:rPr>
              <w:t xml:space="preserve">. - </w:t>
            </w:r>
            <w:r w:rsidRPr="00D506DF">
              <w:rPr>
                <w:b/>
                <w:sz w:val="22"/>
                <w:szCs w:val="22"/>
              </w:rPr>
              <w:t>23. 10</w:t>
            </w:r>
            <w:r>
              <w:rPr>
                <w:b/>
                <w:sz w:val="22"/>
                <w:szCs w:val="22"/>
              </w:rPr>
              <w:t>.</w:t>
            </w:r>
            <w:r w:rsidRPr="00D506DF">
              <w:rPr>
                <w:b/>
                <w:sz w:val="22"/>
                <w:szCs w:val="22"/>
              </w:rPr>
              <w:t xml:space="preserve"> 2012</w:t>
            </w:r>
          </w:p>
        </w:tc>
        <w:tc>
          <w:tcPr>
            <w:tcW w:w="5103" w:type="dxa"/>
            <w:tcBorders>
              <w:bottom w:val="double" w:sz="4" w:space="0" w:color="auto"/>
            </w:tcBorders>
            <w:vAlign w:val="center"/>
          </w:tcPr>
          <w:p w:rsidR="00D008BA" w:rsidRPr="00B433C4" w:rsidRDefault="00B433C4" w:rsidP="00B433C4">
            <w:pPr>
              <w:jc w:val="center"/>
              <w:rPr>
                <w:b/>
                <w:i/>
                <w:iCs/>
                <w:sz w:val="22"/>
                <w:szCs w:val="22"/>
                <w:vertAlign w:val="superscript"/>
              </w:rPr>
            </w:pPr>
            <w:r w:rsidRPr="00B433C4">
              <w:rPr>
                <w:i/>
                <w:sz w:val="22"/>
                <w:szCs w:val="22"/>
              </w:rPr>
              <w:t>31.</w:t>
            </w:r>
            <w:r>
              <w:rPr>
                <w:i/>
                <w:sz w:val="22"/>
                <w:szCs w:val="22"/>
              </w:rPr>
              <w:t> </w:t>
            </w:r>
            <w:r w:rsidRPr="00B433C4">
              <w:rPr>
                <w:i/>
                <w:sz w:val="22"/>
                <w:szCs w:val="22"/>
              </w:rPr>
              <w:t>1. - 7.</w:t>
            </w:r>
            <w:r>
              <w:rPr>
                <w:i/>
                <w:sz w:val="22"/>
                <w:szCs w:val="22"/>
              </w:rPr>
              <w:t> </w:t>
            </w:r>
            <w:r w:rsidRPr="00B433C4">
              <w:rPr>
                <w:i/>
                <w:sz w:val="22"/>
                <w:szCs w:val="22"/>
              </w:rPr>
              <w:t>2. 2013</w:t>
            </w:r>
            <w:r w:rsidRPr="00B433C4">
              <w:rPr>
                <w:i/>
                <w:sz w:val="22"/>
                <w:szCs w:val="22"/>
                <w:vertAlign w:val="superscript"/>
              </w:rPr>
              <w:t>12</w:t>
            </w:r>
            <w:r>
              <w:rPr>
                <w:i/>
                <w:sz w:val="22"/>
                <w:szCs w:val="22"/>
              </w:rPr>
              <w:t xml:space="preserve">, </w:t>
            </w:r>
            <w:r w:rsidRPr="00B433C4">
              <w:rPr>
                <w:i/>
                <w:sz w:val="22"/>
                <w:szCs w:val="22"/>
              </w:rPr>
              <w:t>19</w:t>
            </w:r>
            <w:r w:rsidRPr="00132E33">
              <w:rPr>
                <w:i/>
                <w:sz w:val="22"/>
                <w:szCs w:val="22"/>
              </w:rPr>
              <w:t>. 3. 2013</w:t>
            </w:r>
            <w:r>
              <w:rPr>
                <w:i/>
                <w:sz w:val="22"/>
                <w:szCs w:val="22"/>
                <w:vertAlign w:val="superscript"/>
              </w:rPr>
              <w:t>8</w:t>
            </w:r>
            <w:r>
              <w:rPr>
                <w:i/>
                <w:sz w:val="22"/>
                <w:szCs w:val="22"/>
              </w:rPr>
              <w:t>,</w:t>
            </w:r>
            <w:r w:rsidR="00140AF6">
              <w:rPr>
                <w:i/>
                <w:sz w:val="22"/>
                <w:szCs w:val="22"/>
              </w:rPr>
              <w:t xml:space="preserve"> </w:t>
            </w:r>
            <w:r>
              <w:rPr>
                <w:i/>
                <w:sz w:val="22"/>
                <w:szCs w:val="22"/>
              </w:rPr>
              <w:t>23.3.2013</w:t>
            </w:r>
            <w:r w:rsidRPr="00140AF6">
              <w:rPr>
                <w:i/>
                <w:sz w:val="22"/>
                <w:szCs w:val="22"/>
                <w:vertAlign w:val="superscript"/>
              </w:rPr>
              <w:t>9</w:t>
            </w:r>
          </w:p>
        </w:tc>
      </w:tr>
      <w:bookmarkEnd w:id="55"/>
    </w:tbl>
    <w:p w:rsidR="00B433C4" w:rsidRDefault="00B433C4" w:rsidP="00215A24"/>
    <w:p w:rsidR="007A67A4" w:rsidRPr="009C280F" w:rsidRDefault="007A67A4" w:rsidP="00215A24">
      <w:bookmarkStart w:id="57" w:name="_Toc358645351"/>
      <w:r w:rsidRPr="009C280F">
        <w:t xml:space="preserve">Tabulka </w:t>
      </w:r>
      <w:r w:rsidR="0044097B" w:rsidRPr="009C280F">
        <w:fldChar w:fldCharType="begin"/>
      </w:r>
      <w:r w:rsidR="00B529A4" w:rsidRPr="009C280F">
        <w:instrText xml:space="preserve"> SEQ Tabulka \* ARABIC </w:instrText>
      </w:r>
      <w:r w:rsidR="0044097B" w:rsidRPr="009C280F">
        <w:fldChar w:fldCharType="separate"/>
      </w:r>
      <w:r w:rsidR="00FC6364">
        <w:rPr>
          <w:noProof/>
        </w:rPr>
        <w:t>2</w:t>
      </w:r>
      <w:r w:rsidR="0044097B" w:rsidRPr="009C280F">
        <w:fldChar w:fldCharType="end"/>
      </w:r>
      <w:r w:rsidRPr="009C280F">
        <w:t>: Přehled opatření PRV a termínů příjmu žádostí</w:t>
      </w:r>
      <w:bookmarkEnd w:id="57"/>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28"/>
        <w:gridCol w:w="3145"/>
      </w:tblGrid>
      <w:tr w:rsidR="007A67A4" w:rsidRPr="009C280F" w:rsidTr="00C15EFF">
        <w:trPr>
          <w:trHeight w:val="463"/>
        </w:trPr>
        <w:tc>
          <w:tcPr>
            <w:tcW w:w="3340" w:type="pct"/>
            <w:shd w:val="clear" w:color="auto" w:fill="C2D69B"/>
            <w:vAlign w:val="center"/>
          </w:tcPr>
          <w:p w:rsidR="007A67A4" w:rsidRPr="009C280F" w:rsidRDefault="007A67A4" w:rsidP="00501F45">
            <w:pPr>
              <w:ind w:right="-217"/>
              <w:rPr>
                <w:b/>
                <w:bCs/>
              </w:rPr>
            </w:pPr>
            <w:r w:rsidRPr="009C280F">
              <w:rPr>
                <w:b/>
                <w:bCs/>
              </w:rPr>
              <w:t>Opatření / podopatření</w:t>
            </w:r>
          </w:p>
        </w:tc>
        <w:tc>
          <w:tcPr>
            <w:tcW w:w="1660" w:type="pct"/>
            <w:shd w:val="clear" w:color="auto" w:fill="C2D69B"/>
            <w:vAlign w:val="center"/>
          </w:tcPr>
          <w:p w:rsidR="007A67A4" w:rsidRPr="009C280F" w:rsidRDefault="007A67A4" w:rsidP="00501F45">
            <w:pPr>
              <w:jc w:val="center"/>
              <w:rPr>
                <w:b/>
                <w:bCs/>
              </w:rPr>
            </w:pPr>
            <w:r w:rsidRPr="009C280F">
              <w:rPr>
                <w:b/>
                <w:bCs/>
              </w:rPr>
              <w:t>Příjem žádostí</w:t>
            </w:r>
          </w:p>
        </w:tc>
      </w:tr>
      <w:tr w:rsidR="007A67A4" w:rsidRPr="009C280F">
        <w:tc>
          <w:tcPr>
            <w:tcW w:w="3340" w:type="pct"/>
            <w:vAlign w:val="center"/>
          </w:tcPr>
          <w:p w:rsidR="007A67A4" w:rsidRPr="009C280F" w:rsidRDefault="007A67A4" w:rsidP="00D008BA">
            <w:pPr>
              <w:ind w:left="709" w:hanging="709"/>
              <w:rPr>
                <w:sz w:val="22"/>
                <w:szCs w:val="22"/>
              </w:rPr>
            </w:pPr>
            <w:proofErr w:type="gramStart"/>
            <w:r w:rsidRPr="009C280F">
              <w:rPr>
                <w:sz w:val="22"/>
                <w:szCs w:val="22"/>
              </w:rPr>
              <w:t>I.1.</w:t>
            </w:r>
            <w:r w:rsidR="00D008BA" w:rsidRPr="009C280F">
              <w:rPr>
                <w:sz w:val="22"/>
                <w:szCs w:val="22"/>
              </w:rPr>
              <w:t>1</w:t>
            </w:r>
            <w:r w:rsidR="00D008BA">
              <w:rPr>
                <w:sz w:val="22"/>
                <w:szCs w:val="22"/>
              </w:rPr>
              <w:t>.1</w:t>
            </w:r>
            <w:proofErr w:type="gramEnd"/>
            <w:r w:rsidRPr="009C280F">
              <w:rPr>
                <w:sz w:val="22"/>
                <w:szCs w:val="22"/>
              </w:rPr>
              <w:tab/>
              <w:t>Modernizace zemědělských podniků</w:t>
            </w:r>
          </w:p>
        </w:tc>
        <w:tc>
          <w:tcPr>
            <w:tcW w:w="1660" w:type="pct"/>
            <w:vAlign w:val="center"/>
          </w:tcPr>
          <w:p w:rsidR="007A67A4" w:rsidRPr="009C280F" w:rsidRDefault="007A67A4" w:rsidP="00360CCC">
            <w:pPr>
              <w:rPr>
                <w:sz w:val="22"/>
                <w:szCs w:val="22"/>
              </w:rPr>
            </w:pPr>
            <w:r w:rsidRPr="009C280F">
              <w:rPr>
                <w:sz w:val="22"/>
                <w:szCs w:val="22"/>
              </w:rPr>
              <w:t>1., 3.</w:t>
            </w:r>
            <w:r w:rsidR="00D75061" w:rsidRPr="009C280F">
              <w:rPr>
                <w:sz w:val="22"/>
                <w:szCs w:val="22"/>
              </w:rPr>
              <w:t>,</w:t>
            </w:r>
            <w:r w:rsidR="00360CCC" w:rsidRPr="009C280F">
              <w:rPr>
                <w:sz w:val="22"/>
                <w:szCs w:val="22"/>
              </w:rPr>
              <w:t xml:space="preserve"> </w:t>
            </w:r>
            <w:r w:rsidR="00D75061" w:rsidRPr="009C280F">
              <w:rPr>
                <w:sz w:val="22"/>
                <w:szCs w:val="22"/>
              </w:rPr>
              <w:t>6.</w:t>
            </w:r>
            <w:r w:rsidR="00BA5847" w:rsidRPr="009C280F">
              <w:rPr>
                <w:sz w:val="22"/>
                <w:szCs w:val="22"/>
              </w:rPr>
              <w:t>, 9.</w:t>
            </w:r>
            <w:r w:rsidR="007646A4" w:rsidRPr="009C280F">
              <w:rPr>
                <w:sz w:val="22"/>
                <w:szCs w:val="22"/>
              </w:rPr>
              <w:t>, 13.</w:t>
            </w:r>
            <w:r w:rsidR="00BA5847" w:rsidRPr="009C280F">
              <w:rPr>
                <w:sz w:val="22"/>
                <w:szCs w:val="22"/>
              </w:rPr>
              <w:t xml:space="preserve"> kolo</w:t>
            </w:r>
            <w:r w:rsidRPr="009C280F">
              <w:rPr>
                <w:sz w:val="22"/>
                <w:szCs w:val="22"/>
              </w:rPr>
              <w:t xml:space="preserve"> </w:t>
            </w:r>
          </w:p>
        </w:tc>
      </w:tr>
      <w:tr w:rsidR="00FC7A15" w:rsidRPr="009C280F">
        <w:tc>
          <w:tcPr>
            <w:tcW w:w="3340" w:type="pct"/>
            <w:vAlign w:val="center"/>
          </w:tcPr>
          <w:p w:rsidR="00FC7A15" w:rsidRPr="009C280F" w:rsidRDefault="00FC7A15" w:rsidP="00FC7A15">
            <w:pPr>
              <w:ind w:left="709" w:hanging="709"/>
              <w:rPr>
                <w:sz w:val="22"/>
                <w:szCs w:val="22"/>
              </w:rPr>
            </w:pPr>
            <w:proofErr w:type="gramStart"/>
            <w:r>
              <w:rPr>
                <w:sz w:val="22"/>
                <w:szCs w:val="22"/>
              </w:rPr>
              <w:t>I.1.1.2</w:t>
            </w:r>
            <w:proofErr w:type="gramEnd"/>
            <w:r>
              <w:rPr>
                <w:sz w:val="22"/>
                <w:szCs w:val="22"/>
              </w:rPr>
              <w:t xml:space="preserve">  </w:t>
            </w:r>
            <w:r w:rsidRPr="009C280F">
              <w:rPr>
                <w:sz w:val="22"/>
                <w:szCs w:val="22"/>
              </w:rPr>
              <w:t xml:space="preserve"> Spolupráce při vývoji nových produktů, postupů a technologií v </w:t>
            </w:r>
            <w:r>
              <w:rPr>
                <w:sz w:val="22"/>
                <w:szCs w:val="22"/>
              </w:rPr>
              <w:t>zemědělství</w:t>
            </w:r>
          </w:p>
        </w:tc>
        <w:tc>
          <w:tcPr>
            <w:tcW w:w="1660" w:type="pct"/>
            <w:vAlign w:val="center"/>
          </w:tcPr>
          <w:p w:rsidR="00FC7A15" w:rsidRPr="009C280F" w:rsidRDefault="0078518D" w:rsidP="00360CCC">
            <w:pPr>
              <w:rPr>
                <w:sz w:val="22"/>
                <w:szCs w:val="22"/>
              </w:rPr>
            </w:pPr>
            <w:r>
              <w:rPr>
                <w:sz w:val="22"/>
                <w:szCs w:val="22"/>
              </w:rPr>
              <w:t xml:space="preserve">9., </w:t>
            </w:r>
            <w:proofErr w:type="gramStart"/>
            <w:r>
              <w:rPr>
                <w:sz w:val="22"/>
                <w:szCs w:val="22"/>
              </w:rPr>
              <w:t>11.,</w:t>
            </w:r>
            <w:r w:rsidR="003C6E9C">
              <w:rPr>
                <w:sz w:val="22"/>
                <w:szCs w:val="22"/>
              </w:rPr>
              <w:t>15</w:t>
            </w:r>
            <w:proofErr w:type="gramEnd"/>
            <w:r w:rsidR="003C6E9C">
              <w:rPr>
                <w:sz w:val="22"/>
                <w:szCs w:val="22"/>
              </w:rPr>
              <w:t>. kolo</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I.1.2</w:t>
            </w:r>
            <w:proofErr w:type="gramEnd"/>
            <w:r w:rsidRPr="009C280F">
              <w:rPr>
                <w:sz w:val="22"/>
                <w:szCs w:val="22"/>
              </w:rPr>
              <w:t xml:space="preserve"> </w:t>
            </w:r>
            <w:r w:rsidRPr="009C280F">
              <w:rPr>
                <w:sz w:val="22"/>
                <w:szCs w:val="22"/>
              </w:rPr>
              <w:tab/>
              <w:t>Investice do lesů</w:t>
            </w:r>
          </w:p>
        </w:tc>
        <w:tc>
          <w:tcPr>
            <w:tcW w:w="1660" w:type="pct"/>
            <w:vAlign w:val="center"/>
          </w:tcPr>
          <w:p w:rsidR="007A67A4" w:rsidRPr="009C280F" w:rsidRDefault="007A67A4" w:rsidP="00360CCC">
            <w:pPr>
              <w:rPr>
                <w:sz w:val="22"/>
                <w:szCs w:val="22"/>
              </w:rPr>
            </w:pPr>
            <w:r w:rsidRPr="009C280F">
              <w:rPr>
                <w:sz w:val="22"/>
                <w:szCs w:val="22"/>
              </w:rPr>
              <w:t>2., 5.</w:t>
            </w:r>
            <w:r w:rsidR="00D75061" w:rsidRPr="009C280F">
              <w:rPr>
                <w:sz w:val="22"/>
                <w:szCs w:val="22"/>
              </w:rPr>
              <w:t>,</w:t>
            </w:r>
            <w:r w:rsidR="00360CCC" w:rsidRPr="009C280F">
              <w:rPr>
                <w:sz w:val="22"/>
                <w:szCs w:val="22"/>
              </w:rPr>
              <w:t xml:space="preserve"> </w:t>
            </w:r>
            <w:r w:rsidR="00D75061" w:rsidRPr="009C280F">
              <w:rPr>
                <w:sz w:val="22"/>
                <w:szCs w:val="22"/>
              </w:rPr>
              <w:t>8.</w:t>
            </w:r>
            <w:r w:rsidR="00BA5847" w:rsidRPr="009C280F">
              <w:rPr>
                <w:sz w:val="22"/>
                <w:szCs w:val="22"/>
              </w:rPr>
              <w:t xml:space="preserve">, </w:t>
            </w:r>
            <w:proofErr w:type="gramStart"/>
            <w:r w:rsidR="00BA5847" w:rsidRPr="009C280F">
              <w:rPr>
                <w:sz w:val="22"/>
                <w:szCs w:val="22"/>
              </w:rPr>
              <w:t>11.</w:t>
            </w:r>
            <w:r w:rsidR="004F7563" w:rsidRPr="009C280F">
              <w:rPr>
                <w:sz w:val="22"/>
                <w:szCs w:val="22"/>
              </w:rPr>
              <w:t>,14</w:t>
            </w:r>
            <w:proofErr w:type="gramEnd"/>
            <w:r w:rsidR="00CD563B" w:rsidRPr="009C280F">
              <w:rPr>
                <w:sz w:val="22"/>
                <w:szCs w:val="22"/>
              </w:rPr>
              <w:t>.</w:t>
            </w:r>
            <w:r w:rsidR="00D506DF">
              <w:rPr>
                <w:sz w:val="22"/>
                <w:szCs w:val="22"/>
              </w:rPr>
              <w:t>, 17.</w:t>
            </w:r>
            <w:r w:rsidR="00574118">
              <w:rPr>
                <w:sz w:val="22"/>
                <w:szCs w:val="22"/>
              </w:rPr>
              <w:t xml:space="preserve"> </w:t>
            </w:r>
            <w:r w:rsidRPr="009C280F">
              <w:rPr>
                <w:sz w:val="22"/>
                <w:szCs w:val="22"/>
              </w:rPr>
              <w:t xml:space="preserve">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I.1.3</w:t>
            </w:r>
            <w:r w:rsidR="005157CF" w:rsidRPr="009C280F">
              <w:rPr>
                <w:sz w:val="22"/>
                <w:szCs w:val="22"/>
              </w:rPr>
              <w:t>.1</w:t>
            </w:r>
            <w:proofErr w:type="gramEnd"/>
            <w:r w:rsidRPr="009C280F">
              <w:rPr>
                <w:sz w:val="22"/>
                <w:szCs w:val="22"/>
              </w:rPr>
              <w:t xml:space="preserve"> </w:t>
            </w:r>
            <w:r w:rsidRPr="009C280F">
              <w:rPr>
                <w:sz w:val="22"/>
                <w:szCs w:val="22"/>
              </w:rPr>
              <w:tab/>
              <w:t>Přidávání hodnoty zemědělským  a potravin. produktům</w:t>
            </w:r>
          </w:p>
        </w:tc>
        <w:tc>
          <w:tcPr>
            <w:tcW w:w="1660" w:type="pct"/>
            <w:vAlign w:val="center"/>
          </w:tcPr>
          <w:p w:rsidR="007A67A4" w:rsidRPr="009C280F" w:rsidRDefault="007A67A4" w:rsidP="004B30BB">
            <w:pPr>
              <w:rPr>
                <w:sz w:val="22"/>
                <w:szCs w:val="22"/>
              </w:rPr>
            </w:pPr>
            <w:r w:rsidRPr="009C280F">
              <w:rPr>
                <w:sz w:val="22"/>
                <w:szCs w:val="22"/>
              </w:rPr>
              <w:t>2., 4.</w:t>
            </w:r>
            <w:r w:rsidR="00D75061" w:rsidRPr="009C280F">
              <w:rPr>
                <w:sz w:val="22"/>
                <w:szCs w:val="22"/>
              </w:rPr>
              <w:t>, 7.</w:t>
            </w:r>
            <w:r w:rsidR="00BA5847" w:rsidRPr="009C280F">
              <w:rPr>
                <w:sz w:val="22"/>
                <w:szCs w:val="22"/>
              </w:rPr>
              <w:t xml:space="preserve">, </w:t>
            </w:r>
            <w:proofErr w:type="gramStart"/>
            <w:r w:rsidR="00BA5847" w:rsidRPr="009C280F">
              <w:rPr>
                <w:sz w:val="22"/>
                <w:szCs w:val="22"/>
              </w:rPr>
              <w:t>10.</w:t>
            </w:r>
            <w:r w:rsidR="00636AAB" w:rsidRPr="009C280F">
              <w:rPr>
                <w:sz w:val="22"/>
                <w:szCs w:val="22"/>
              </w:rPr>
              <w:t>,13</w:t>
            </w:r>
            <w:proofErr w:type="gramEnd"/>
            <w:r w:rsidR="00636AAB" w:rsidRPr="009C280F">
              <w:rPr>
                <w:sz w:val="22"/>
                <w:szCs w:val="22"/>
              </w:rPr>
              <w:t>.</w:t>
            </w:r>
            <w:r w:rsidRPr="009C280F">
              <w:rPr>
                <w:sz w:val="22"/>
                <w:szCs w:val="22"/>
              </w:rPr>
              <w:t xml:space="preserve"> kolo </w:t>
            </w:r>
          </w:p>
        </w:tc>
      </w:tr>
      <w:tr w:rsidR="005157CF" w:rsidRPr="009C280F">
        <w:tc>
          <w:tcPr>
            <w:tcW w:w="3340" w:type="pct"/>
            <w:vAlign w:val="center"/>
          </w:tcPr>
          <w:p w:rsidR="005157CF" w:rsidRPr="009C280F" w:rsidRDefault="005157CF" w:rsidP="005157CF">
            <w:pPr>
              <w:ind w:left="709" w:hanging="709"/>
              <w:rPr>
                <w:sz w:val="22"/>
                <w:szCs w:val="22"/>
              </w:rPr>
            </w:pPr>
            <w:proofErr w:type="gramStart"/>
            <w:r w:rsidRPr="009C280F">
              <w:rPr>
                <w:sz w:val="22"/>
                <w:szCs w:val="22"/>
              </w:rPr>
              <w:t>I.1.3.2</w:t>
            </w:r>
            <w:proofErr w:type="gramEnd"/>
            <w:r w:rsidRPr="009C280F">
              <w:rPr>
                <w:sz w:val="22"/>
                <w:szCs w:val="22"/>
              </w:rPr>
              <w:t xml:space="preserve">  </w:t>
            </w:r>
            <w:r w:rsidRPr="009C280F">
              <w:rPr>
                <w:sz w:val="22"/>
                <w:szCs w:val="22"/>
              </w:rPr>
              <w:tab/>
              <w:t>Spolupráce při vývoji nových produktů, postupů a technologií v potravinářství</w:t>
            </w:r>
          </w:p>
        </w:tc>
        <w:tc>
          <w:tcPr>
            <w:tcW w:w="1660" w:type="pct"/>
            <w:vAlign w:val="center"/>
          </w:tcPr>
          <w:p w:rsidR="005157CF" w:rsidRPr="009C280F" w:rsidRDefault="005157CF" w:rsidP="00A51A14">
            <w:pPr>
              <w:rPr>
                <w:sz w:val="22"/>
                <w:szCs w:val="22"/>
              </w:rPr>
            </w:pPr>
            <w:r w:rsidRPr="009C280F">
              <w:rPr>
                <w:sz w:val="22"/>
                <w:szCs w:val="22"/>
              </w:rPr>
              <w:t>2., 4., 7., 10. ,11.</w:t>
            </w:r>
            <w:r w:rsidR="00A51A14" w:rsidRPr="009C280F">
              <w:rPr>
                <w:sz w:val="22"/>
                <w:szCs w:val="22"/>
              </w:rPr>
              <w:t>,</w:t>
            </w:r>
            <w:r w:rsidR="003C6E9C">
              <w:rPr>
                <w:sz w:val="22"/>
                <w:szCs w:val="22"/>
              </w:rPr>
              <w:t xml:space="preserve"> </w:t>
            </w:r>
            <w:r w:rsidR="00A51A14" w:rsidRPr="009C280F">
              <w:rPr>
                <w:sz w:val="22"/>
                <w:szCs w:val="22"/>
              </w:rPr>
              <w:t>12,</w:t>
            </w:r>
            <w:r w:rsidR="002345EA" w:rsidRPr="009C280F">
              <w:rPr>
                <w:sz w:val="22"/>
                <w:szCs w:val="22"/>
              </w:rPr>
              <w:t xml:space="preserve"> </w:t>
            </w:r>
            <w:proofErr w:type="gramStart"/>
            <w:r w:rsidR="002345EA" w:rsidRPr="009C280F">
              <w:rPr>
                <w:sz w:val="22"/>
                <w:szCs w:val="22"/>
              </w:rPr>
              <w:t>13.</w:t>
            </w:r>
            <w:r w:rsidRPr="009C280F">
              <w:rPr>
                <w:sz w:val="22"/>
                <w:szCs w:val="22"/>
              </w:rPr>
              <w:t>kolo</w:t>
            </w:r>
            <w:proofErr w:type="gramEnd"/>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I.1.4</w:t>
            </w:r>
            <w:proofErr w:type="gramEnd"/>
            <w:r w:rsidRPr="009C280F">
              <w:rPr>
                <w:sz w:val="22"/>
                <w:szCs w:val="22"/>
              </w:rPr>
              <w:t xml:space="preserve"> </w:t>
            </w:r>
            <w:r w:rsidRPr="009C280F">
              <w:rPr>
                <w:sz w:val="22"/>
                <w:szCs w:val="22"/>
              </w:rPr>
              <w:tab/>
              <w:t>Pozemkové úpravy</w:t>
            </w:r>
          </w:p>
        </w:tc>
        <w:tc>
          <w:tcPr>
            <w:tcW w:w="1660" w:type="pct"/>
            <w:vAlign w:val="center"/>
          </w:tcPr>
          <w:p w:rsidR="007A67A4" w:rsidRPr="009C280F" w:rsidRDefault="007A67A4" w:rsidP="00C24452">
            <w:pPr>
              <w:rPr>
                <w:sz w:val="22"/>
                <w:szCs w:val="22"/>
              </w:rPr>
            </w:pPr>
            <w:r w:rsidRPr="009C280F">
              <w:rPr>
                <w:sz w:val="22"/>
                <w:szCs w:val="22"/>
              </w:rPr>
              <w:t>2., 5.</w:t>
            </w:r>
            <w:r w:rsidR="00D75061" w:rsidRPr="009C280F">
              <w:rPr>
                <w:sz w:val="22"/>
                <w:szCs w:val="22"/>
              </w:rPr>
              <w:t>,</w:t>
            </w:r>
            <w:r w:rsidR="001A6E9E" w:rsidRPr="009C280F">
              <w:rPr>
                <w:sz w:val="22"/>
                <w:szCs w:val="22"/>
              </w:rPr>
              <w:t xml:space="preserve"> </w:t>
            </w:r>
            <w:r w:rsidR="00D75061" w:rsidRPr="009C280F">
              <w:rPr>
                <w:sz w:val="22"/>
                <w:szCs w:val="22"/>
              </w:rPr>
              <w:t>7.</w:t>
            </w:r>
            <w:r w:rsidR="00636AAB" w:rsidRPr="009C280F">
              <w:rPr>
                <w:sz w:val="22"/>
                <w:szCs w:val="22"/>
              </w:rPr>
              <w:t>, 14.</w:t>
            </w:r>
            <w:r w:rsidR="00D008BA">
              <w:rPr>
                <w:sz w:val="22"/>
                <w:szCs w:val="22"/>
              </w:rPr>
              <w:t xml:space="preserve">, 15., 17. </w:t>
            </w:r>
            <w:r w:rsidRPr="009C280F">
              <w:rPr>
                <w:sz w:val="22"/>
                <w:szCs w:val="22"/>
              </w:rPr>
              <w:t xml:space="preserve">kolo </w:t>
            </w:r>
          </w:p>
        </w:tc>
      </w:tr>
      <w:tr w:rsidR="00930EF9" w:rsidRPr="009C280F">
        <w:tc>
          <w:tcPr>
            <w:tcW w:w="3340" w:type="pct"/>
            <w:vAlign w:val="center"/>
          </w:tcPr>
          <w:p w:rsidR="00930EF9" w:rsidRPr="009C280F" w:rsidRDefault="007F1F5C" w:rsidP="007F1F5C">
            <w:pPr>
              <w:ind w:left="709" w:hanging="709"/>
              <w:rPr>
                <w:sz w:val="22"/>
                <w:szCs w:val="22"/>
              </w:rPr>
            </w:pPr>
            <w:proofErr w:type="gramStart"/>
            <w:r w:rsidRPr="009C280F">
              <w:rPr>
                <w:sz w:val="22"/>
                <w:szCs w:val="22"/>
              </w:rPr>
              <w:t>I.2.1</w:t>
            </w:r>
            <w:proofErr w:type="gramEnd"/>
            <w:r w:rsidR="00930EF9" w:rsidRPr="009C280F">
              <w:rPr>
                <w:sz w:val="22"/>
                <w:szCs w:val="22"/>
              </w:rPr>
              <w:t xml:space="preserve"> </w:t>
            </w:r>
            <w:r w:rsidR="00930EF9" w:rsidRPr="009C280F">
              <w:rPr>
                <w:sz w:val="22"/>
                <w:szCs w:val="22"/>
              </w:rPr>
              <w:tab/>
            </w:r>
            <w:r w:rsidRPr="009C280F">
              <w:rPr>
                <w:sz w:val="22"/>
                <w:szCs w:val="22"/>
              </w:rPr>
              <w:t>Seskupení producentů</w:t>
            </w:r>
          </w:p>
        </w:tc>
        <w:tc>
          <w:tcPr>
            <w:tcW w:w="1660" w:type="pct"/>
            <w:vAlign w:val="center"/>
          </w:tcPr>
          <w:p w:rsidR="00930EF9" w:rsidRPr="009C280F" w:rsidRDefault="007F1F5C" w:rsidP="001754B4">
            <w:pPr>
              <w:rPr>
                <w:sz w:val="22"/>
                <w:szCs w:val="22"/>
              </w:rPr>
            </w:pPr>
            <w:r w:rsidRPr="009C280F">
              <w:rPr>
                <w:sz w:val="22"/>
                <w:szCs w:val="22"/>
              </w:rPr>
              <w:t>nevyhlášen</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I.3.1</w:t>
            </w:r>
            <w:proofErr w:type="gramEnd"/>
            <w:r w:rsidRPr="009C280F">
              <w:rPr>
                <w:sz w:val="22"/>
                <w:szCs w:val="22"/>
              </w:rPr>
              <w:t xml:space="preserve"> </w:t>
            </w:r>
            <w:r w:rsidRPr="009C280F">
              <w:rPr>
                <w:sz w:val="22"/>
                <w:szCs w:val="22"/>
              </w:rPr>
              <w:tab/>
              <w:t>Další odborné vzdělávání a informační činnost</w:t>
            </w:r>
          </w:p>
        </w:tc>
        <w:tc>
          <w:tcPr>
            <w:tcW w:w="1660" w:type="pct"/>
            <w:vAlign w:val="center"/>
          </w:tcPr>
          <w:p w:rsidR="007A67A4" w:rsidRPr="009C280F" w:rsidRDefault="007A67A4" w:rsidP="004B30BB">
            <w:pPr>
              <w:rPr>
                <w:sz w:val="22"/>
                <w:szCs w:val="22"/>
              </w:rPr>
            </w:pPr>
            <w:proofErr w:type="gramStart"/>
            <w:r w:rsidRPr="009C280F">
              <w:rPr>
                <w:sz w:val="22"/>
                <w:szCs w:val="22"/>
              </w:rPr>
              <w:t>2., 4.</w:t>
            </w:r>
            <w:r w:rsidR="00D75061" w:rsidRPr="009C280F">
              <w:rPr>
                <w:sz w:val="22"/>
                <w:szCs w:val="22"/>
              </w:rPr>
              <w:t>,7.</w:t>
            </w:r>
            <w:r w:rsidR="00CB5D0F" w:rsidRPr="009C280F">
              <w:rPr>
                <w:sz w:val="22"/>
                <w:szCs w:val="22"/>
              </w:rPr>
              <w:t>,10</w:t>
            </w:r>
            <w:proofErr w:type="gramEnd"/>
            <w:r w:rsidR="00CB5D0F" w:rsidRPr="009C280F">
              <w:rPr>
                <w:sz w:val="22"/>
                <w:szCs w:val="22"/>
              </w:rPr>
              <w:t>.</w:t>
            </w:r>
            <w:r w:rsidR="00636AAB" w:rsidRPr="009C280F">
              <w:rPr>
                <w:sz w:val="22"/>
                <w:szCs w:val="22"/>
              </w:rPr>
              <w:t>,13.</w:t>
            </w:r>
            <w:r w:rsidR="00574118">
              <w:rPr>
                <w:sz w:val="22"/>
                <w:szCs w:val="22"/>
              </w:rPr>
              <w:t>,15.</w:t>
            </w:r>
            <w:r w:rsidR="00CB5D0F" w:rsidRPr="009C280F">
              <w:rPr>
                <w:sz w:val="22"/>
                <w:szCs w:val="22"/>
              </w:rPr>
              <w:t xml:space="preserve"> </w:t>
            </w:r>
            <w:r w:rsidRPr="009C280F">
              <w:rPr>
                <w:sz w:val="22"/>
                <w:szCs w:val="22"/>
              </w:rPr>
              <w:t xml:space="preserve">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I.3.2</w:t>
            </w:r>
            <w:proofErr w:type="gramEnd"/>
            <w:r w:rsidRPr="009C280F">
              <w:rPr>
                <w:sz w:val="22"/>
                <w:szCs w:val="22"/>
              </w:rPr>
              <w:t xml:space="preserve"> </w:t>
            </w:r>
            <w:r w:rsidRPr="009C280F">
              <w:rPr>
                <w:sz w:val="22"/>
                <w:szCs w:val="22"/>
              </w:rPr>
              <w:tab/>
              <w:t>Zahájení činnosti mladých zemědělců</w:t>
            </w:r>
          </w:p>
        </w:tc>
        <w:tc>
          <w:tcPr>
            <w:tcW w:w="1660" w:type="pct"/>
            <w:vAlign w:val="center"/>
          </w:tcPr>
          <w:p w:rsidR="007A67A4" w:rsidRPr="009C280F" w:rsidRDefault="007A67A4" w:rsidP="00360CCC">
            <w:pPr>
              <w:rPr>
                <w:sz w:val="22"/>
                <w:szCs w:val="22"/>
              </w:rPr>
            </w:pPr>
            <w:proofErr w:type="gramStart"/>
            <w:r w:rsidRPr="009C280F">
              <w:rPr>
                <w:sz w:val="22"/>
                <w:szCs w:val="22"/>
              </w:rPr>
              <w:t>1., 3.</w:t>
            </w:r>
            <w:r w:rsidR="00D75061" w:rsidRPr="009C280F">
              <w:rPr>
                <w:sz w:val="22"/>
                <w:szCs w:val="22"/>
              </w:rPr>
              <w:t>,6.</w:t>
            </w:r>
            <w:r w:rsidR="007C68AF" w:rsidRPr="009C280F">
              <w:rPr>
                <w:sz w:val="22"/>
                <w:szCs w:val="22"/>
              </w:rPr>
              <w:t>, 9.</w:t>
            </w:r>
            <w:r w:rsidR="00A51A14" w:rsidRPr="009C280F">
              <w:rPr>
                <w:sz w:val="22"/>
                <w:szCs w:val="22"/>
              </w:rPr>
              <w:t>,12</w:t>
            </w:r>
            <w:proofErr w:type="gramEnd"/>
            <w:r w:rsidR="00A51A14" w:rsidRPr="009C280F">
              <w:rPr>
                <w:sz w:val="22"/>
                <w:szCs w:val="22"/>
              </w:rPr>
              <w:t>.</w:t>
            </w:r>
            <w:r w:rsidR="00574118">
              <w:rPr>
                <w:sz w:val="22"/>
                <w:szCs w:val="22"/>
              </w:rPr>
              <w:t>,16.</w:t>
            </w:r>
            <w:r w:rsidRPr="009C280F">
              <w:rPr>
                <w:sz w:val="22"/>
                <w:szCs w:val="22"/>
              </w:rPr>
              <w:t xml:space="preserve"> kolo</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I.3.3</w:t>
            </w:r>
            <w:proofErr w:type="gramEnd"/>
            <w:r w:rsidRPr="009C280F">
              <w:rPr>
                <w:sz w:val="22"/>
                <w:szCs w:val="22"/>
              </w:rPr>
              <w:t xml:space="preserve"> </w:t>
            </w:r>
            <w:r w:rsidRPr="009C280F">
              <w:rPr>
                <w:sz w:val="22"/>
                <w:szCs w:val="22"/>
              </w:rPr>
              <w:tab/>
              <w:t>Předčasné ukončení zemědělské činnosti</w:t>
            </w:r>
          </w:p>
        </w:tc>
        <w:tc>
          <w:tcPr>
            <w:tcW w:w="1660" w:type="pct"/>
            <w:vAlign w:val="center"/>
          </w:tcPr>
          <w:p w:rsidR="007A67A4" w:rsidRPr="009C280F" w:rsidRDefault="007A67A4" w:rsidP="001754B4">
            <w:pPr>
              <w:rPr>
                <w:sz w:val="22"/>
                <w:szCs w:val="22"/>
              </w:rPr>
            </w:pPr>
            <w:r w:rsidRPr="009C280F">
              <w:rPr>
                <w:sz w:val="22"/>
                <w:szCs w:val="22"/>
              </w:rPr>
              <w:t>kontinuální příjem od ledna 2008</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I.3.4</w:t>
            </w:r>
            <w:proofErr w:type="gramEnd"/>
            <w:r w:rsidRPr="009C280F">
              <w:rPr>
                <w:sz w:val="22"/>
                <w:szCs w:val="22"/>
              </w:rPr>
              <w:t xml:space="preserve"> </w:t>
            </w:r>
            <w:r w:rsidRPr="009C280F">
              <w:rPr>
                <w:sz w:val="22"/>
                <w:szCs w:val="22"/>
              </w:rPr>
              <w:tab/>
              <w:t>Využívání poradenských služeb</w:t>
            </w:r>
          </w:p>
        </w:tc>
        <w:tc>
          <w:tcPr>
            <w:tcW w:w="1660" w:type="pct"/>
            <w:vAlign w:val="center"/>
          </w:tcPr>
          <w:p w:rsidR="007A67A4" w:rsidRPr="009C280F" w:rsidRDefault="007A67A4" w:rsidP="00360CCC">
            <w:pPr>
              <w:rPr>
                <w:sz w:val="22"/>
                <w:szCs w:val="22"/>
              </w:rPr>
            </w:pPr>
            <w:r w:rsidRPr="009C280F">
              <w:rPr>
                <w:sz w:val="22"/>
                <w:szCs w:val="22"/>
              </w:rPr>
              <w:t>4.</w:t>
            </w:r>
            <w:r w:rsidR="00D75061" w:rsidRPr="009C280F">
              <w:rPr>
                <w:sz w:val="22"/>
                <w:szCs w:val="22"/>
              </w:rPr>
              <w:t xml:space="preserve">, </w:t>
            </w:r>
            <w:r w:rsidR="00C24452" w:rsidRPr="009C280F">
              <w:rPr>
                <w:sz w:val="22"/>
                <w:szCs w:val="22"/>
              </w:rPr>
              <w:t>6</w:t>
            </w:r>
            <w:r w:rsidR="00D75061" w:rsidRPr="009C280F">
              <w:rPr>
                <w:sz w:val="22"/>
                <w:szCs w:val="22"/>
              </w:rPr>
              <w:t>.</w:t>
            </w:r>
            <w:r w:rsidR="005157CF" w:rsidRPr="009C280F">
              <w:rPr>
                <w:sz w:val="22"/>
                <w:szCs w:val="22"/>
              </w:rPr>
              <w:t>, 11.</w:t>
            </w:r>
            <w:r w:rsidR="00E47EF3" w:rsidRPr="009C280F">
              <w:rPr>
                <w:sz w:val="22"/>
                <w:szCs w:val="22"/>
              </w:rPr>
              <w:t xml:space="preserve">, </w:t>
            </w:r>
            <w:proofErr w:type="gramStart"/>
            <w:r w:rsidR="00E47EF3" w:rsidRPr="009C280F">
              <w:rPr>
                <w:sz w:val="22"/>
                <w:szCs w:val="22"/>
              </w:rPr>
              <w:t>13.,14</w:t>
            </w:r>
            <w:proofErr w:type="gramEnd"/>
            <w:r w:rsidR="00E47EF3" w:rsidRPr="009C280F">
              <w:rPr>
                <w:sz w:val="22"/>
                <w:szCs w:val="22"/>
              </w:rPr>
              <w:t>.</w:t>
            </w:r>
            <w:r w:rsidR="00574118">
              <w:rPr>
                <w:sz w:val="22"/>
                <w:szCs w:val="22"/>
              </w:rPr>
              <w:t>, 17.</w:t>
            </w:r>
            <w:r w:rsidR="005157CF" w:rsidRPr="009C280F">
              <w:rPr>
                <w:sz w:val="22"/>
                <w:szCs w:val="22"/>
              </w:rPr>
              <w:t xml:space="preserve"> </w:t>
            </w:r>
            <w:r w:rsidRPr="009C280F">
              <w:rPr>
                <w:sz w:val="22"/>
                <w:szCs w:val="22"/>
              </w:rPr>
              <w:t xml:space="preserve">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II.1.1</w:t>
            </w:r>
            <w:proofErr w:type="gramEnd"/>
            <w:r w:rsidRPr="009C280F">
              <w:rPr>
                <w:sz w:val="22"/>
                <w:szCs w:val="22"/>
              </w:rPr>
              <w:t xml:space="preserve"> </w:t>
            </w:r>
            <w:r w:rsidRPr="009C280F">
              <w:rPr>
                <w:sz w:val="22"/>
                <w:szCs w:val="22"/>
              </w:rPr>
              <w:tab/>
              <w:t>Platby za přírodní znevýhodnění poskytované v horských oblastech a platby poskytované v jiných znevýhodněných oblastech (LFA)</w:t>
            </w:r>
          </w:p>
        </w:tc>
        <w:tc>
          <w:tcPr>
            <w:tcW w:w="1660" w:type="pct"/>
            <w:vAlign w:val="center"/>
          </w:tcPr>
          <w:p w:rsidR="007A67A4" w:rsidRPr="009C280F" w:rsidRDefault="007A67A4" w:rsidP="001C2974">
            <w:pPr>
              <w:rPr>
                <w:sz w:val="22"/>
                <w:szCs w:val="22"/>
              </w:rPr>
            </w:pPr>
            <w:r w:rsidRPr="009C280F">
              <w:rPr>
                <w:sz w:val="22"/>
                <w:szCs w:val="22"/>
              </w:rPr>
              <w:t>do 1</w:t>
            </w:r>
            <w:r w:rsidR="001C2974">
              <w:rPr>
                <w:sz w:val="22"/>
                <w:szCs w:val="22"/>
              </w:rPr>
              <w:t>5</w:t>
            </w:r>
            <w:r w:rsidRPr="009C280F">
              <w:rPr>
                <w:sz w:val="22"/>
                <w:szCs w:val="22"/>
              </w:rPr>
              <w:t xml:space="preserve">. </w:t>
            </w:r>
            <w:r w:rsidR="00A60A48" w:rsidRPr="009C280F">
              <w:rPr>
                <w:sz w:val="22"/>
                <w:szCs w:val="22"/>
              </w:rPr>
              <w:t>5.</w:t>
            </w:r>
            <w:r w:rsidRPr="009C280F">
              <w:rPr>
                <w:sz w:val="22"/>
                <w:szCs w:val="22"/>
              </w:rPr>
              <w:t xml:space="preserve"> </w:t>
            </w:r>
          </w:p>
        </w:tc>
      </w:tr>
      <w:tr w:rsidR="007A67A4" w:rsidRPr="009C280F">
        <w:tc>
          <w:tcPr>
            <w:tcW w:w="3340" w:type="pct"/>
            <w:vAlign w:val="center"/>
          </w:tcPr>
          <w:p w:rsidR="007A67A4" w:rsidRPr="009C280F" w:rsidRDefault="007A67A4" w:rsidP="00816AC4">
            <w:pPr>
              <w:ind w:left="709" w:hanging="709"/>
              <w:rPr>
                <w:sz w:val="22"/>
                <w:szCs w:val="22"/>
              </w:rPr>
            </w:pPr>
            <w:proofErr w:type="gramStart"/>
            <w:r w:rsidRPr="009C280F">
              <w:rPr>
                <w:sz w:val="22"/>
                <w:szCs w:val="22"/>
              </w:rPr>
              <w:t>II.1.2.1</w:t>
            </w:r>
            <w:proofErr w:type="gramEnd"/>
            <w:r w:rsidRPr="009C280F">
              <w:rPr>
                <w:sz w:val="22"/>
                <w:szCs w:val="22"/>
              </w:rPr>
              <w:t xml:space="preserve"> Platby v rámci </w:t>
            </w:r>
            <w:r w:rsidR="00816AC4" w:rsidRPr="009C280F">
              <w:rPr>
                <w:sz w:val="22"/>
                <w:szCs w:val="22"/>
              </w:rPr>
              <w:t>Natur</w:t>
            </w:r>
            <w:r w:rsidR="00073600">
              <w:rPr>
                <w:sz w:val="22"/>
                <w:szCs w:val="22"/>
              </w:rPr>
              <w:t>a</w:t>
            </w:r>
            <w:r w:rsidR="00816AC4" w:rsidRPr="009C280F">
              <w:rPr>
                <w:sz w:val="22"/>
                <w:szCs w:val="22"/>
              </w:rPr>
              <w:t xml:space="preserve"> </w:t>
            </w:r>
            <w:r w:rsidRPr="009C280F">
              <w:rPr>
                <w:sz w:val="22"/>
                <w:szCs w:val="22"/>
              </w:rPr>
              <w:t>2000 na zemědělské půdě</w:t>
            </w:r>
          </w:p>
        </w:tc>
        <w:tc>
          <w:tcPr>
            <w:tcW w:w="1660" w:type="pct"/>
            <w:vAlign w:val="center"/>
          </w:tcPr>
          <w:p w:rsidR="007A67A4" w:rsidRPr="009C280F" w:rsidRDefault="007A67A4" w:rsidP="001C2974">
            <w:pPr>
              <w:rPr>
                <w:sz w:val="22"/>
                <w:szCs w:val="22"/>
              </w:rPr>
            </w:pPr>
            <w:r w:rsidRPr="009C280F">
              <w:rPr>
                <w:sz w:val="22"/>
                <w:szCs w:val="22"/>
              </w:rPr>
              <w:t>do 1</w:t>
            </w:r>
            <w:r w:rsidR="001C2974">
              <w:rPr>
                <w:sz w:val="22"/>
                <w:szCs w:val="22"/>
              </w:rPr>
              <w:t>5</w:t>
            </w:r>
            <w:r w:rsidRPr="009C280F">
              <w:rPr>
                <w:sz w:val="22"/>
                <w:szCs w:val="22"/>
              </w:rPr>
              <w:t xml:space="preserve">. </w:t>
            </w:r>
            <w:r w:rsidR="00A60A48" w:rsidRPr="009C280F">
              <w:rPr>
                <w:sz w:val="22"/>
                <w:szCs w:val="22"/>
              </w:rPr>
              <w:t>5.</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II.1.3</w:t>
            </w:r>
            <w:proofErr w:type="gramEnd"/>
            <w:r w:rsidRPr="009C280F">
              <w:rPr>
                <w:sz w:val="22"/>
                <w:szCs w:val="22"/>
              </w:rPr>
              <w:t xml:space="preserve"> </w:t>
            </w:r>
            <w:r w:rsidRPr="009C280F">
              <w:rPr>
                <w:sz w:val="22"/>
                <w:szCs w:val="22"/>
              </w:rPr>
              <w:tab/>
              <w:t>Agroenvironmentální opatření</w:t>
            </w:r>
          </w:p>
        </w:tc>
        <w:tc>
          <w:tcPr>
            <w:tcW w:w="1660" w:type="pct"/>
            <w:vAlign w:val="center"/>
          </w:tcPr>
          <w:p w:rsidR="007A67A4" w:rsidRPr="009C280F" w:rsidRDefault="007A67A4" w:rsidP="001C2974">
            <w:pPr>
              <w:rPr>
                <w:sz w:val="22"/>
                <w:szCs w:val="22"/>
              </w:rPr>
            </w:pPr>
            <w:r w:rsidRPr="009C280F">
              <w:rPr>
                <w:sz w:val="22"/>
                <w:szCs w:val="22"/>
              </w:rPr>
              <w:t>do 1</w:t>
            </w:r>
            <w:r w:rsidR="001C2974">
              <w:rPr>
                <w:sz w:val="22"/>
                <w:szCs w:val="22"/>
              </w:rPr>
              <w:t>5</w:t>
            </w:r>
            <w:r w:rsidRPr="009C280F">
              <w:rPr>
                <w:sz w:val="22"/>
                <w:szCs w:val="22"/>
              </w:rPr>
              <w:t xml:space="preserve">. </w:t>
            </w:r>
            <w:r w:rsidR="00A60A48" w:rsidRPr="009C280F">
              <w:rPr>
                <w:sz w:val="22"/>
                <w:szCs w:val="22"/>
              </w:rPr>
              <w:t>5.</w:t>
            </w:r>
            <w:r w:rsidRPr="009C280F">
              <w:rPr>
                <w:sz w:val="22"/>
                <w:szCs w:val="22"/>
              </w:rPr>
              <w:t xml:space="preserve"> </w:t>
            </w:r>
          </w:p>
        </w:tc>
      </w:tr>
      <w:tr w:rsidR="007A67A4" w:rsidRPr="009C280F">
        <w:trPr>
          <w:trHeight w:val="279"/>
        </w:trPr>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II.2.1</w:t>
            </w:r>
            <w:proofErr w:type="gramEnd"/>
            <w:r w:rsidRPr="009C280F">
              <w:rPr>
                <w:sz w:val="22"/>
                <w:szCs w:val="22"/>
              </w:rPr>
              <w:t xml:space="preserve"> </w:t>
            </w:r>
            <w:r w:rsidRPr="009C280F">
              <w:rPr>
                <w:sz w:val="22"/>
                <w:szCs w:val="22"/>
              </w:rPr>
              <w:tab/>
              <w:t>Zalesňování zemědělské půdy</w:t>
            </w:r>
          </w:p>
        </w:tc>
        <w:tc>
          <w:tcPr>
            <w:tcW w:w="1660" w:type="pct"/>
            <w:vAlign w:val="center"/>
          </w:tcPr>
          <w:p w:rsidR="008C2163" w:rsidRPr="009C280F" w:rsidRDefault="007A67A4" w:rsidP="001754B4">
            <w:pPr>
              <w:rPr>
                <w:sz w:val="22"/>
                <w:szCs w:val="22"/>
              </w:rPr>
            </w:pPr>
            <w:r w:rsidRPr="009C280F">
              <w:rPr>
                <w:sz w:val="22"/>
                <w:szCs w:val="22"/>
              </w:rPr>
              <w:t>do 1</w:t>
            </w:r>
            <w:r w:rsidR="001C2974">
              <w:rPr>
                <w:sz w:val="22"/>
                <w:szCs w:val="22"/>
              </w:rPr>
              <w:t>5</w:t>
            </w:r>
            <w:r w:rsidRPr="009C280F">
              <w:rPr>
                <w:sz w:val="22"/>
                <w:szCs w:val="22"/>
              </w:rPr>
              <w:t>.</w:t>
            </w:r>
            <w:r w:rsidR="001A6E9E" w:rsidRPr="009C280F">
              <w:rPr>
                <w:sz w:val="22"/>
                <w:szCs w:val="22"/>
              </w:rPr>
              <w:t xml:space="preserve"> </w:t>
            </w:r>
            <w:r w:rsidR="00A60A48" w:rsidRPr="009C280F">
              <w:rPr>
                <w:sz w:val="22"/>
                <w:szCs w:val="22"/>
              </w:rPr>
              <w:t>5.</w:t>
            </w:r>
            <w:r w:rsidRPr="009C280F">
              <w:rPr>
                <w:sz w:val="22"/>
                <w:szCs w:val="22"/>
              </w:rPr>
              <w:t xml:space="preserve"> </w:t>
            </w:r>
            <w:r w:rsidRPr="009C280F">
              <w:rPr>
                <w:rStyle w:val="Znakapoznpodarou"/>
                <w:sz w:val="22"/>
                <w:szCs w:val="22"/>
              </w:rPr>
              <w:footnoteReference w:id="16"/>
            </w:r>
            <w:r w:rsidRPr="009C280F">
              <w:rPr>
                <w:sz w:val="22"/>
                <w:szCs w:val="22"/>
              </w:rPr>
              <w:t>,</w:t>
            </w:r>
            <w:r w:rsidR="00795E91" w:rsidRPr="009C280F">
              <w:rPr>
                <w:sz w:val="22"/>
                <w:szCs w:val="22"/>
              </w:rPr>
              <w:t xml:space="preserve"> </w:t>
            </w:r>
          </w:p>
          <w:p w:rsidR="007A67A4" w:rsidRPr="009C280F" w:rsidRDefault="007A67A4" w:rsidP="00A60A48">
            <w:pPr>
              <w:rPr>
                <w:sz w:val="22"/>
                <w:szCs w:val="22"/>
              </w:rPr>
            </w:pPr>
            <w:r w:rsidRPr="009C280F">
              <w:rPr>
                <w:sz w:val="22"/>
                <w:szCs w:val="22"/>
              </w:rPr>
              <w:t xml:space="preserve">do 30. </w:t>
            </w:r>
            <w:r w:rsidR="00A60A48" w:rsidRPr="009C280F">
              <w:rPr>
                <w:sz w:val="22"/>
                <w:szCs w:val="22"/>
              </w:rPr>
              <w:t>11.</w:t>
            </w:r>
            <w:r w:rsidRPr="009C280F">
              <w:rPr>
                <w:sz w:val="22"/>
                <w:szCs w:val="22"/>
              </w:rPr>
              <w:t xml:space="preserve"> </w:t>
            </w:r>
            <w:r w:rsidRPr="009C280F">
              <w:rPr>
                <w:rStyle w:val="Znakapoznpodarou"/>
                <w:sz w:val="22"/>
                <w:szCs w:val="22"/>
              </w:rPr>
              <w:footnoteReference w:id="17"/>
            </w:r>
          </w:p>
        </w:tc>
      </w:tr>
      <w:tr w:rsidR="007A67A4" w:rsidRPr="009C280F">
        <w:trPr>
          <w:trHeight w:val="282"/>
        </w:trPr>
        <w:tc>
          <w:tcPr>
            <w:tcW w:w="3340" w:type="pct"/>
            <w:vAlign w:val="center"/>
          </w:tcPr>
          <w:p w:rsidR="007A67A4" w:rsidRPr="009C280F" w:rsidRDefault="007A67A4" w:rsidP="00E932EA">
            <w:pPr>
              <w:ind w:left="709" w:hanging="709"/>
              <w:rPr>
                <w:sz w:val="22"/>
                <w:szCs w:val="22"/>
              </w:rPr>
            </w:pPr>
            <w:proofErr w:type="gramStart"/>
            <w:r w:rsidRPr="009C280F">
              <w:rPr>
                <w:sz w:val="22"/>
                <w:szCs w:val="22"/>
              </w:rPr>
              <w:t>II.2.2</w:t>
            </w:r>
            <w:proofErr w:type="gramEnd"/>
            <w:r w:rsidRPr="009C280F">
              <w:rPr>
                <w:sz w:val="22"/>
                <w:szCs w:val="22"/>
              </w:rPr>
              <w:t xml:space="preserve"> </w:t>
            </w:r>
            <w:r w:rsidRPr="009C280F">
              <w:rPr>
                <w:sz w:val="22"/>
                <w:szCs w:val="22"/>
              </w:rPr>
              <w:tab/>
              <w:t>Platb</w:t>
            </w:r>
            <w:r w:rsidR="00E932EA" w:rsidRPr="009C280F">
              <w:rPr>
                <w:sz w:val="22"/>
                <w:szCs w:val="22"/>
              </w:rPr>
              <w:t>y</w:t>
            </w:r>
            <w:r w:rsidRPr="009C280F">
              <w:rPr>
                <w:sz w:val="22"/>
                <w:szCs w:val="22"/>
              </w:rPr>
              <w:t xml:space="preserve"> v rámci Natur</w:t>
            </w:r>
            <w:r w:rsidR="00073600">
              <w:rPr>
                <w:sz w:val="22"/>
                <w:szCs w:val="22"/>
              </w:rPr>
              <w:t>a</w:t>
            </w:r>
            <w:r w:rsidRPr="009C280F">
              <w:rPr>
                <w:sz w:val="22"/>
                <w:szCs w:val="22"/>
              </w:rPr>
              <w:t xml:space="preserve"> 2000 v</w:t>
            </w:r>
            <w:r w:rsidR="00360CCC" w:rsidRPr="009C280F">
              <w:rPr>
                <w:sz w:val="22"/>
                <w:szCs w:val="22"/>
              </w:rPr>
              <w:t> </w:t>
            </w:r>
            <w:r w:rsidRPr="009C280F">
              <w:rPr>
                <w:sz w:val="22"/>
                <w:szCs w:val="22"/>
              </w:rPr>
              <w:t>lesích</w:t>
            </w:r>
          </w:p>
        </w:tc>
        <w:tc>
          <w:tcPr>
            <w:tcW w:w="1660" w:type="pct"/>
            <w:vAlign w:val="center"/>
          </w:tcPr>
          <w:p w:rsidR="007A67A4" w:rsidRPr="009C280F" w:rsidRDefault="007A67A4" w:rsidP="001C2974">
            <w:pPr>
              <w:rPr>
                <w:sz w:val="22"/>
                <w:szCs w:val="22"/>
              </w:rPr>
            </w:pPr>
            <w:r w:rsidRPr="009C280F">
              <w:rPr>
                <w:sz w:val="22"/>
                <w:szCs w:val="22"/>
              </w:rPr>
              <w:t>do 1</w:t>
            </w:r>
            <w:r w:rsidR="001C2974">
              <w:rPr>
                <w:sz w:val="22"/>
                <w:szCs w:val="22"/>
              </w:rPr>
              <w:t>5</w:t>
            </w:r>
            <w:r w:rsidRPr="009C280F">
              <w:rPr>
                <w:sz w:val="22"/>
                <w:szCs w:val="22"/>
              </w:rPr>
              <w:t xml:space="preserve">. </w:t>
            </w:r>
            <w:r w:rsidR="00A60A48" w:rsidRPr="009C280F">
              <w:rPr>
                <w:sz w:val="22"/>
                <w:szCs w:val="22"/>
              </w:rPr>
              <w:t>5.</w:t>
            </w:r>
            <w:r w:rsidRPr="009C280F">
              <w:rPr>
                <w:sz w:val="22"/>
                <w:szCs w:val="22"/>
              </w:rPr>
              <w:t xml:space="preserve"> </w:t>
            </w:r>
          </w:p>
        </w:tc>
      </w:tr>
      <w:tr w:rsidR="007F1F5C" w:rsidRPr="009C280F">
        <w:trPr>
          <w:trHeight w:val="282"/>
        </w:trPr>
        <w:tc>
          <w:tcPr>
            <w:tcW w:w="3340" w:type="pct"/>
            <w:vAlign w:val="center"/>
          </w:tcPr>
          <w:p w:rsidR="007F1F5C" w:rsidRPr="009C280F" w:rsidRDefault="007F1F5C" w:rsidP="00501F45">
            <w:pPr>
              <w:ind w:left="709" w:hanging="709"/>
              <w:rPr>
                <w:sz w:val="22"/>
                <w:szCs w:val="22"/>
              </w:rPr>
            </w:pPr>
            <w:proofErr w:type="gramStart"/>
            <w:r w:rsidRPr="009C280F">
              <w:rPr>
                <w:sz w:val="22"/>
                <w:szCs w:val="22"/>
              </w:rPr>
              <w:t>II</w:t>
            </w:r>
            <w:proofErr w:type="gramEnd"/>
            <w:r w:rsidRPr="009C280F">
              <w:rPr>
                <w:sz w:val="22"/>
                <w:szCs w:val="22"/>
              </w:rPr>
              <w:t>.</w:t>
            </w:r>
            <w:proofErr w:type="gramStart"/>
            <w:r w:rsidRPr="009C280F">
              <w:rPr>
                <w:sz w:val="22"/>
                <w:szCs w:val="22"/>
              </w:rPr>
              <w:t>2.3</w:t>
            </w:r>
            <w:proofErr w:type="gramEnd"/>
            <w:r w:rsidR="000379A4" w:rsidRPr="009C280F">
              <w:rPr>
                <w:sz w:val="22"/>
                <w:szCs w:val="22"/>
              </w:rPr>
              <w:t xml:space="preserve">    </w:t>
            </w:r>
            <w:r w:rsidRPr="009C280F">
              <w:rPr>
                <w:sz w:val="22"/>
                <w:szCs w:val="22"/>
              </w:rPr>
              <w:t>Lesnicko-environmentální platby</w:t>
            </w:r>
          </w:p>
        </w:tc>
        <w:tc>
          <w:tcPr>
            <w:tcW w:w="1660" w:type="pct"/>
            <w:vAlign w:val="center"/>
          </w:tcPr>
          <w:p w:rsidR="007F1F5C" w:rsidRPr="009C280F" w:rsidRDefault="00795E91" w:rsidP="001C2974">
            <w:pPr>
              <w:rPr>
                <w:sz w:val="22"/>
                <w:szCs w:val="22"/>
              </w:rPr>
            </w:pPr>
            <w:r w:rsidRPr="009C280F">
              <w:rPr>
                <w:sz w:val="22"/>
                <w:szCs w:val="22"/>
              </w:rPr>
              <w:t>do 1</w:t>
            </w:r>
            <w:r w:rsidR="001C2974">
              <w:rPr>
                <w:sz w:val="22"/>
                <w:szCs w:val="22"/>
              </w:rPr>
              <w:t>5</w:t>
            </w:r>
            <w:r w:rsidRPr="009C280F">
              <w:rPr>
                <w:sz w:val="22"/>
                <w:szCs w:val="22"/>
              </w:rPr>
              <w:t xml:space="preserve">. </w:t>
            </w:r>
            <w:r w:rsidR="00A60A48" w:rsidRPr="009C280F">
              <w:rPr>
                <w:sz w:val="22"/>
                <w:szCs w:val="22"/>
              </w:rPr>
              <w:t>5.</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II.2.4</w:t>
            </w:r>
            <w:proofErr w:type="gramEnd"/>
            <w:r w:rsidRPr="009C280F">
              <w:rPr>
                <w:sz w:val="22"/>
                <w:szCs w:val="22"/>
              </w:rPr>
              <w:t xml:space="preserve"> </w:t>
            </w:r>
            <w:r w:rsidRPr="009C280F">
              <w:rPr>
                <w:sz w:val="22"/>
                <w:szCs w:val="22"/>
              </w:rPr>
              <w:tab/>
              <w:t>Obnova lesního potenciálu po kalamitách a podpora společenských funkcí lesů</w:t>
            </w:r>
          </w:p>
        </w:tc>
        <w:tc>
          <w:tcPr>
            <w:tcW w:w="1660" w:type="pct"/>
            <w:vAlign w:val="center"/>
          </w:tcPr>
          <w:p w:rsidR="007A67A4" w:rsidRPr="009C280F" w:rsidRDefault="007A67A4" w:rsidP="00251677">
            <w:pPr>
              <w:rPr>
                <w:sz w:val="22"/>
                <w:szCs w:val="22"/>
              </w:rPr>
            </w:pPr>
            <w:proofErr w:type="gramStart"/>
            <w:r w:rsidRPr="009C280F">
              <w:rPr>
                <w:sz w:val="22"/>
                <w:szCs w:val="22"/>
              </w:rPr>
              <w:t>3.</w:t>
            </w:r>
            <w:r w:rsidR="007C68AF" w:rsidRPr="009C280F">
              <w:rPr>
                <w:sz w:val="22"/>
                <w:szCs w:val="22"/>
              </w:rPr>
              <w:t>,6.,9.</w:t>
            </w:r>
            <w:r w:rsidR="00346411" w:rsidRPr="009C280F">
              <w:rPr>
                <w:sz w:val="22"/>
                <w:szCs w:val="22"/>
              </w:rPr>
              <w:t>, 13</w:t>
            </w:r>
            <w:proofErr w:type="gramEnd"/>
            <w:r w:rsidR="00FD0334" w:rsidRPr="009C280F">
              <w:rPr>
                <w:sz w:val="22"/>
                <w:szCs w:val="22"/>
              </w:rPr>
              <w:t>.</w:t>
            </w:r>
            <w:r w:rsidR="00574118">
              <w:rPr>
                <w:sz w:val="22"/>
                <w:szCs w:val="22"/>
              </w:rPr>
              <w:t>, 17.</w:t>
            </w:r>
            <w:r w:rsidRPr="009C280F">
              <w:rPr>
                <w:sz w:val="22"/>
                <w:szCs w:val="22"/>
              </w:rPr>
              <w:t xml:space="preserve"> kolo</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III.1.1</w:t>
            </w:r>
            <w:proofErr w:type="gramEnd"/>
            <w:r w:rsidRPr="009C280F">
              <w:rPr>
                <w:sz w:val="22"/>
                <w:szCs w:val="22"/>
              </w:rPr>
              <w:t xml:space="preserve"> </w:t>
            </w:r>
            <w:r w:rsidRPr="009C280F">
              <w:rPr>
                <w:sz w:val="22"/>
                <w:szCs w:val="22"/>
              </w:rPr>
              <w:tab/>
              <w:t>Diverzifikace činností nezemědělské povahy</w:t>
            </w:r>
          </w:p>
        </w:tc>
        <w:tc>
          <w:tcPr>
            <w:tcW w:w="1660" w:type="pct"/>
            <w:vAlign w:val="center"/>
          </w:tcPr>
          <w:p w:rsidR="007A67A4" w:rsidRPr="009C280F" w:rsidRDefault="007A67A4" w:rsidP="007C68AF">
            <w:pPr>
              <w:rPr>
                <w:sz w:val="22"/>
                <w:szCs w:val="22"/>
              </w:rPr>
            </w:pPr>
            <w:proofErr w:type="gramStart"/>
            <w:r w:rsidRPr="009C280F">
              <w:rPr>
                <w:sz w:val="22"/>
                <w:szCs w:val="22"/>
              </w:rPr>
              <w:t>1., 2., 3.</w:t>
            </w:r>
            <w:r w:rsidR="00D75061" w:rsidRPr="009C280F">
              <w:rPr>
                <w:sz w:val="22"/>
                <w:szCs w:val="22"/>
              </w:rPr>
              <w:t>, 6.</w:t>
            </w:r>
            <w:r w:rsidR="007C68AF" w:rsidRPr="009C280F">
              <w:rPr>
                <w:sz w:val="22"/>
                <w:szCs w:val="22"/>
              </w:rPr>
              <w:t>, 9.</w:t>
            </w:r>
            <w:r w:rsidR="00636AAB" w:rsidRPr="009C280F">
              <w:rPr>
                <w:sz w:val="22"/>
                <w:szCs w:val="22"/>
              </w:rPr>
              <w:t>,13</w:t>
            </w:r>
            <w:proofErr w:type="gramEnd"/>
            <w:r w:rsidR="00636AAB" w:rsidRPr="009C280F">
              <w:rPr>
                <w:sz w:val="22"/>
                <w:szCs w:val="22"/>
              </w:rPr>
              <w:t>.</w:t>
            </w:r>
            <w:r w:rsidR="007C68AF" w:rsidRPr="009C280F">
              <w:rPr>
                <w:sz w:val="22"/>
                <w:szCs w:val="22"/>
              </w:rPr>
              <w:t xml:space="preserve"> </w:t>
            </w:r>
            <w:r w:rsidRPr="009C280F">
              <w:rPr>
                <w:sz w:val="22"/>
                <w:szCs w:val="22"/>
              </w:rPr>
              <w:t xml:space="preserve">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III.1.2</w:t>
            </w:r>
            <w:proofErr w:type="gramEnd"/>
            <w:r w:rsidRPr="009C280F">
              <w:rPr>
                <w:sz w:val="22"/>
                <w:szCs w:val="22"/>
              </w:rPr>
              <w:t xml:space="preserve"> </w:t>
            </w:r>
            <w:r w:rsidRPr="009C280F">
              <w:rPr>
                <w:sz w:val="22"/>
                <w:szCs w:val="22"/>
              </w:rPr>
              <w:tab/>
              <w:t>Podpora zakládání podniků a jejich rozvoje</w:t>
            </w:r>
          </w:p>
        </w:tc>
        <w:tc>
          <w:tcPr>
            <w:tcW w:w="1660" w:type="pct"/>
            <w:vAlign w:val="center"/>
          </w:tcPr>
          <w:p w:rsidR="007A67A4" w:rsidRPr="009C280F" w:rsidRDefault="007A67A4" w:rsidP="001754B4">
            <w:pPr>
              <w:rPr>
                <w:sz w:val="22"/>
                <w:szCs w:val="22"/>
              </w:rPr>
            </w:pPr>
            <w:proofErr w:type="gramStart"/>
            <w:r w:rsidRPr="009C280F">
              <w:rPr>
                <w:sz w:val="22"/>
                <w:szCs w:val="22"/>
              </w:rPr>
              <w:t>2., 3.</w:t>
            </w:r>
            <w:r w:rsidR="00D75061" w:rsidRPr="009C280F">
              <w:rPr>
                <w:sz w:val="22"/>
                <w:szCs w:val="22"/>
              </w:rPr>
              <w:t>, 6.</w:t>
            </w:r>
            <w:r w:rsidR="007C68AF" w:rsidRPr="009C280F">
              <w:rPr>
                <w:sz w:val="22"/>
                <w:szCs w:val="22"/>
              </w:rPr>
              <w:t>, 9.</w:t>
            </w:r>
            <w:r w:rsidR="00636AAB" w:rsidRPr="009C280F">
              <w:rPr>
                <w:sz w:val="22"/>
                <w:szCs w:val="22"/>
              </w:rPr>
              <w:t>,14</w:t>
            </w:r>
            <w:proofErr w:type="gramEnd"/>
            <w:r w:rsidR="00636AAB" w:rsidRPr="009C280F">
              <w:rPr>
                <w:sz w:val="22"/>
                <w:szCs w:val="22"/>
              </w:rPr>
              <w:t>.</w:t>
            </w:r>
            <w:r w:rsidR="00574118">
              <w:rPr>
                <w:sz w:val="22"/>
                <w:szCs w:val="22"/>
              </w:rPr>
              <w:t>, 16.</w:t>
            </w:r>
            <w:r w:rsidRPr="009C280F">
              <w:rPr>
                <w:sz w:val="22"/>
                <w:szCs w:val="22"/>
              </w:rPr>
              <w:t xml:space="preserve"> 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III.1.3</w:t>
            </w:r>
            <w:proofErr w:type="gramEnd"/>
            <w:r w:rsidRPr="009C280F">
              <w:rPr>
                <w:sz w:val="22"/>
                <w:szCs w:val="22"/>
              </w:rPr>
              <w:t xml:space="preserve"> </w:t>
            </w:r>
            <w:r w:rsidRPr="009C280F">
              <w:rPr>
                <w:sz w:val="22"/>
                <w:szCs w:val="22"/>
              </w:rPr>
              <w:tab/>
              <w:t>Podpora cestovního ruchu</w:t>
            </w:r>
          </w:p>
        </w:tc>
        <w:tc>
          <w:tcPr>
            <w:tcW w:w="1660" w:type="pct"/>
            <w:vAlign w:val="center"/>
          </w:tcPr>
          <w:p w:rsidR="007A67A4" w:rsidRPr="009C280F" w:rsidRDefault="007A67A4" w:rsidP="00D75061">
            <w:pPr>
              <w:rPr>
                <w:sz w:val="22"/>
                <w:szCs w:val="22"/>
              </w:rPr>
            </w:pPr>
            <w:r w:rsidRPr="009C280F">
              <w:rPr>
                <w:sz w:val="22"/>
                <w:szCs w:val="22"/>
              </w:rPr>
              <w:t>2., 4.</w:t>
            </w:r>
            <w:r w:rsidR="00D75061" w:rsidRPr="009C280F">
              <w:rPr>
                <w:sz w:val="22"/>
                <w:szCs w:val="22"/>
              </w:rPr>
              <w:t>, 7.</w:t>
            </w:r>
            <w:r w:rsidR="00CB5D0F" w:rsidRPr="009C280F">
              <w:rPr>
                <w:sz w:val="22"/>
                <w:szCs w:val="22"/>
              </w:rPr>
              <w:t xml:space="preserve">, </w:t>
            </w:r>
            <w:proofErr w:type="gramStart"/>
            <w:r w:rsidR="00CB5D0F" w:rsidRPr="009C280F">
              <w:rPr>
                <w:sz w:val="22"/>
                <w:szCs w:val="22"/>
              </w:rPr>
              <w:t>10.</w:t>
            </w:r>
            <w:r w:rsidR="00636AAB" w:rsidRPr="009C280F">
              <w:rPr>
                <w:sz w:val="22"/>
                <w:szCs w:val="22"/>
              </w:rPr>
              <w:t>,13</w:t>
            </w:r>
            <w:proofErr w:type="gramEnd"/>
            <w:r w:rsidR="00636AAB" w:rsidRPr="009C280F">
              <w:rPr>
                <w:sz w:val="22"/>
                <w:szCs w:val="22"/>
              </w:rPr>
              <w:t>.</w:t>
            </w:r>
            <w:r w:rsidR="00574118">
              <w:rPr>
                <w:sz w:val="22"/>
                <w:szCs w:val="22"/>
              </w:rPr>
              <w:t>,17.</w:t>
            </w:r>
            <w:r w:rsidR="00D75061" w:rsidRPr="009C280F">
              <w:rPr>
                <w:sz w:val="22"/>
                <w:szCs w:val="22"/>
              </w:rPr>
              <w:t xml:space="preserve"> </w:t>
            </w:r>
            <w:r w:rsidRPr="009C280F">
              <w:rPr>
                <w:sz w:val="22"/>
                <w:szCs w:val="22"/>
              </w:rPr>
              <w:t xml:space="preserve">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III.2.1</w:t>
            </w:r>
            <w:proofErr w:type="gramEnd"/>
            <w:r w:rsidRPr="009C280F">
              <w:rPr>
                <w:sz w:val="22"/>
                <w:szCs w:val="22"/>
              </w:rPr>
              <w:t xml:space="preserve"> </w:t>
            </w:r>
            <w:r w:rsidRPr="009C280F">
              <w:rPr>
                <w:sz w:val="22"/>
                <w:szCs w:val="22"/>
              </w:rPr>
              <w:tab/>
              <w:t>Obnova a rozvoj vesnic, občanské vybavení a služby</w:t>
            </w:r>
          </w:p>
        </w:tc>
        <w:tc>
          <w:tcPr>
            <w:tcW w:w="1660" w:type="pct"/>
            <w:vAlign w:val="center"/>
          </w:tcPr>
          <w:p w:rsidR="007A67A4" w:rsidRPr="009C280F" w:rsidRDefault="007A67A4" w:rsidP="001754B4">
            <w:pPr>
              <w:rPr>
                <w:sz w:val="22"/>
                <w:szCs w:val="22"/>
              </w:rPr>
            </w:pPr>
            <w:proofErr w:type="gramStart"/>
            <w:r w:rsidRPr="009C280F">
              <w:rPr>
                <w:sz w:val="22"/>
                <w:szCs w:val="22"/>
              </w:rPr>
              <w:t>2., 5.</w:t>
            </w:r>
            <w:r w:rsidR="00D75061" w:rsidRPr="009C280F">
              <w:rPr>
                <w:sz w:val="22"/>
                <w:szCs w:val="22"/>
              </w:rPr>
              <w:t>, 8.</w:t>
            </w:r>
            <w:r w:rsidR="00636AAB" w:rsidRPr="009C280F">
              <w:rPr>
                <w:sz w:val="22"/>
                <w:szCs w:val="22"/>
              </w:rPr>
              <w:t>,14</w:t>
            </w:r>
            <w:proofErr w:type="gramEnd"/>
            <w:r w:rsidR="00636AAB" w:rsidRPr="009C280F">
              <w:rPr>
                <w:sz w:val="22"/>
                <w:szCs w:val="22"/>
              </w:rPr>
              <w:t>.</w:t>
            </w:r>
            <w:r w:rsidRPr="009C280F">
              <w:rPr>
                <w:sz w:val="22"/>
                <w:szCs w:val="22"/>
              </w:rPr>
              <w:t xml:space="preserve"> 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III.2.2</w:t>
            </w:r>
            <w:proofErr w:type="gramEnd"/>
            <w:r w:rsidRPr="009C280F">
              <w:rPr>
                <w:sz w:val="22"/>
                <w:szCs w:val="22"/>
              </w:rPr>
              <w:t xml:space="preserve"> </w:t>
            </w:r>
            <w:r w:rsidRPr="009C280F">
              <w:rPr>
                <w:sz w:val="22"/>
                <w:szCs w:val="22"/>
              </w:rPr>
              <w:tab/>
              <w:t>Ochrana a rozvoj kulturního dědictví venkova</w:t>
            </w:r>
          </w:p>
        </w:tc>
        <w:tc>
          <w:tcPr>
            <w:tcW w:w="1660" w:type="pct"/>
            <w:vAlign w:val="center"/>
          </w:tcPr>
          <w:p w:rsidR="007A67A4" w:rsidRPr="009C280F" w:rsidRDefault="007A67A4" w:rsidP="001754B4">
            <w:pPr>
              <w:rPr>
                <w:sz w:val="22"/>
                <w:szCs w:val="22"/>
              </w:rPr>
            </w:pPr>
            <w:proofErr w:type="gramStart"/>
            <w:r w:rsidRPr="009C280F">
              <w:rPr>
                <w:sz w:val="22"/>
                <w:szCs w:val="22"/>
              </w:rPr>
              <w:t>2., 5.</w:t>
            </w:r>
            <w:r w:rsidR="00D75061" w:rsidRPr="009C280F">
              <w:rPr>
                <w:sz w:val="22"/>
                <w:szCs w:val="22"/>
              </w:rPr>
              <w:t>, 8.</w:t>
            </w:r>
            <w:r w:rsidR="00A51A14" w:rsidRPr="009C280F">
              <w:rPr>
                <w:sz w:val="22"/>
                <w:szCs w:val="22"/>
              </w:rPr>
              <w:t>,12</w:t>
            </w:r>
            <w:proofErr w:type="gramEnd"/>
            <w:r w:rsidR="00A51A14" w:rsidRPr="009C280F">
              <w:rPr>
                <w:sz w:val="22"/>
                <w:szCs w:val="22"/>
              </w:rPr>
              <w:t>.</w:t>
            </w:r>
            <w:r w:rsidR="00574118">
              <w:rPr>
                <w:sz w:val="22"/>
                <w:szCs w:val="22"/>
              </w:rPr>
              <w:t>, 15.</w:t>
            </w:r>
            <w:r w:rsidRPr="009C280F">
              <w:rPr>
                <w:sz w:val="22"/>
                <w:szCs w:val="22"/>
              </w:rPr>
              <w:t xml:space="preserve"> 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III.3.1</w:t>
            </w:r>
            <w:proofErr w:type="gramEnd"/>
            <w:r w:rsidRPr="009C280F">
              <w:rPr>
                <w:sz w:val="22"/>
                <w:szCs w:val="22"/>
              </w:rPr>
              <w:t xml:space="preserve"> </w:t>
            </w:r>
            <w:r w:rsidRPr="009C280F">
              <w:rPr>
                <w:sz w:val="22"/>
                <w:szCs w:val="22"/>
              </w:rPr>
              <w:tab/>
              <w:t>Vzdělávání a informace</w:t>
            </w:r>
          </w:p>
        </w:tc>
        <w:tc>
          <w:tcPr>
            <w:tcW w:w="1660" w:type="pct"/>
            <w:vAlign w:val="center"/>
          </w:tcPr>
          <w:p w:rsidR="007A67A4" w:rsidRPr="009C280F" w:rsidRDefault="007A67A4" w:rsidP="00360CCC">
            <w:pPr>
              <w:rPr>
                <w:sz w:val="22"/>
                <w:szCs w:val="22"/>
              </w:rPr>
            </w:pPr>
            <w:proofErr w:type="gramStart"/>
            <w:r w:rsidRPr="009C280F">
              <w:rPr>
                <w:sz w:val="22"/>
                <w:szCs w:val="22"/>
              </w:rPr>
              <w:t>2., 5.</w:t>
            </w:r>
            <w:r w:rsidR="00D75061" w:rsidRPr="009C280F">
              <w:rPr>
                <w:sz w:val="22"/>
                <w:szCs w:val="22"/>
              </w:rPr>
              <w:t>,8.</w:t>
            </w:r>
            <w:r w:rsidR="009E490D" w:rsidRPr="009C280F">
              <w:rPr>
                <w:sz w:val="22"/>
                <w:szCs w:val="22"/>
              </w:rPr>
              <w:t xml:space="preserve"> </w:t>
            </w:r>
            <w:r w:rsidRPr="009C280F">
              <w:rPr>
                <w:sz w:val="22"/>
                <w:szCs w:val="22"/>
              </w:rPr>
              <w:t>kolo</w:t>
            </w:r>
            <w:proofErr w:type="gramEnd"/>
            <w:r w:rsidRPr="009C280F">
              <w:rPr>
                <w:sz w:val="22"/>
                <w:szCs w:val="22"/>
              </w:rPr>
              <w:t xml:space="preserve">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IV.1.1</w:t>
            </w:r>
            <w:proofErr w:type="gramEnd"/>
            <w:r w:rsidRPr="009C280F">
              <w:rPr>
                <w:sz w:val="22"/>
                <w:szCs w:val="22"/>
              </w:rPr>
              <w:t xml:space="preserve"> </w:t>
            </w:r>
            <w:r w:rsidRPr="009C280F">
              <w:rPr>
                <w:sz w:val="22"/>
                <w:szCs w:val="22"/>
              </w:rPr>
              <w:tab/>
              <w:t>Místní akční skupina</w:t>
            </w:r>
          </w:p>
        </w:tc>
        <w:tc>
          <w:tcPr>
            <w:tcW w:w="1660" w:type="pct"/>
            <w:vAlign w:val="center"/>
          </w:tcPr>
          <w:p w:rsidR="007F1F5C" w:rsidRPr="009C280F" w:rsidRDefault="007F1F5C" w:rsidP="001754B4">
            <w:pPr>
              <w:rPr>
                <w:sz w:val="22"/>
                <w:szCs w:val="22"/>
              </w:rPr>
            </w:pPr>
            <w:r w:rsidRPr="009C280F">
              <w:rPr>
                <w:sz w:val="22"/>
                <w:szCs w:val="22"/>
              </w:rPr>
              <w:t>19.</w:t>
            </w:r>
            <w:r w:rsidR="008C2163" w:rsidRPr="009C280F">
              <w:rPr>
                <w:sz w:val="22"/>
                <w:szCs w:val="22"/>
              </w:rPr>
              <w:t xml:space="preserve"> </w:t>
            </w:r>
            <w:r w:rsidRPr="009C280F">
              <w:rPr>
                <w:sz w:val="22"/>
                <w:szCs w:val="22"/>
              </w:rPr>
              <w:t>11</w:t>
            </w:r>
            <w:r w:rsidR="008C2163" w:rsidRPr="009C280F">
              <w:rPr>
                <w:sz w:val="22"/>
                <w:szCs w:val="22"/>
              </w:rPr>
              <w:t xml:space="preserve">. </w:t>
            </w:r>
            <w:r w:rsidRPr="009C280F">
              <w:rPr>
                <w:sz w:val="22"/>
                <w:szCs w:val="22"/>
              </w:rPr>
              <w:t>-21.</w:t>
            </w:r>
            <w:r w:rsidR="008C2163" w:rsidRPr="009C280F">
              <w:rPr>
                <w:sz w:val="22"/>
                <w:szCs w:val="22"/>
              </w:rPr>
              <w:t xml:space="preserve"> </w:t>
            </w:r>
            <w:r w:rsidRPr="009C280F">
              <w:rPr>
                <w:sz w:val="22"/>
                <w:szCs w:val="22"/>
              </w:rPr>
              <w:t>12.</w:t>
            </w:r>
            <w:r w:rsidR="008C2163" w:rsidRPr="009C280F">
              <w:rPr>
                <w:sz w:val="22"/>
                <w:szCs w:val="22"/>
              </w:rPr>
              <w:t xml:space="preserve"> </w:t>
            </w:r>
            <w:r w:rsidRPr="009C280F">
              <w:rPr>
                <w:sz w:val="22"/>
                <w:szCs w:val="22"/>
              </w:rPr>
              <w:t>2007,</w:t>
            </w:r>
          </w:p>
          <w:p w:rsidR="00D75061" w:rsidRPr="009C280F" w:rsidRDefault="007A67A4" w:rsidP="000B75CA">
            <w:pPr>
              <w:rPr>
                <w:sz w:val="22"/>
                <w:szCs w:val="22"/>
              </w:rPr>
            </w:pPr>
            <w:r w:rsidRPr="009C280F">
              <w:rPr>
                <w:sz w:val="22"/>
                <w:szCs w:val="22"/>
              </w:rPr>
              <w:t>7.</w:t>
            </w:r>
            <w:r w:rsidR="008C2163" w:rsidRPr="009C280F">
              <w:rPr>
                <w:sz w:val="22"/>
                <w:szCs w:val="22"/>
              </w:rPr>
              <w:t xml:space="preserve"> </w:t>
            </w:r>
            <w:r w:rsidRPr="009C280F">
              <w:rPr>
                <w:sz w:val="22"/>
                <w:szCs w:val="22"/>
              </w:rPr>
              <w:t>1</w:t>
            </w:r>
            <w:r w:rsidR="000B75CA" w:rsidRPr="009C280F">
              <w:rPr>
                <w:sz w:val="22"/>
                <w:szCs w:val="22"/>
              </w:rPr>
              <w:t>0</w:t>
            </w:r>
            <w:r w:rsidRPr="009C280F">
              <w:rPr>
                <w:sz w:val="22"/>
                <w:szCs w:val="22"/>
              </w:rPr>
              <w:t>.</w:t>
            </w:r>
            <w:r w:rsidR="008C2163" w:rsidRPr="009C280F">
              <w:rPr>
                <w:sz w:val="22"/>
                <w:szCs w:val="22"/>
              </w:rPr>
              <w:t xml:space="preserve"> </w:t>
            </w:r>
            <w:r w:rsidRPr="009C280F">
              <w:rPr>
                <w:sz w:val="22"/>
                <w:szCs w:val="22"/>
              </w:rPr>
              <w:t>-</w:t>
            </w:r>
            <w:r w:rsidR="008C2163" w:rsidRPr="009C280F">
              <w:rPr>
                <w:sz w:val="22"/>
                <w:szCs w:val="22"/>
              </w:rPr>
              <w:t xml:space="preserve"> </w:t>
            </w:r>
            <w:r w:rsidRPr="009C280F">
              <w:rPr>
                <w:sz w:val="22"/>
                <w:szCs w:val="22"/>
              </w:rPr>
              <w:t>27.</w:t>
            </w:r>
            <w:r w:rsidR="008C2163" w:rsidRPr="009C280F">
              <w:rPr>
                <w:sz w:val="22"/>
                <w:szCs w:val="22"/>
              </w:rPr>
              <w:t xml:space="preserve"> </w:t>
            </w:r>
            <w:r w:rsidRPr="009C280F">
              <w:rPr>
                <w:sz w:val="22"/>
                <w:szCs w:val="22"/>
              </w:rPr>
              <w:t>1</w:t>
            </w:r>
            <w:r w:rsidR="000B75CA" w:rsidRPr="009C280F">
              <w:rPr>
                <w:sz w:val="22"/>
                <w:szCs w:val="22"/>
              </w:rPr>
              <w:t>0</w:t>
            </w:r>
            <w:r w:rsidRPr="009C280F">
              <w:rPr>
                <w:sz w:val="22"/>
                <w:szCs w:val="22"/>
              </w:rPr>
              <w:t>.</w:t>
            </w:r>
            <w:r w:rsidR="008C2163" w:rsidRPr="009C280F">
              <w:rPr>
                <w:sz w:val="22"/>
                <w:szCs w:val="22"/>
              </w:rPr>
              <w:t xml:space="preserve"> </w:t>
            </w:r>
            <w:r w:rsidRPr="009C280F">
              <w:rPr>
                <w:sz w:val="22"/>
                <w:szCs w:val="22"/>
              </w:rPr>
              <w:t>2008</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IV.1.2</w:t>
            </w:r>
            <w:proofErr w:type="gramEnd"/>
            <w:r w:rsidRPr="009C280F">
              <w:rPr>
                <w:sz w:val="22"/>
                <w:szCs w:val="22"/>
              </w:rPr>
              <w:t xml:space="preserve"> </w:t>
            </w:r>
            <w:r w:rsidRPr="009C280F">
              <w:rPr>
                <w:sz w:val="22"/>
                <w:szCs w:val="22"/>
              </w:rPr>
              <w:tab/>
              <w:t>Realizace místní rozvojové strategie</w:t>
            </w:r>
          </w:p>
        </w:tc>
        <w:tc>
          <w:tcPr>
            <w:tcW w:w="1660" w:type="pct"/>
            <w:vAlign w:val="center"/>
          </w:tcPr>
          <w:p w:rsidR="007A67A4" w:rsidRPr="009C280F" w:rsidRDefault="007A67A4" w:rsidP="00574118">
            <w:pPr>
              <w:rPr>
                <w:sz w:val="22"/>
                <w:szCs w:val="22"/>
              </w:rPr>
            </w:pPr>
            <w:r w:rsidRPr="009C280F">
              <w:rPr>
                <w:sz w:val="22"/>
                <w:szCs w:val="22"/>
              </w:rPr>
              <w:t>5</w:t>
            </w:r>
            <w:r w:rsidR="00795E91" w:rsidRPr="009C280F">
              <w:rPr>
                <w:sz w:val="22"/>
                <w:szCs w:val="22"/>
              </w:rPr>
              <w:t>.</w:t>
            </w:r>
            <w:r w:rsidR="007F1F5C" w:rsidRPr="009C280F">
              <w:rPr>
                <w:sz w:val="22"/>
                <w:szCs w:val="22"/>
              </w:rPr>
              <w:t>, 6., 7., 8.</w:t>
            </w:r>
            <w:r w:rsidR="007C68AF" w:rsidRPr="009C280F">
              <w:rPr>
                <w:sz w:val="22"/>
                <w:szCs w:val="22"/>
              </w:rPr>
              <w:t>, 9.</w:t>
            </w:r>
            <w:r w:rsidR="005157CF" w:rsidRPr="009C280F">
              <w:rPr>
                <w:sz w:val="22"/>
                <w:szCs w:val="22"/>
              </w:rPr>
              <w:t>,</w:t>
            </w:r>
            <w:r w:rsidR="00B0672D" w:rsidRPr="009C280F">
              <w:rPr>
                <w:sz w:val="22"/>
                <w:szCs w:val="22"/>
              </w:rPr>
              <w:t xml:space="preserve"> </w:t>
            </w:r>
            <w:r w:rsidR="005157CF" w:rsidRPr="009C280F">
              <w:rPr>
                <w:sz w:val="22"/>
                <w:szCs w:val="22"/>
              </w:rPr>
              <w:t>10</w:t>
            </w:r>
            <w:r w:rsidR="00B0672D" w:rsidRPr="009C280F">
              <w:rPr>
                <w:sz w:val="22"/>
                <w:szCs w:val="22"/>
              </w:rPr>
              <w:t>.</w:t>
            </w:r>
            <w:r w:rsidR="005157CF" w:rsidRPr="009C280F">
              <w:rPr>
                <w:sz w:val="22"/>
                <w:szCs w:val="22"/>
              </w:rPr>
              <w:t xml:space="preserve">, </w:t>
            </w:r>
            <w:proofErr w:type="gramStart"/>
            <w:r w:rsidR="005157CF" w:rsidRPr="009C280F">
              <w:rPr>
                <w:sz w:val="22"/>
                <w:szCs w:val="22"/>
              </w:rPr>
              <w:t>11.</w:t>
            </w:r>
            <w:r w:rsidR="00A51A14" w:rsidRPr="009C280F">
              <w:rPr>
                <w:sz w:val="22"/>
                <w:szCs w:val="22"/>
              </w:rPr>
              <w:t>,12</w:t>
            </w:r>
            <w:proofErr w:type="gramEnd"/>
            <w:r w:rsidR="00A51A14" w:rsidRPr="009C280F">
              <w:rPr>
                <w:sz w:val="22"/>
                <w:szCs w:val="22"/>
              </w:rPr>
              <w:t>.</w:t>
            </w:r>
            <w:r w:rsidR="00636AAB" w:rsidRPr="009C280F">
              <w:rPr>
                <w:sz w:val="22"/>
                <w:szCs w:val="22"/>
              </w:rPr>
              <w:t>, 13., 14.</w:t>
            </w:r>
            <w:r w:rsidR="00574118">
              <w:rPr>
                <w:sz w:val="22"/>
                <w:szCs w:val="22"/>
              </w:rPr>
              <w:t>, 15., 16., 17.</w:t>
            </w:r>
            <w:r w:rsidRPr="009C280F">
              <w:rPr>
                <w:sz w:val="22"/>
                <w:szCs w:val="22"/>
              </w:rPr>
              <w:t xml:space="preserve"> 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IV.2.1</w:t>
            </w:r>
            <w:proofErr w:type="gramEnd"/>
            <w:r w:rsidRPr="009C280F">
              <w:rPr>
                <w:sz w:val="22"/>
                <w:szCs w:val="22"/>
              </w:rPr>
              <w:t xml:space="preserve"> </w:t>
            </w:r>
            <w:r w:rsidRPr="009C280F">
              <w:rPr>
                <w:sz w:val="22"/>
                <w:szCs w:val="22"/>
              </w:rPr>
              <w:tab/>
              <w:t>Realizace projektů spolupráce</w:t>
            </w:r>
          </w:p>
        </w:tc>
        <w:tc>
          <w:tcPr>
            <w:tcW w:w="1660" w:type="pct"/>
            <w:vAlign w:val="center"/>
          </w:tcPr>
          <w:p w:rsidR="007A67A4" w:rsidRPr="009C280F" w:rsidRDefault="007A67A4" w:rsidP="00574118">
            <w:pPr>
              <w:rPr>
                <w:sz w:val="22"/>
                <w:szCs w:val="22"/>
              </w:rPr>
            </w:pPr>
            <w:proofErr w:type="gramStart"/>
            <w:r w:rsidRPr="009C280F">
              <w:rPr>
                <w:sz w:val="22"/>
                <w:szCs w:val="22"/>
              </w:rPr>
              <w:t>5.</w:t>
            </w:r>
            <w:r w:rsidR="007F1F5C" w:rsidRPr="009C280F">
              <w:rPr>
                <w:sz w:val="22"/>
                <w:szCs w:val="22"/>
              </w:rPr>
              <w:t>, 7., 8.</w:t>
            </w:r>
            <w:r w:rsidR="00CB5D0F" w:rsidRPr="009C280F">
              <w:rPr>
                <w:sz w:val="22"/>
                <w:szCs w:val="22"/>
              </w:rPr>
              <w:t>,10</w:t>
            </w:r>
            <w:proofErr w:type="gramEnd"/>
            <w:r w:rsidR="00CB5D0F" w:rsidRPr="009C280F">
              <w:rPr>
                <w:sz w:val="22"/>
                <w:szCs w:val="22"/>
              </w:rPr>
              <w:t>.</w:t>
            </w:r>
            <w:r w:rsidR="00574118">
              <w:rPr>
                <w:sz w:val="22"/>
                <w:szCs w:val="22"/>
              </w:rPr>
              <w:t xml:space="preserve"> </w:t>
            </w:r>
            <w:r w:rsidR="00636AAB" w:rsidRPr="009C280F">
              <w:rPr>
                <w:sz w:val="22"/>
                <w:szCs w:val="22"/>
              </w:rPr>
              <w:t>,13.</w:t>
            </w:r>
            <w:r w:rsidR="00574118">
              <w:rPr>
                <w:sz w:val="22"/>
                <w:szCs w:val="22"/>
              </w:rPr>
              <w:t>, 15., 17</w:t>
            </w:r>
            <w:r w:rsidR="007F1F5C" w:rsidRPr="009C280F">
              <w:rPr>
                <w:sz w:val="22"/>
                <w:szCs w:val="22"/>
              </w:rPr>
              <w:t xml:space="preserve"> </w:t>
            </w:r>
            <w:r w:rsidRPr="009C280F">
              <w:rPr>
                <w:sz w:val="22"/>
                <w:szCs w:val="22"/>
              </w:rPr>
              <w:t xml:space="preserve">kolo </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 xml:space="preserve">V.1 </w:t>
            </w:r>
            <w:r w:rsidRPr="009C280F">
              <w:rPr>
                <w:sz w:val="22"/>
                <w:szCs w:val="22"/>
              </w:rPr>
              <w:tab/>
              <w:t>Příprava</w:t>
            </w:r>
            <w:proofErr w:type="gramEnd"/>
            <w:r w:rsidRPr="009C280F">
              <w:rPr>
                <w:sz w:val="22"/>
                <w:szCs w:val="22"/>
              </w:rPr>
              <w:t>, sledování, hodnocení, informování a kontrola v rámci programu</w:t>
            </w:r>
          </w:p>
        </w:tc>
        <w:tc>
          <w:tcPr>
            <w:tcW w:w="1660" w:type="pct"/>
            <w:vAlign w:val="center"/>
          </w:tcPr>
          <w:p w:rsidR="007A67A4" w:rsidRPr="009C280F" w:rsidRDefault="007A67A4" w:rsidP="001754B4">
            <w:pPr>
              <w:rPr>
                <w:sz w:val="22"/>
                <w:szCs w:val="22"/>
              </w:rPr>
            </w:pPr>
            <w:r w:rsidRPr="009C280F">
              <w:rPr>
                <w:sz w:val="22"/>
                <w:szCs w:val="22"/>
              </w:rPr>
              <w:t>kontinuální příjem od ledna 2008</w:t>
            </w:r>
          </w:p>
        </w:tc>
      </w:tr>
      <w:tr w:rsidR="007A67A4" w:rsidRPr="009C280F">
        <w:tc>
          <w:tcPr>
            <w:tcW w:w="3340" w:type="pct"/>
            <w:vAlign w:val="center"/>
          </w:tcPr>
          <w:p w:rsidR="007A67A4" w:rsidRPr="009C280F" w:rsidRDefault="007A67A4" w:rsidP="00501F45">
            <w:pPr>
              <w:ind w:left="709" w:hanging="709"/>
              <w:rPr>
                <w:sz w:val="22"/>
                <w:szCs w:val="22"/>
              </w:rPr>
            </w:pPr>
            <w:proofErr w:type="gramStart"/>
            <w:r w:rsidRPr="009C280F">
              <w:rPr>
                <w:sz w:val="22"/>
                <w:szCs w:val="22"/>
              </w:rPr>
              <w:t xml:space="preserve">V.2 </w:t>
            </w:r>
            <w:r w:rsidRPr="009C280F">
              <w:rPr>
                <w:sz w:val="22"/>
                <w:szCs w:val="22"/>
              </w:rPr>
              <w:tab/>
              <w:t>Zřízení</w:t>
            </w:r>
            <w:proofErr w:type="gramEnd"/>
            <w:r w:rsidRPr="009C280F">
              <w:rPr>
                <w:sz w:val="22"/>
                <w:szCs w:val="22"/>
              </w:rPr>
              <w:t xml:space="preserve"> a provoz Celostátní sítě pro venkov</w:t>
            </w:r>
          </w:p>
        </w:tc>
        <w:tc>
          <w:tcPr>
            <w:tcW w:w="1660" w:type="pct"/>
            <w:vAlign w:val="center"/>
          </w:tcPr>
          <w:p w:rsidR="007A67A4" w:rsidRPr="009C280F" w:rsidRDefault="007A67A4" w:rsidP="001754B4">
            <w:pPr>
              <w:rPr>
                <w:sz w:val="22"/>
                <w:szCs w:val="22"/>
              </w:rPr>
            </w:pPr>
            <w:r w:rsidRPr="009C280F">
              <w:rPr>
                <w:sz w:val="22"/>
                <w:szCs w:val="22"/>
              </w:rPr>
              <w:t>kontinuální příjem od října 2008</w:t>
            </w:r>
          </w:p>
        </w:tc>
      </w:tr>
    </w:tbl>
    <w:p w:rsidR="00D75061" w:rsidRPr="009C280F" w:rsidRDefault="00D75061" w:rsidP="00D75061">
      <w:pPr>
        <w:pStyle w:val="Nadpis2"/>
        <w:numPr>
          <w:ilvl w:val="0"/>
          <w:numId w:val="0"/>
        </w:numPr>
        <w:ind w:left="576"/>
      </w:pPr>
      <w:bookmarkStart w:id="58" w:name="_Toc231477943"/>
      <w:bookmarkStart w:id="59" w:name="_Toc231711220"/>
      <w:bookmarkStart w:id="60" w:name="_Toc231477944"/>
      <w:bookmarkStart w:id="61" w:name="_Toc231711221"/>
      <w:bookmarkStart w:id="62" w:name="_Toc231477945"/>
      <w:bookmarkStart w:id="63" w:name="_Toc231711222"/>
      <w:bookmarkStart w:id="64" w:name="_Toc196198446"/>
      <w:bookmarkEnd w:id="58"/>
      <w:bookmarkEnd w:id="59"/>
      <w:bookmarkEnd w:id="60"/>
      <w:bookmarkEnd w:id="61"/>
      <w:bookmarkEnd w:id="62"/>
      <w:bookmarkEnd w:id="63"/>
    </w:p>
    <w:p w:rsidR="00D75061" w:rsidRPr="009C280F" w:rsidRDefault="00D75061" w:rsidP="00D75061"/>
    <w:p w:rsidR="00A20BAF" w:rsidRPr="009C280F" w:rsidRDefault="003A6A04" w:rsidP="00A20BAF">
      <w:pPr>
        <w:pStyle w:val="Nadpis2"/>
        <w:tabs>
          <w:tab w:val="num" w:pos="567"/>
        </w:tabs>
        <w:ind w:left="567" w:hanging="567"/>
        <w:jc w:val="both"/>
      </w:pPr>
      <w:r w:rsidRPr="009C280F">
        <w:br w:type="page"/>
      </w:r>
      <w:bookmarkStart w:id="65" w:name="_Toc262488305"/>
      <w:bookmarkStart w:id="66" w:name="_Toc358031738"/>
      <w:bookmarkStart w:id="67" w:name="_Toc358645274"/>
      <w:bookmarkEnd w:id="64"/>
      <w:r w:rsidR="00A20BAF" w:rsidRPr="009C280F">
        <w:lastRenderedPageBreak/>
        <w:t>Realizace jednotlivých opatření Osy I -  Zlepšení konkurenceschopnosti zemědělství a lesnictví</w:t>
      </w:r>
      <w:bookmarkEnd w:id="66"/>
      <w:bookmarkEnd w:id="67"/>
    </w:p>
    <w:p w:rsidR="00A20BAF" w:rsidRPr="00D06C7F" w:rsidRDefault="00A20BAF" w:rsidP="00A20BAF">
      <w:pPr>
        <w:spacing w:after="120"/>
        <w:ind w:firstLine="567"/>
        <w:jc w:val="both"/>
      </w:pPr>
      <w:r w:rsidRPr="009C280F">
        <w:rPr>
          <w:bCs/>
        </w:rPr>
        <w:t xml:space="preserve">Osa </w:t>
      </w:r>
      <w:r w:rsidRPr="009C280F">
        <w:t xml:space="preserve">I je zaměřena na podporu konkurenceschopnosti zemědělství a lesnictví a posílení dynamiky </w:t>
      </w:r>
      <w:r w:rsidRPr="00D06C7F">
        <w:t>podnikání v zemědělské výrobě a v navazujícím potravinářství. Finanční alokace na osu I činí 22,53 % celkových prostředků EZFRV, tedy podílu EU. Prioritní oblastí je modernizace zemědělských podniků, pozemkové úpravy a přidávání hodnoty zemědělským produktům, proto je na tyto účely soustředěno největší množství finančních prostředků.</w:t>
      </w:r>
    </w:p>
    <w:p w:rsidR="00A20BAF" w:rsidRPr="00D06C7F" w:rsidRDefault="00A20BAF" w:rsidP="00A20BAF">
      <w:pPr>
        <w:pStyle w:val="priorita"/>
      </w:pPr>
      <w:r w:rsidRPr="00D06C7F">
        <w:t>Priorita 1.1 Modernizace, inovace a kvalita</w:t>
      </w:r>
    </w:p>
    <w:p w:rsidR="00A20BAF" w:rsidRPr="00D06C7F" w:rsidRDefault="00A20BAF" w:rsidP="00A20BAF">
      <w:pPr>
        <w:spacing w:after="120"/>
        <w:ind w:firstLine="567"/>
        <w:jc w:val="both"/>
      </w:pPr>
      <w:r w:rsidRPr="00D06C7F">
        <w:t>Priorita „Modernizace, inovace a kvalita“ zahrnuje skupiny opatření na podporu zemědělských podniků a jejich činnosti, zlepšování kvality a přidávání hodnoty zemědělských a potravinářských produktů, lesního hospodářství a posílení přizpůsobivosti a rozvoje venkovských oblastí. Na tuto prioritu je soustředěno maximální množství finančních prostředků – 85,5 % prostředků určených pro osu I. V rámci toho je nejdůležitější oblastí podpora modernizace zemědělských podniků.</w:t>
      </w:r>
    </w:p>
    <w:p w:rsidR="00A20BAF" w:rsidRPr="00D06C7F" w:rsidRDefault="00A20BAF" w:rsidP="00A20BAF">
      <w:pPr>
        <w:pStyle w:val="priorita"/>
      </w:pPr>
      <w:r w:rsidRPr="00D06C7F">
        <w:t>Priorita 1.2 Přenos znalostí</w:t>
      </w:r>
    </w:p>
    <w:p w:rsidR="00A20BAF" w:rsidRPr="009C280F" w:rsidRDefault="00A20BAF" w:rsidP="00A20BAF">
      <w:pPr>
        <w:spacing w:after="120"/>
        <w:ind w:firstLine="567"/>
        <w:jc w:val="both"/>
      </w:pPr>
      <w:r w:rsidRPr="00D06C7F">
        <w:t xml:space="preserve">Priorita „Přenos znalostí“ zahrnuje skupiny opatření na podporu odborného vzdělávání a využívání poradenských služeb subjektů podnikajících v zemědělství, potravinářství a lesnictví a dále opatření na podporu mladých zemědělců a předčasného ukončení zemědělské činnosti. Na tuto </w:t>
      </w:r>
      <w:r w:rsidR="008B6042">
        <w:t xml:space="preserve">prioritu připadá v rámci osy I </w:t>
      </w:r>
      <w:r w:rsidRPr="00D06C7F">
        <w:t>14,5 % finančních</w:t>
      </w:r>
      <w:r w:rsidRPr="009C280F">
        <w:t xml:space="preserve"> prostředků.</w:t>
      </w:r>
    </w:p>
    <w:p w:rsidR="00A20BAF" w:rsidRPr="009C280F" w:rsidRDefault="00A20BAF" w:rsidP="00A20BAF">
      <w:pPr>
        <w:spacing w:after="120"/>
        <w:ind w:firstLine="709"/>
        <w:jc w:val="both"/>
      </w:pPr>
    </w:p>
    <w:p w:rsidR="00A20BAF" w:rsidRPr="009C280F" w:rsidRDefault="00A20BAF" w:rsidP="00A20BAF">
      <w:pPr>
        <w:spacing w:after="120"/>
        <w:jc w:val="center"/>
        <w:rPr>
          <w:b/>
          <w:bCs/>
        </w:rPr>
      </w:pPr>
    </w:p>
    <w:p w:rsidR="00A20BAF" w:rsidRPr="009C280F" w:rsidRDefault="00A20BAF" w:rsidP="00A20BAF">
      <w:pPr>
        <w:pStyle w:val="Nadpis3"/>
        <w:tabs>
          <w:tab w:val="clear" w:pos="1288"/>
          <w:tab w:val="num" w:pos="567"/>
          <w:tab w:val="num" w:pos="1146"/>
        </w:tabs>
        <w:ind w:left="567" w:hanging="567"/>
      </w:pPr>
      <w:bookmarkStart w:id="68" w:name="_Toc196198447"/>
      <w:r w:rsidRPr="009C280F">
        <w:br w:type="page"/>
      </w:r>
      <w:bookmarkStart w:id="69" w:name="_Toc358031739"/>
      <w:bookmarkStart w:id="70" w:name="_Toc358645275"/>
      <w:proofErr w:type="gramStart"/>
      <w:r w:rsidRPr="009C280F">
        <w:lastRenderedPageBreak/>
        <w:t>Opatření I.1.1</w:t>
      </w:r>
      <w:proofErr w:type="gramEnd"/>
      <w:r w:rsidRPr="009C280F">
        <w:t xml:space="preserve"> Modernizace zemědělských podniků (kód 121, 124)</w:t>
      </w:r>
      <w:bookmarkEnd w:id="69"/>
      <w:bookmarkEnd w:id="70"/>
    </w:p>
    <w:bookmarkEnd w:id="68"/>
    <w:p w:rsidR="00A20BAF" w:rsidRPr="009C280F" w:rsidRDefault="00A20BAF" w:rsidP="00A20BAF">
      <w:pPr>
        <w:spacing w:after="120"/>
        <w:ind w:firstLine="567"/>
        <w:jc w:val="both"/>
      </w:pPr>
      <w:r w:rsidRPr="009C280F">
        <w:t xml:space="preserve">Opatření vyplývá ze strategického cíle zlepšení konkurenceschopnosti zemědělství a svým zaměřením je určeno na podporu modernizace zemědělských podniků, kde je nedostatečná úroveň investic, jak stavebních tak technologických, v rostlinné i živočišné výrobě. </w:t>
      </w:r>
    </w:p>
    <w:p w:rsidR="00A20BAF" w:rsidRPr="009C280F" w:rsidRDefault="00A20BAF" w:rsidP="00A20BAF">
      <w:r w:rsidRPr="009C280F">
        <w:t xml:space="preserve">Toto opatření se skládá ze tří podopatření: </w:t>
      </w:r>
    </w:p>
    <w:p w:rsidR="00A20BAF" w:rsidRPr="009C280F" w:rsidRDefault="00A20BAF" w:rsidP="00A20BAF">
      <w:pPr>
        <w:numPr>
          <w:ilvl w:val="0"/>
          <w:numId w:val="2"/>
        </w:numPr>
        <w:jc w:val="both"/>
      </w:pPr>
      <w:proofErr w:type="gramStart"/>
      <w:r w:rsidRPr="009C280F">
        <w:t>Podopatření I.1.1.1</w:t>
      </w:r>
      <w:proofErr w:type="gramEnd"/>
      <w:r w:rsidRPr="009C280F">
        <w:t xml:space="preserve"> Modernizace zemědělských podniků (kód 121)</w:t>
      </w:r>
    </w:p>
    <w:p w:rsidR="00A20BAF" w:rsidRPr="009C280F" w:rsidRDefault="00A20BAF" w:rsidP="00A20BAF">
      <w:pPr>
        <w:numPr>
          <w:ilvl w:val="0"/>
          <w:numId w:val="2"/>
        </w:numPr>
        <w:jc w:val="both"/>
      </w:pPr>
      <w:proofErr w:type="gramStart"/>
      <w:r w:rsidRPr="009C280F">
        <w:t>Podopatření I.1.1.2</w:t>
      </w:r>
      <w:proofErr w:type="gramEnd"/>
      <w:r w:rsidRPr="009C280F">
        <w:t xml:space="preserve"> Spolupráce při vývoji nových produktů, postupů a technologií (resp. inovací) v zemědělství (kód 124)</w:t>
      </w:r>
    </w:p>
    <w:p w:rsidR="00A20BAF" w:rsidRPr="009C280F" w:rsidRDefault="00A20BAF" w:rsidP="00A20BAF">
      <w:pPr>
        <w:numPr>
          <w:ilvl w:val="0"/>
          <w:numId w:val="2"/>
        </w:numPr>
        <w:jc w:val="both"/>
      </w:pPr>
      <w:proofErr w:type="gramStart"/>
      <w:r w:rsidRPr="009C280F">
        <w:t>Podopatření I.1.1.3</w:t>
      </w:r>
      <w:proofErr w:type="gramEnd"/>
      <w:r w:rsidRPr="009C280F">
        <w:t xml:space="preserve"> Založení porostů rychle rostoucích dřevin pro energetické využití (kód 121)</w:t>
      </w:r>
      <w:r>
        <w:t xml:space="preserve"> (podopatření nebylo v PRV implementováno a již nepředpokládáme jeho spuštění)</w:t>
      </w:r>
    </w:p>
    <w:p w:rsidR="00A20BAF" w:rsidRPr="009C280F" w:rsidRDefault="00A20BAF" w:rsidP="00A20BAF">
      <w:pPr>
        <w:pStyle w:val="Nadpis4"/>
        <w:tabs>
          <w:tab w:val="clear" w:pos="864"/>
          <w:tab w:val="num" w:pos="567"/>
        </w:tabs>
        <w:ind w:left="567" w:hanging="567"/>
      </w:pPr>
      <w:bookmarkStart w:id="71" w:name="_Toc358031740"/>
      <w:bookmarkStart w:id="72" w:name="_Toc358645276"/>
      <w:proofErr w:type="gramStart"/>
      <w:r w:rsidRPr="009C280F">
        <w:t>Podopatření I.1.1.1</w:t>
      </w:r>
      <w:proofErr w:type="gramEnd"/>
      <w:r w:rsidRPr="009C280F">
        <w:t xml:space="preserve"> Modernizace zemědělských podniků (kód 121)</w:t>
      </w:r>
      <w:bookmarkEnd w:id="71"/>
      <w:bookmarkEnd w:id="72"/>
    </w:p>
    <w:p w:rsidR="00A20BAF" w:rsidRPr="009C280F" w:rsidRDefault="00A20BAF" w:rsidP="00A20BAF">
      <w:pPr>
        <w:spacing w:after="120"/>
        <w:ind w:firstLine="567"/>
        <w:jc w:val="both"/>
      </w:pPr>
      <w:r w:rsidRPr="009C280F">
        <w:t xml:space="preserve">Dotace v rámci tohoto podopatření jsou zaměřeny na investice, které zlepšují celkovou výkonnost zemědělského podniku za účelem zvýšení jeho konkurenceschopnosti, konkrétně na investice do zemědělských staveb a technologií (rekonstrukce a výstavba nových staveb) včetně nezbytných manipulačních ploch pro živočišnou a rostlinnou výrobu. V rámci podopatření je dále možné realizovat projekty zaměřené na využití a zpracování biomasy pro vlastní potřebu. </w:t>
      </w:r>
    </w:p>
    <w:p w:rsidR="00A20BAF" w:rsidRPr="009C280F" w:rsidRDefault="00A20BAF" w:rsidP="00A20BAF">
      <w:pPr>
        <w:jc w:val="both"/>
      </w:pPr>
      <w:bookmarkStart w:id="73" w:name="_Toc358031443"/>
      <w:bookmarkStart w:id="74" w:name="_Toc358645352"/>
      <w:r w:rsidRPr="009C280F">
        <w:t xml:space="preserve">Tabulka </w:t>
      </w:r>
      <w:fldSimple w:instr=" SEQ Tabulka \* ARABIC ">
        <w:r w:rsidR="00FC6364">
          <w:rPr>
            <w:noProof/>
          </w:rPr>
          <w:t>3</w:t>
        </w:r>
      </w:fldSimple>
      <w:r w:rsidRPr="009C280F">
        <w:t xml:space="preserve">: </w:t>
      </w:r>
      <w:proofErr w:type="gramStart"/>
      <w:r w:rsidRPr="009C280F">
        <w:t>P</w:t>
      </w:r>
      <w:r w:rsidRPr="009C280F">
        <w:rPr>
          <w:bCs/>
          <w:color w:val="000000"/>
        </w:rPr>
        <w:t>odopatření I.1.1.1</w:t>
      </w:r>
      <w:proofErr w:type="gramEnd"/>
      <w:r w:rsidRPr="009C280F">
        <w:rPr>
          <w:bCs/>
          <w:color w:val="000000"/>
        </w:rPr>
        <w:t xml:space="preserve"> Modernizace zemědělských podniků (kód 121) -</w:t>
      </w:r>
      <w:r w:rsidRPr="009C280F">
        <w:t xml:space="preserve"> přehled plnění indikátorů v roce 201</w:t>
      </w:r>
      <w:r>
        <w:t>2</w:t>
      </w:r>
      <w:r w:rsidRPr="009C280F">
        <w:t xml:space="preserve"> a kumulativně</w:t>
      </w:r>
      <w:bookmarkEnd w:id="73"/>
      <w:bookmarkEnd w:id="74"/>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121</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O11 - Počet podniků, které obdržely investiční podporu</w:t>
            </w:r>
          </w:p>
        </w:tc>
        <w:tc>
          <w:tcPr>
            <w:tcW w:w="113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3 155</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414</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1 549</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49 %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O12 - Celkový objem investic (tis. EUR)</w:t>
            </w:r>
          </w:p>
        </w:tc>
        <w:tc>
          <w:tcPr>
            <w:tcW w:w="113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731 903</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178 987</w:t>
            </w:r>
          </w:p>
        </w:tc>
        <w:tc>
          <w:tcPr>
            <w:tcW w:w="1701" w:type="dxa"/>
            <w:shd w:val="clear" w:color="auto" w:fill="auto"/>
            <w:vAlign w:val="center"/>
            <w:hideMark/>
          </w:tcPr>
          <w:p w:rsidR="00A20BAF" w:rsidRDefault="00A20BAF" w:rsidP="002846DF">
            <w:pPr>
              <w:jc w:val="center"/>
              <w:rPr>
                <w:b/>
                <w:bCs/>
                <w:color w:val="000000"/>
                <w:sz w:val="20"/>
                <w:szCs w:val="20"/>
              </w:rPr>
            </w:pPr>
            <w:r w:rsidRPr="00EE7031">
              <w:rPr>
                <w:b/>
                <w:bCs/>
                <w:color w:val="000000"/>
                <w:sz w:val="20"/>
                <w:szCs w:val="20"/>
              </w:rPr>
              <w:t>858 476</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117 %</w:t>
            </w:r>
          </w:p>
        </w:tc>
      </w:tr>
    </w:tbl>
    <w:p w:rsidR="00A20BAF" w:rsidRPr="009C280F" w:rsidRDefault="00A20BAF" w:rsidP="00A20BAF">
      <w:pPr>
        <w:spacing w:after="120"/>
        <w:jc w:val="both"/>
        <w:rPr>
          <w:b/>
          <w:bCs/>
          <w:color w:val="000000"/>
          <w:sz w:val="14"/>
          <w:szCs w:val="20"/>
        </w:rPr>
      </w:pPr>
    </w:p>
    <w:p w:rsidR="00A20BAF" w:rsidRPr="009C280F" w:rsidRDefault="00A20BAF" w:rsidP="00A20BAF">
      <w:pPr>
        <w:jc w:val="both"/>
      </w:pPr>
      <w:bookmarkStart w:id="75" w:name="_Toc358031444"/>
      <w:bookmarkStart w:id="76" w:name="_Toc358645353"/>
      <w:r w:rsidRPr="009C280F">
        <w:t xml:space="preserve">Tabulka </w:t>
      </w:r>
      <w:fldSimple w:instr=" SEQ Tabulka \* ARABIC ">
        <w:r w:rsidR="00FC6364">
          <w:rPr>
            <w:noProof/>
          </w:rPr>
          <w:t>4</w:t>
        </w:r>
      </w:fldSimple>
      <w:r w:rsidRPr="009C280F">
        <w:t xml:space="preserve">: </w:t>
      </w:r>
      <w:proofErr w:type="gramStart"/>
      <w:r w:rsidRPr="009C280F">
        <w:t>P</w:t>
      </w:r>
      <w:r w:rsidRPr="009C280F">
        <w:rPr>
          <w:bCs/>
          <w:color w:val="000000"/>
        </w:rPr>
        <w:t>odopatření I.1.1.1</w:t>
      </w:r>
      <w:proofErr w:type="gramEnd"/>
      <w:r w:rsidRPr="009C280F">
        <w:rPr>
          <w:bCs/>
          <w:color w:val="000000"/>
        </w:rPr>
        <w:t xml:space="preserve"> Modernizace zemědělských podniků (kód 121) -</w:t>
      </w:r>
      <w:r w:rsidRPr="009C280F">
        <w:t xml:space="preserve"> přehled čerpání  finančních prostředků k 31. 12. 201</w:t>
      </w:r>
      <w:r>
        <w:t>2</w:t>
      </w:r>
      <w:bookmarkEnd w:id="75"/>
      <w:bookmarkEnd w:id="76"/>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r w:rsidRPr="009C280F">
              <w:rPr>
                <w:rStyle w:val="Znakapoznpodarou"/>
                <w:b/>
                <w:bCs/>
                <w:color w:val="000000"/>
              </w:rPr>
              <w:footnoteReference w:id="18"/>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121</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313 399</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305 043</w:t>
            </w:r>
          </w:p>
        </w:tc>
        <w:tc>
          <w:tcPr>
            <w:tcW w:w="1276" w:type="dxa"/>
            <w:vAlign w:val="center"/>
          </w:tcPr>
          <w:p w:rsidR="00A20BAF" w:rsidRDefault="00A20BAF" w:rsidP="002846DF">
            <w:pPr>
              <w:jc w:val="center"/>
              <w:rPr>
                <w:b/>
                <w:bCs/>
                <w:color w:val="000000"/>
                <w:sz w:val="20"/>
                <w:szCs w:val="20"/>
              </w:rPr>
            </w:pPr>
            <w:r>
              <w:rPr>
                <w:b/>
                <w:bCs/>
                <w:color w:val="000000"/>
                <w:sz w:val="20"/>
                <w:szCs w:val="20"/>
              </w:rPr>
              <w:t>97 %</w:t>
            </w:r>
          </w:p>
        </w:tc>
        <w:tc>
          <w:tcPr>
            <w:tcW w:w="1843"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264 957</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85 %</w:t>
            </w:r>
          </w:p>
        </w:tc>
      </w:tr>
    </w:tbl>
    <w:p w:rsidR="00A20BAF" w:rsidRPr="009C280F" w:rsidRDefault="00A20BAF" w:rsidP="00A20BAF">
      <w:pPr>
        <w:spacing w:after="120"/>
        <w:jc w:val="both"/>
        <w:rPr>
          <w:b/>
        </w:rPr>
      </w:pPr>
    </w:p>
    <w:p w:rsidR="00A20BAF" w:rsidRPr="009C280F" w:rsidRDefault="00A20BAF" w:rsidP="00A20BAF">
      <w:pPr>
        <w:spacing w:after="120"/>
        <w:jc w:val="both"/>
        <w:rPr>
          <w:b/>
        </w:rPr>
      </w:pPr>
      <w:r w:rsidRPr="009C280F">
        <w:rPr>
          <w:b/>
        </w:rPr>
        <w:t>Přehled administrace podopatření v roce 201</w:t>
      </w:r>
      <w:r>
        <w:rPr>
          <w:b/>
        </w:rPr>
        <w:t>2</w:t>
      </w:r>
      <w:r w:rsidRPr="009C280F">
        <w:rPr>
          <w:b/>
        </w:rPr>
        <w:t xml:space="preserve"> </w:t>
      </w:r>
    </w:p>
    <w:p w:rsidR="00A20BAF" w:rsidRPr="009C280F" w:rsidRDefault="00A20BAF" w:rsidP="00A20BAF">
      <w:pPr>
        <w:spacing w:after="120"/>
        <w:ind w:firstLine="567"/>
        <w:jc w:val="both"/>
      </w:pPr>
      <w:r>
        <w:t>V roce 2012 nebyl vyhlášen termín pro p</w:t>
      </w:r>
      <w:r w:rsidRPr="009C280F">
        <w:t xml:space="preserve">říjem </w:t>
      </w:r>
      <w:r>
        <w:t xml:space="preserve">nových </w:t>
      </w:r>
      <w:r w:rsidRPr="009C280F">
        <w:t xml:space="preserve">žádostí </w:t>
      </w:r>
      <w:r>
        <w:t xml:space="preserve">o dotaci pro podopatření 1.1.1.1 Modernizace zemědělských podniků, nicméně dále probíhala realizace projektů na základě schválených žádostí z předchozích let a administrace žádostí o platbu.  </w:t>
      </w:r>
    </w:p>
    <w:p w:rsidR="00A20BAF" w:rsidRPr="009C280F" w:rsidRDefault="00A20BAF" w:rsidP="00A20BAF">
      <w:pPr>
        <w:spacing w:after="120"/>
        <w:ind w:firstLine="567"/>
        <w:jc w:val="both"/>
      </w:pPr>
      <w:r w:rsidRPr="009C280F">
        <w:lastRenderedPageBreak/>
        <w:t xml:space="preserve">Stav počtu proplacených žádostí a veřejné výdaje shrnuje tabulka </w:t>
      </w:r>
      <w:r>
        <w:t>6</w:t>
      </w:r>
      <w:r w:rsidRPr="009C280F">
        <w:t xml:space="preserve">. </w:t>
      </w:r>
    </w:p>
    <w:p w:rsidR="00A20BAF" w:rsidRPr="009C280F" w:rsidRDefault="00A20BAF" w:rsidP="00A20BAF">
      <w:pPr>
        <w:jc w:val="both"/>
      </w:pPr>
      <w:r w:rsidRPr="009C280F">
        <w:rPr>
          <w:iCs/>
        </w:rPr>
        <w:t>Celkové platby v roce 201</w:t>
      </w:r>
      <w:r>
        <w:rPr>
          <w:iCs/>
        </w:rPr>
        <w:t>2</w:t>
      </w:r>
      <w:r w:rsidRPr="009C280F">
        <w:rPr>
          <w:iCs/>
        </w:rPr>
        <w:t xml:space="preserve"> dosáhly částky </w:t>
      </w:r>
      <w:r w:rsidRPr="003D5D0F">
        <w:rPr>
          <w:iCs/>
        </w:rPr>
        <w:t>1</w:t>
      </w:r>
      <w:r>
        <w:rPr>
          <w:iCs/>
        </w:rPr>
        <w:t> </w:t>
      </w:r>
      <w:r w:rsidRPr="003D5D0F">
        <w:rPr>
          <w:iCs/>
        </w:rPr>
        <w:t>56</w:t>
      </w:r>
      <w:r>
        <w:rPr>
          <w:iCs/>
        </w:rPr>
        <w:t>7 mil. Kč</w:t>
      </w:r>
      <w:r w:rsidRPr="009C280F">
        <w:rPr>
          <w:iCs/>
        </w:rPr>
        <w:t xml:space="preserve"> (</w:t>
      </w:r>
      <w:r>
        <w:rPr>
          <w:iCs/>
        </w:rPr>
        <w:t>62 038</w:t>
      </w:r>
      <w:r w:rsidRPr="009C280F">
        <w:rPr>
          <w:iCs/>
        </w:rPr>
        <w:t xml:space="preserve"> EUR) a proplaceno bylo </w:t>
      </w:r>
      <w:r>
        <w:rPr>
          <w:iCs/>
        </w:rPr>
        <w:t>474</w:t>
      </w:r>
      <w:r w:rsidRPr="009C280F">
        <w:rPr>
          <w:iCs/>
        </w:rPr>
        <w:t xml:space="preserve"> projektů (bez dvojího započítání bylo podpořeno </w:t>
      </w:r>
      <w:r>
        <w:rPr>
          <w:iCs/>
        </w:rPr>
        <w:t>414</w:t>
      </w:r>
      <w:r w:rsidRPr="009C280F">
        <w:rPr>
          <w:iCs/>
        </w:rPr>
        <w:t xml:space="preserve"> zemědělských podniků). </w:t>
      </w:r>
    </w:p>
    <w:p w:rsidR="00A20BAF" w:rsidRPr="009C280F" w:rsidRDefault="00A20BAF" w:rsidP="00A20BAF">
      <w:pPr>
        <w:jc w:val="both"/>
      </w:pPr>
    </w:p>
    <w:p w:rsidR="00A20BAF" w:rsidRPr="009C280F" w:rsidRDefault="00A20BAF" w:rsidP="00A20BAF">
      <w:pPr>
        <w:jc w:val="both"/>
      </w:pPr>
      <w:bookmarkStart w:id="77" w:name="_Toc358031445"/>
      <w:bookmarkStart w:id="78" w:name="_Toc358645354"/>
      <w:r w:rsidRPr="009C280F">
        <w:t xml:space="preserve">Tabulka </w:t>
      </w:r>
      <w:fldSimple w:instr=" SEQ Tabulka \* ARABIC ">
        <w:r w:rsidR="00FC6364">
          <w:rPr>
            <w:noProof/>
          </w:rPr>
          <w:t>5</w:t>
        </w:r>
      </w:fldSimple>
      <w:r w:rsidRPr="009C280F">
        <w:t xml:space="preserve">: </w:t>
      </w:r>
      <w:proofErr w:type="gramStart"/>
      <w:r w:rsidRPr="009C280F">
        <w:t>P</w:t>
      </w:r>
      <w:r w:rsidRPr="009C280F">
        <w:rPr>
          <w:bCs/>
          <w:color w:val="000000"/>
        </w:rPr>
        <w:t>odopatření I.1.1.1</w:t>
      </w:r>
      <w:proofErr w:type="gramEnd"/>
      <w:r w:rsidRPr="009C280F">
        <w:rPr>
          <w:bCs/>
          <w:color w:val="000000"/>
        </w:rPr>
        <w:t xml:space="preserve"> Modernizace zemědělských podniků (kód 121) -</w:t>
      </w:r>
      <w:r w:rsidRPr="009C280F">
        <w:t xml:space="preserve"> přehled administrace v roce 201</w:t>
      </w:r>
      <w:r>
        <w:t>2</w:t>
      </w:r>
      <w:r w:rsidRPr="009C280F">
        <w:t xml:space="preserve"> pro Žádostí o dotaci zaregistrované v roce 201</w:t>
      </w:r>
      <w:r>
        <w:t>2</w:t>
      </w:r>
      <w:bookmarkEnd w:id="77"/>
      <w:bookmarkEnd w:id="78"/>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podopatření I.1.1.1 Modernizace zemědělských podniků (kód 121)</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39"/>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bl>
    <w:p w:rsidR="00A20BAF" w:rsidRPr="009C280F" w:rsidRDefault="00A20BAF" w:rsidP="00A20BAF">
      <w:pPr>
        <w:jc w:val="both"/>
        <w:rPr>
          <w:sz w:val="16"/>
          <w:szCs w:val="16"/>
        </w:rPr>
      </w:pPr>
      <w:r w:rsidRPr="009C280F">
        <w:rPr>
          <w:i/>
          <w:iCs/>
          <w:color w:val="000000"/>
          <w:sz w:val="16"/>
          <w:szCs w:val="16"/>
        </w:rPr>
        <w:t>Zdroj: IS SZIF</w:t>
      </w:r>
    </w:p>
    <w:p w:rsidR="00A20BAF" w:rsidRPr="009C280F" w:rsidRDefault="00A20BAF" w:rsidP="00A20BAF">
      <w:pPr>
        <w:jc w:val="both"/>
      </w:pPr>
    </w:p>
    <w:p w:rsidR="00A20BAF" w:rsidRPr="009C280F" w:rsidRDefault="00A20BAF" w:rsidP="00A20BAF">
      <w:pPr>
        <w:jc w:val="both"/>
      </w:pPr>
      <w:bookmarkStart w:id="79" w:name="_Toc358031446"/>
      <w:bookmarkStart w:id="80" w:name="_Toc358645355"/>
      <w:r w:rsidRPr="009C280F">
        <w:t xml:space="preserve">Tabulka </w:t>
      </w:r>
      <w:fldSimple w:instr=" SEQ Tabulka \* ARABIC ">
        <w:r w:rsidR="00FC6364">
          <w:rPr>
            <w:noProof/>
          </w:rPr>
          <w:t>6</w:t>
        </w:r>
      </w:fldSimple>
      <w:r w:rsidRPr="009C280F">
        <w:t xml:space="preserve">: </w:t>
      </w:r>
      <w:proofErr w:type="gramStart"/>
      <w:r w:rsidRPr="009C280F">
        <w:t>P</w:t>
      </w:r>
      <w:r w:rsidRPr="009C280F">
        <w:rPr>
          <w:bCs/>
          <w:color w:val="000000"/>
        </w:rPr>
        <w:t>odopatření I.1.1.1</w:t>
      </w:r>
      <w:proofErr w:type="gramEnd"/>
      <w:r w:rsidRPr="009C280F">
        <w:rPr>
          <w:bCs/>
          <w:color w:val="000000"/>
        </w:rPr>
        <w:t xml:space="preserve"> Modernizace zemědělských podniků (kód 121) - p</w:t>
      </w:r>
      <w:r w:rsidRPr="009C280F">
        <w:t>řehled administrace v roce 201</w:t>
      </w:r>
      <w:r>
        <w:t>2</w:t>
      </w:r>
      <w:r w:rsidRPr="009C280F">
        <w:t xml:space="preserve"> pro Žádosti o dotaci zaregistrované v roce 200</w:t>
      </w:r>
      <w:r>
        <w:t>9</w:t>
      </w:r>
      <w:r w:rsidRPr="009C280F">
        <w:t>-201</w:t>
      </w:r>
      <w:r>
        <w:t>1</w:t>
      </w:r>
      <w:bookmarkEnd w:id="79"/>
      <w:bookmarkEnd w:id="80"/>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podopatření I.1.1.1 Modernizace zemědělských podniků (kód 121)</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201</w:t>
            </w:r>
            <w:r>
              <w:rPr>
                <w:color w:val="000000"/>
                <w:sz w:val="20"/>
                <w:szCs w:val="20"/>
              </w:rPr>
              <w:t>1</w:t>
            </w:r>
          </w:p>
        </w:tc>
        <w:tc>
          <w:tcPr>
            <w:tcW w:w="1820" w:type="dxa"/>
            <w:shd w:val="clear" w:color="auto" w:fill="auto"/>
            <w:noWrap/>
            <w:vAlign w:val="center"/>
            <w:hideMark/>
          </w:tcPr>
          <w:p w:rsidR="00A20BAF" w:rsidRDefault="00A20BAF" w:rsidP="002846DF">
            <w:pPr>
              <w:jc w:val="center"/>
              <w:rPr>
                <w:b/>
                <w:bCs/>
                <w:color w:val="000000"/>
                <w:sz w:val="20"/>
                <w:szCs w:val="20"/>
              </w:rPr>
            </w:pPr>
            <w:r>
              <w:rPr>
                <w:b/>
                <w:bCs/>
                <w:color w:val="000000"/>
                <w:sz w:val="20"/>
                <w:szCs w:val="20"/>
              </w:rPr>
              <w:t>48</w:t>
            </w:r>
          </w:p>
        </w:tc>
        <w:tc>
          <w:tcPr>
            <w:tcW w:w="2675" w:type="dxa"/>
            <w:shd w:val="clear" w:color="auto" w:fill="auto"/>
            <w:noWrap/>
            <w:vAlign w:val="center"/>
            <w:hideMark/>
          </w:tcPr>
          <w:p w:rsidR="00A20BAF" w:rsidRPr="009C280F" w:rsidDel="00DE4295" w:rsidRDefault="00A20BAF" w:rsidP="002846DF">
            <w:pPr>
              <w:jc w:val="center"/>
              <w:rPr>
                <w:b/>
                <w:bCs/>
                <w:color w:val="000000"/>
                <w:sz w:val="20"/>
                <w:szCs w:val="20"/>
              </w:rPr>
            </w:pPr>
            <w:r>
              <w:rPr>
                <w:b/>
                <w:bCs/>
                <w:color w:val="000000"/>
                <w:sz w:val="20"/>
                <w:szCs w:val="20"/>
              </w:rPr>
              <w:t>8 134</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2010</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392</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50 530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2009</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34</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3 373</w:t>
            </w:r>
          </w:p>
        </w:tc>
      </w:tr>
    </w:tbl>
    <w:p w:rsidR="00A20BAF" w:rsidRPr="009C280F" w:rsidRDefault="00A20BAF" w:rsidP="00A20BAF">
      <w:pPr>
        <w:jc w:val="both"/>
        <w:rPr>
          <w:i/>
          <w:iCs/>
          <w:color w:val="000000"/>
          <w:sz w:val="16"/>
          <w:szCs w:val="16"/>
        </w:rPr>
      </w:pPr>
      <w:r w:rsidRPr="009C280F">
        <w:rPr>
          <w:i/>
          <w:iCs/>
          <w:color w:val="000000"/>
          <w:sz w:val="16"/>
          <w:szCs w:val="16"/>
        </w:rPr>
        <w:t>Zdroj: IS SZIF</w:t>
      </w:r>
    </w:p>
    <w:p w:rsidR="00A20BAF" w:rsidRPr="009C280F" w:rsidRDefault="00A20BAF" w:rsidP="00A20BAF">
      <w:pPr>
        <w:jc w:val="both"/>
      </w:pPr>
    </w:p>
    <w:p w:rsidR="00A20BAF" w:rsidRPr="009C280F" w:rsidRDefault="00A20BAF" w:rsidP="00A20BAF">
      <w:pPr>
        <w:jc w:val="both"/>
      </w:pPr>
      <w:bookmarkStart w:id="81" w:name="_Toc358031447"/>
      <w:bookmarkStart w:id="82" w:name="_Toc358645356"/>
      <w:r w:rsidRPr="009C280F">
        <w:t xml:space="preserve">Tabulka </w:t>
      </w:r>
      <w:fldSimple w:instr=" SEQ Tabulka \* ARABIC ">
        <w:r w:rsidR="00FC6364">
          <w:rPr>
            <w:noProof/>
          </w:rPr>
          <w:t>7</w:t>
        </w:r>
      </w:fldSimple>
      <w:r w:rsidRPr="009C280F">
        <w:t xml:space="preserve">: </w:t>
      </w:r>
      <w:proofErr w:type="gramStart"/>
      <w:r w:rsidRPr="009C280F">
        <w:t>P</w:t>
      </w:r>
      <w:r w:rsidRPr="009C280F">
        <w:rPr>
          <w:bCs/>
          <w:color w:val="000000"/>
        </w:rPr>
        <w:t>odopatření I.1.1.1</w:t>
      </w:r>
      <w:proofErr w:type="gramEnd"/>
      <w:r w:rsidRPr="009C280F">
        <w:rPr>
          <w:bCs/>
          <w:color w:val="000000"/>
        </w:rPr>
        <w:t xml:space="preserve"> Modernizace zemědělských podniků (kód 121) - p</w:t>
      </w:r>
      <w:r w:rsidRPr="009C280F">
        <w:t>řehled proplacených žádostí v roce 201</w:t>
      </w:r>
      <w:r>
        <w:t>2</w:t>
      </w:r>
      <w:r w:rsidRPr="009C280F">
        <w:t xml:space="preserve"> celkem</w:t>
      </w:r>
      <w:bookmarkEnd w:id="81"/>
      <w:bookmarkEnd w:id="82"/>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podopatření I.1.1.1 Modernizace zemědělských podniků (kód 121)</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p w:rsidR="00A20BAF" w:rsidRPr="009C280F" w:rsidRDefault="00A20BAF" w:rsidP="002846DF">
            <w:pPr>
              <w:rPr>
                <w:color w:val="000000"/>
                <w:sz w:val="20"/>
                <w:szCs w:val="20"/>
              </w:rPr>
            </w:pPr>
            <w:r w:rsidRPr="009C280F">
              <w:rPr>
                <w:color w:val="000000"/>
                <w:sz w:val="20"/>
                <w:szCs w:val="20"/>
              </w:rPr>
              <w:t>celkem v roce 201</w:t>
            </w:r>
            <w:r>
              <w:rPr>
                <w:color w:val="000000"/>
                <w:sz w:val="20"/>
                <w:szCs w:val="20"/>
              </w:rPr>
              <w:t>2</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474</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62 038</w:t>
            </w:r>
          </w:p>
        </w:tc>
      </w:tr>
    </w:tbl>
    <w:p w:rsidR="00A20BAF" w:rsidRPr="009C280F" w:rsidRDefault="00A20BAF" w:rsidP="00A20BAF">
      <w:pPr>
        <w:jc w:val="both"/>
      </w:pPr>
    </w:p>
    <w:p w:rsidR="00A20BAF" w:rsidRDefault="00A20BAF" w:rsidP="00A20BAF">
      <w:pPr>
        <w:jc w:val="both"/>
        <w:rPr>
          <w:b/>
        </w:rPr>
      </w:pPr>
      <w:r>
        <w:rPr>
          <w:b/>
        </w:rPr>
        <w:br w:type="page"/>
      </w:r>
      <w:r w:rsidRPr="009C280F">
        <w:rPr>
          <w:b/>
        </w:rPr>
        <w:lastRenderedPageBreak/>
        <w:t>Celkový stav administrace podopatření k 31. 12. 201</w:t>
      </w:r>
      <w:r>
        <w:rPr>
          <w:b/>
        </w:rPr>
        <w:t>2</w:t>
      </w:r>
      <w:r w:rsidRPr="009C280F">
        <w:rPr>
          <w:b/>
        </w:rPr>
        <w:t xml:space="preserve"> - souhrn a zhodnocení</w:t>
      </w:r>
    </w:p>
    <w:p w:rsidR="00A20BAF" w:rsidRPr="009C280F" w:rsidRDefault="00A20BAF" w:rsidP="00A20BAF">
      <w:pPr>
        <w:jc w:val="both"/>
        <w:rPr>
          <w:b/>
        </w:rPr>
      </w:pPr>
    </w:p>
    <w:p w:rsidR="00A20BAF" w:rsidRPr="009C280F" w:rsidRDefault="00A20BAF" w:rsidP="00A20BAF">
      <w:pPr>
        <w:jc w:val="both"/>
      </w:pPr>
      <w:bookmarkStart w:id="83" w:name="_Toc358031448"/>
      <w:bookmarkStart w:id="84" w:name="_Toc358645357"/>
      <w:r w:rsidRPr="009C280F">
        <w:t xml:space="preserve">Tabulka </w:t>
      </w:r>
      <w:fldSimple w:instr=" SEQ Tabulka \* ARABIC ">
        <w:r w:rsidR="00FC6364">
          <w:rPr>
            <w:noProof/>
          </w:rPr>
          <w:t>8</w:t>
        </w:r>
      </w:fldSimple>
      <w:r w:rsidRPr="009C280F">
        <w:t xml:space="preserve">: </w:t>
      </w:r>
      <w:proofErr w:type="gramStart"/>
      <w:r w:rsidRPr="009C280F">
        <w:t>P</w:t>
      </w:r>
      <w:r w:rsidRPr="009C280F">
        <w:rPr>
          <w:bCs/>
          <w:color w:val="000000"/>
        </w:rPr>
        <w:t>odopatření I.1.1.1</w:t>
      </w:r>
      <w:proofErr w:type="gramEnd"/>
      <w:r w:rsidRPr="009C280F">
        <w:rPr>
          <w:bCs/>
          <w:color w:val="000000"/>
        </w:rPr>
        <w:t xml:space="preserve"> Modernizace zemědělských podniků (kód 121) - s</w:t>
      </w:r>
      <w:r w:rsidRPr="009C280F">
        <w:t>ouhrn administrace (kumulativně od 1. 1. 2007 - 31. 12. 201</w:t>
      </w:r>
      <w:r>
        <w:t>2</w:t>
      </w:r>
      <w:r w:rsidRPr="009C280F">
        <w:t>)</w:t>
      </w:r>
      <w:bookmarkEnd w:id="83"/>
      <w:bookmarkEnd w:id="84"/>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podopatření I.1.1.1 Modernizace zemědělských podniků (kód 121)</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5 628</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586 649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2 723</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 xml:space="preserve">281 041 </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2 905</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 xml:space="preserve">305 607 </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2 905</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 xml:space="preserve">305 607 </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2 583</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2E5D97">
              <w:rPr>
                <w:b/>
                <w:bCs/>
                <w:color w:val="000000"/>
                <w:sz w:val="20"/>
                <w:szCs w:val="20"/>
              </w:rPr>
              <w:t xml:space="preserve">264 957 </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jc w:val="both"/>
        <w:rPr>
          <w:i/>
          <w:iCs/>
          <w:color w:val="000000"/>
          <w:sz w:val="20"/>
          <w:szCs w:val="20"/>
        </w:rPr>
      </w:pPr>
    </w:p>
    <w:p w:rsidR="00A20BAF" w:rsidRDefault="00A20BAF" w:rsidP="00A20BAF">
      <w:pPr>
        <w:spacing w:after="120"/>
        <w:ind w:firstLine="567"/>
        <w:jc w:val="both"/>
        <w:rPr>
          <w:b/>
        </w:rPr>
      </w:pPr>
      <w:r w:rsidRPr="009C280F">
        <w:t xml:space="preserve">V rámci </w:t>
      </w:r>
      <w:proofErr w:type="gramStart"/>
      <w:r w:rsidRPr="009C280F">
        <w:t>podopatření I.1.1.1</w:t>
      </w:r>
      <w:proofErr w:type="gramEnd"/>
      <w:r w:rsidRPr="009C280F">
        <w:t xml:space="preserve"> bylo plánováno podpořit 3 155 podniků za období 2007 - 2013 (z toho 215 v rámci nových výzev – bližší vyhodnocení těchto projektů viz kapitola 5.</w:t>
      </w:r>
      <w:r>
        <w:t>)</w:t>
      </w:r>
      <w:r w:rsidRPr="009C280F">
        <w:t xml:space="preserve"> Cílová hodnota pro celkový objem investic včetně soukromých výdajů žadatele byla stanovena na </w:t>
      </w:r>
      <w:r>
        <w:t>731 903</w:t>
      </w:r>
      <w:r w:rsidRPr="009C280F">
        <w:t xml:space="preserve"> tis. EUR za období. </w:t>
      </w:r>
      <w:r>
        <w:t xml:space="preserve">Celkový objem investic byl v rámci 7. modifikace PRV navýšen v souvislosti s navýšením rozpočtu o cca 8 mil. EUR. </w:t>
      </w:r>
    </w:p>
    <w:p w:rsidR="00A20BAF" w:rsidRPr="009C280F" w:rsidRDefault="00A20BAF" w:rsidP="00A20BAF">
      <w:pPr>
        <w:spacing w:after="120"/>
        <w:ind w:firstLine="567"/>
        <w:jc w:val="both"/>
      </w:pPr>
      <w:r w:rsidRPr="009C280F">
        <w:t>Realizováno a proplaceno bylo dosud 2 </w:t>
      </w:r>
      <w:r>
        <w:t>583</w:t>
      </w:r>
      <w:r w:rsidRPr="009C280F">
        <w:t xml:space="preserve"> projektů, což</w:t>
      </w:r>
      <w:r>
        <w:t xml:space="preserve"> však</w:t>
      </w:r>
      <w:r w:rsidRPr="009C280F">
        <w:t xml:space="preserve"> při jedinečném započítání představuje pouze 1 </w:t>
      </w:r>
      <w:r>
        <w:t>549</w:t>
      </w:r>
      <w:r w:rsidRPr="009C280F">
        <w:t xml:space="preserve"> zemědělských podniků. Ve srovnání s cílovou hodnotou je patrné, že</w:t>
      </w:r>
      <w:r>
        <w:t> </w:t>
      </w:r>
      <w:r w:rsidRPr="009C280F">
        <w:t xml:space="preserve">plánované hodnoty v počtu podpořených podniků nebude dosaženo, a to vzhledem k vysoké četnosti opakovaných žádostí o dotaci. Na druhou stranu celková výše investic pro proplacené projekty již nyní převyšuje plánovaný cíl a činí </w:t>
      </w:r>
      <w:r>
        <w:t xml:space="preserve">858 476 </w:t>
      </w:r>
      <w:r w:rsidRPr="009C280F">
        <w:t>tis. EUR.</w:t>
      </w:r>
    </w:p>
    <w:p w:rsidR="00A20BAF" w:rsidRPr="009C280F" w:rsidRDefault="00A20BAF" w:rsidP="00A20BAF">
      <w:pPr>
        <w:spacing w:after="120"/>
        <w:ind w:firstLine="567"/>
        <w:jc w:val="both"/>
      </w:pPr>
      <w:r w:rsidRPr="009C280F">
        <w:t>Rozpočet na opatření byl k 31. 12. 201</w:t>
      </w:r>
      <w:r>
        <w:t>2</w:t>
      </w:r>
      <w:r w:rsidRPr="009C280F">
        <w:t xml:space="preserve"> závazkován do výše </w:t>
      </w:r>
      <w:r>
        <w:t>97 %, což je pokles oproti míře závazkování v roce 2011 způsobený nedokončením realizace některých projektů.</w:t>
      </w:r>
      <w:r w:rsidRPr="009C280F">
        <w:t xml:space="preserve"> Rozpočet opatření je čerpán z </w:t>
      </w:r>
      <w:r>
        <w:t>85 </w:t>
      </w:r>
      <w:r w:rsidRPr="009C280F">
        <w:t xml:space="preserve">%, proplaceno bylo více než 5 mld. Kč (203 mil. EUR). </w:t>
      </w:r>
    </w:p>
    <w:p w:rsidR="00A20BAF" w:rsidRDefault="00A20BAF" w:rsidP="00A20BAF">
      <w:pPr>
        <w:spacing w:after="120"/>
        <w:ind w:firstLine="567"/>
        <w:jc w:val="both"/>
        <w:rPr>
          <w:noProof/>
        </w:rPr>
      </w:pPr>
      <w:r w:rsidRPr="009C280F">
        <w:rPr>
          <w:noProof/>
        </w:rPr>
        <w:t xml:space="preserve">Porovnání </w:t>
      </w:r>
      <w:r>
        <w:rPr>
          <w:noProof/>
        </w:rPr>
        <w:t xml:space="preserve">stavu </w:t>
      </w:r>
      <w:r w:rsidRPr="009C280F">
        <w:rPr>
          <w:noProof/>
        </w:rPr>
        <w:t xml:space="preserve">administrace žádostí v jednotlivých letech shrnuje graf 1. </w:t>
      </w:r>
    </w:p>
    <w:p w:rsidR="00A20BAF" w:rsidRPr="009C280F" w:rsidRDefault="00A20BAF" w:rsidP="00A20BAF">
      <w:pPr>
        <w:spacing w:after="120"/>
        <w:ind w:firstLine="567"/>
        <w:jc w:val="both"/>
      </w:pPr>
      <w:r w:rsidRPr="009C280F">
        <w:t>Z členění monitorovací tabulk</w:t>
      </w:r>
      <w:r>
        <w:t>y indikátorů výstupů je patrný nárůst projektů v oblasti ekologického zemědělství -</w:t>
      </w:r>
      <w:r w:rsidRPr="009C280F">
        <w:t xml:space="preserve"> zhruba </w:t>
      </w:r>
      <w:r>
        <w:t>3</w:t>
      </w:r>
      <w:r w:rsidRPr="009C280F">
        <w:t>7</w:t>
      </w:r>
      <w:r>
        <w:t> </w:t>
      </w:r>
      <w:r w:rsidRPr="009C280F">
        <w:t>% schválených projektů tvořily projekty z oblasti ekologického zemědělství</w:t>
      </w:r>
      <w:r>
        <w:t>. Zem</w:t>
      </w:r>
      <w:r w:rsidRPr="009C280F">
        <w:t>ědělci, kteří hospodaří ekologicky, se zaměřují většinou na</w:t>
      </w:r>
      <w:r>
        <w:t> </w:t>
      </w:r>
      <w:r w:rsidRPr="009C280F">
        <w:t>smíšenou rostlinnou a živočišnou výrobu nebo pasoucí se hospodářská zvířata (v tomto sektoru významně převažují ekologičtí zemědělci nad konvenčně hospodařícími). Smíšená živočišná i rostlinná výroba představuje oblast s největším počtem schválených žádostí o</w:t>
      </w:r>
      <w:r>
        <w:t> </w:t>
      </w:r>
      <w:r w:rsidRPr="009C280F">
        <w:t>dotaci i</w:t>
      </w:r>
      <w:r>
        <w:t> </w:t>
      </w:r>
      <w:r w:rsidRPr="009C280F">
        <w:t>pro běžnou produkci. Minimální zájem o dotace je v oblasti vinařství. Co se druhu investice týče, cílem téměř tří čtvrtin projektů byla výstavba či rekonstrukce budov sloužících pro</w:t>
      </w:r>
      <w:r>
        <w:t> </w:t>
      </w:r>
      <w:r w:rsidRPr="009C280F">
        <w:t xml:space="preserve">rostlinnou či živočišnou výrobu. Projekty zaměřené na živočišnou </w:t>
      </w:r>
      <w:r>
        <w:t xml:space="preserve">a smíšenou </w:t>
      </w:r>
      <w:r w:rsidRPr="009C280F">
        <w:t xml:space="preserve">výrobu tvoří téměř </w:t>
      </w:r>
      <w:r>
        <w:t>82 </w:t>
      </w:r>
      <w:r w:rsidRPr="009C280F">
        <w:t xml:space="preserve">% všech schválených projektů. Téměř </w:t>
      </w:r>
      <w:r>
        <w:t>56 </w:t>
      </w:r>
      <w:r w:rsidRPr="009C280F">
        <w:t>% podpořených žadatelů tvoří právnické osoby, mírně se zvýšil podíl žen u  fyzických osob na 1</w:t>
      </w:r>
      <w:r>
        <w:t>7 </w:t>
      </w:r>
      <w:r w:rsidRPr="009C280F">
        <w:t> %</w:t>
      </w:r>
      <w:r>
        <w:t>.</w:t>
      </w:r>
      <w:r w:rsidRPr="009C280F">
        <w:t xml:space="preserve"> Z porovnání typu území, na kterém jsou realizovány schválené projekty, je patrná vyrovnanost u LFA oblastí a</w:t>
      </w:r>
      <w:r>
        <w:t> </w:t>
      </w:r>
      <w:r w:rsidRPr="009C280F">
        <w:t>ostatních oblastí (cca 56 % schválených projektů je realizováno v LFA oblasti).</w:t>
      </w:r>
    </w:p>
    <w:p w:rsidR="00A20BAF" w:rsidRDefault="00A20BAF" w:rsidP="00A20BAF">
      <w:pPr>
        <w:spacing w:after="240"/>
        <w:ind w:firstLine="567"/>
        <w:jc w:val="both"/>
      </w:pPr>
      <w:r w:rsidRPr="009C280F">
        <w:t>Z vyhodnocení výsledkového indikátoru nárůst HPH u podniků s dotací vyplacenou v roce 200</w:t>
      </w:r>
      <w:r>
        <w:t>9</w:t>
      </w:r>
      <w:r w:rsidRPr="009C280F">
        <w:t xml:space="preserve">, které na základě účetních dat z  </w:t>
      </w:r>
      <w:r w:rsidRPr="006532BD">
        <w:t>Databáze Creditinfo (viz kapitola 7.4) provedl ÚZEI, je patrný nárůst (ΔHPH 2011 - HPH 2009) o cca 2 541 mil. Kč. Kumulativně (při zahrnutí šetření ΔHPH 2010 - HPH 2008) to znamená ná</w:t>
      </w:r>
      <w:r>
        <w:t xml:space="preserve">růst HPH u podpořených podniků o </w:t>
      </w:r>
      <w:r w:rsidRPr="006532BD">
        <w:t>cca 1 844 mil. Kč.</w:t>
      </w:r>
    </w:p>
    <w:p w:rsidR="00A20BAF" w:rsidRPr="00236ACD" w:rsidRDefault="00A20BAF" w:rsidP="00A20BAF">
      <w:pPr>
        <w:pStyle w:val="TabNadpis"/>
        <w:spacing w:after="0"/>
        <w:rPr>
          <w:rFonts w:ascii="Times New Roman" w:hAnsi="Times New Roman"/>
          <w:b w:val="0"/>
          <w:sz w:val="24"/>
          <w:szCs w:val="24"/>
        </w:rPr>
      </w:pPr>
      <w:bookmarkStart w:id="85" w:name="_Toc358031449"/>
      <w:bookmarkStart w:id="86" w:name="_Toc358645358"/>
      <w:r w:rsidRPr="00236ACD">
        <w:rPr>
          <w:rFonts w:ascii="Times New Roman" w:hAnsi="Times New Roman"/>
          <w:b w:val="0"/>
          <w:sz w:val="24"/>
          <w:szCs w:val="24"/>
        </w:rPr>
        <w:lastRenderedPageBreak/>
        <w:t xml:space="preserve">Tabulka </w:t>
      </w:r>
      <w:r w:rsidRPr="00236ACD">
        <w:rPr>
          <w:rFonts w:ascii="Times New Roman" w:hAnsi="Times New Roman"/>
          <w:b w:val="0"/>
          <w:sz w:val="24"/>
          <w:szCs w:val="24"/>
        </w:rPr>
        <w:fldChar w:fldCharType="begin"/>
      </w:r>
      <w:r w:rsidRPr="00236ACD">
        <w:rPr>
          <w:rFonts w:ascii="Times New Roman" w:hAnsi="Times New Roman"/>
          <w:b w:val="0"/>
          <w:sz w:val="24"/>
          <w:szCs w:val="24"/>
        </w:rPr>
        <w:instrText xml:space="preserve"> SEQ Tabulka \* ARABIC </w:instrText>
      </w:r>
      <w:r w:rsidRPr="00236ACD">
        <w:rPr>
          <w:rFonts w:ascii="Times New Roman" w:hAnsi="Times New Roman"/>
          <w:b w:val="0"/>
          <w:sz w:val="24"/>
          <w:szCs w:val="24"/>
        </w:rPr>
        <w:fldChar w:fldCharType="separate"/>
      </w:r>
      <w:r w:rsidR="00FC6364">
        <w:rPr>
          <w:rFonts w:ascii="Times New Roman" w:hAnsi="Times New Roman"/>
          <w:b w:val="0"/>
          <w:noProof/>
          <w:sz w:val="24"/>
          <w:szCs w:val="24"/>
        </w:rPr>
        <w:t>9</w:t>
      </w:r>
      <w:r w:rsidRPr="00236ACD">
        <w:rPr>
          <w:rFonts w:ascii="Times New Roman" w:hAnsi="Times New Roman"/>
          <w:b w:val="0"/>
          <w:sz w:val="24"/>
          <w:szCs w:val="24"/>
        </w:rPr>
        <w:fldChar w:fldCharType="end"/>
      </w:r>
      <w:r w:rsidRPr="00236ACD">
        <w:rPr>
          <w:rFonts w:ascii="Times New Roman" w:hAnsi="Times New Roman"/>
          <w:b w:val="0"/>
          <w:sz w:val="24"/>
          <w:szCs w:val="24"/>
        </w:rPr>
        <w:t>: Kumulativní nápočet HPH v </w:t>
      </w:r>
      <w:proofErr w:type="gramStart"/>
      <w:r>
        <w:rPr>
          <w:rFonts w:ascii="Times New Roman" w:hAnsi="Times New Roman"/>
          <w:b w:val="0"/>
          <w:sz w:val="24"/>
          <w:szCs w:val="24"/>
        </w:rPr>
        <w:t>pod</w:t>
      </w:r>
      <w:r w:rsidRPr="00236ACD">
        <w:rPr>
          <w:rFonts w:ascii="Times New Roman" w:hAnsi="Times New Roman"/>
          <w:b w:val="0"/>
          <w:sz w:val="24"/>
          <w:szCs w:val="24"/>
        </w:rPr>
        <w:t>opatření I.1.1</w:t>
      </w:r>
      <w:proofErr w:type="gramEnd"/>
      <w:r w:rsidRPr="00236ACD">
        <w:rPr>
          <w:rFonts w:ascii="Times New Roman" w:hAnsi="Times New Roman"/>
          <w:b w:val="0"/>
          <w:sz w:val="24"/>
          <w:szCs w:val="24"/>
        </w:rPr>
        <w:t xml:space="preserve"> (tis. Kč)</w:t>
      </w:r>
      <w:bookmarkEnd w:id="85"/>
      <w:bookmarkEnd w:id="8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62"/>
        <w:gridCol w:w="3071"/>
        <w:gridCol w:w="3071"/>
      </w:tblGrid>
      <w:tr w:rsidR="00A20BAF" w:rsidRPr="00B7479B" w:rsidTr="002846DF">
        <w:tc>
          <w:tcPr>
            <w:tcW w:w="2962" w:type="dxa"/>
            <w:vMerge w:val="restart"/>
            <w:shd w:val="clear" w:color="auto" w:fill="C2D69B"/>
            <w:vAlign w:val="center"/>
          </w:tcPr>
          <w:p w:rsidR="00A20BAF" w:rsidRPr="00ED2A09" w:rsidRDefault="00A20BAF" w:rsidP="002846DF">
            <w:pPr>
              <w:rPr>
                <w:b/>
                <w:sz w:val="20"/>
                <w:szCs w:val="20"/>
              </w:rPr>
            </w:pPr>
          </w:p>
        </w:tc>
        <w:tc>
          <w:tcPr>
            <w:tcW w:w="6142" w:type="dxa"/>
            <w:gridSpan w:val="2"/>
            <w:shd w:val="clear" w:color="auto" w:fill="C2D69B"/>
            <w:vAlign w:val="center"/>
          </w:tcPr>
          <w:p w:rsidR="00A20BAF" w:rsidRPr="00ED2A09" w:rsidRDefault="00A20BAF" w:rsidP="002846DF">
            <w:pPr>
              <w:jc w:val="center"/>
              <w:rPr>
                <w:b/>
                <w:sz w:val="20"/>
                <w:szCs w:val="20"/>
              </w:rPr>
            </w:pPr>
            <w:r w:rsidRPr="00ED2A09">
              <w:rPr>
                <w:b/>
                <w:sz w:val="20"/>
                <w:szCs w:val="20"/>
              </w:rPr>
              <w:t>Rok výpočtu HPH</w:t>
            </w:r>
          </w:p>
        </w:tc>
      </w:tr>
      <w:tr w:rsidR="00A20BAF" w:rsidRPr="00B7479B" w:rsidTr="002846DF">
        <w:tc>
          <w:tcPr>
            <w:tcW w:w="2962" w:type="dxa"/>
            <w:vMerge/>
            <w:shd w:val="clear" w:color="auto" w:fill="C2D69B"/>
            <w:vAlign w:val="center"/>
          </w:tcPr>
          <w:p w:rsidR="00A20BAF" w:rsidRPr="00ED2A09" w:rsidRDefault="00A20BAF" w:rsidP="002846DF">
            <w:pPr>
              <w:rPr>
                <w:b/>
                <w:sz w:val="20"/>
                <w:szCs w:val="20"/>
              </w:rPr>
            </w:pPr>
          </w:p>
        </w:tc>
        <w:tc>
          <w:tcPr>
            <w:tcW w:w="3071" w:type="dxa"/>
            <w:shd w:val="clear" w:color="auto" w:fill="C2D69B"/>
            <w:vAlign w:val="center"/>
          </w:tcPr>
          <w:p w:rsidR="00A20BAF" w:rsidRPr="00ED2A09" w:rsidRDefault="00A20BAF" w:rsidP="002846DF">
            <w:pPr>
              <w:jc w:val="center"/>
              <w:rPr>
                <w:b/>
                <w:sz w:val="20"/>
                <w:szCs w:val="20"/>
              </w:rPr>
            </w:pPr>
            <w:r w:rsidRPr="00ED2A09">
              <w:rPr>
                <w:b/>
                <w:sz w:val="20"/>
                <w:szCs w:val="20"/>
              </w:rPr>
              <w:t>2012</w:t>
            </w:r>
          </w:p>
        </w:tc>
        <w:tc>
          <w:tcPr>
            <w:tcW w:w="3071" w:type="dxa"/>
            <w:shd w:val="clear" w:color="auto" w:fill="C2D69B"/>
            <w:vAlign w:val="center"/>
          </w:tcPr>
          <w:p w:rsidR="00A20BAF" w:rsidRPr="00ED2A09" w:rsidRDefault="00A20BAF" w:rsidP="002846DF">
            <w:pPr>
              <w:jc w:val="center"/>
              <w:rPr>
                <w:b/>
                <w:sz w:val="20"/>
                <w:szCs w:val="20"/>
              </w:rPr>
            </w:pPr>
            <w:r w:rsidRPr="00ED2A09">
              <w:rPr>
                <w:b/>
                <w:sz w:val="20"/>
                <w:szCs w:val="20"/>
              </w:rPr>
              <w:t>2013</w:t>
            </w:r>
          </w:p>
        </w:tc>
      </w:tr>
      <w:tr w:rsidR="00A20BAF" w:rsidRPr="00B7479B" w:rsidTr="002846DF">
        <w:tc>
          <w:tcPr>
            <w:tcW w:w="2962" w:type="dxa"/>
            <w:shd w:val="clear" w:color="auto" w:fill="C2D69B"/>
            <w:vAlign w:val="center"/>
          </w:tcPr>
          <w:p w:rsidR="00A20BAF" w:rsidRPr="00ED2A09" w:rsidRDefault="00A20BAF" w:rsidP="002846DF">
            <w:pPr>
              <w:rPr>
                <w:b/>
                <w:sz w:val="20"/>
                <w:szCs w:val="20"/>
              </w:rPr>
            </w:pPr>
            <w:r w:rsidRPr="00ED2A09">
              <w:rPr>
                <w:b/>
                <w:sz w:val="20"/>
                <w:szCs w:val="20"/>
              </w:rPr>
              <w:t>Změna HPH 2010 – 2008</w:t>
            </w:r>
          </w:p>
        </w:tc>
        <w:tc>
          <w:tcPr>
            <w:tcW w:w="3071" w:type="dxa"/>
            <w:vAlign w:val="center"/>
          </w:tcPr>
          <w:p w:rsidR="00A20BAF" w:rsidRPr="004E541C" w:rsidRDefault="00A20BAF" w:rsidP="002846DF">
            <w:pPr>
              <w:jc w:val="center"/>
              <w:rPr>
                <w:sz w:val="20"/>
                <w:szCs w:val="20"/>
              </w:rPr>
            </w:pPr>
            <w:r w:rsidRPr="004E541C">
              <w:rPr>
                <w:sz w:val="20"/>
                <w:szCs w:val="20"/>
              </w:rPr>
              <w:t>697 359</w:t>
            </w:r>
          </w:p>
        </w:tc>
        <w:tc>
          <w:tcPr>
            <w:tcW w:w="3071" w:type="dxa"/>
            <w:vAlign w:val="center"/>
          </w:tcPr>
          <w:p w:rsidR="00A20BAF" w:rsidRPr="004E541C" w:rsidRDefault="00A20BAF" w:rsidP="002846DF">
            <w:pPr>
              <w:jc w:val="center"/>
              <w:rPr>
                <w:sz w:val="20"/>
                <w:szCs w:val="20"/>
              </w:rPr>
            </w:pPr>
            <w:r w:rsidRPr="004E541C">
              <w:rPr>
                <w:sz w:val="20"/>
                <w:szCs w:val="20"/>
              </w:rPr>
              <w:t>697 359</w:t>
            </w:r>
          </w:p>
        </w:tc>
      </w:tr>
      <w:tr w:rsidR="00A20BAF" w:rsidRPr="00B7479B" w:rsidTr="002846DF">
        <w:tc>
          <w:tcPr>
            <w:tcW w:w="2962" w:type="dxa"/>
            <w:shd w:val="clear" w:color="auto" w:fill="C2D69B"/>
            <w:vAlign w:val="center"/>
          </w:tcPr>
          <w:p w:rsidR="00A20BAF" w:rsidRPr="00ED2A09" w:rsidRDefault="00A20BAF" w:rsidP="002846DF">
            <w:pPr>
              <w:rPr>
                <w:b/>
                <w:sz w:val="20"/>
                <w:szCs w:val="20"/>
              </w:rPr>
            </w:pPr>
            <w:r w:rsidRPr="00ED2A09">
              <w:rPr>
                <w:b/>
                <w:sz w:val="20"/>
                <w:szCs w:val="20"/>
              </w:rPr>
              <w:t>Změna HPH 2011 – 2009</w:t>
            </w:r>
          </w:p>
        </w:tc>
        <w:tc>
          <w:tcPr>
            <w:tcW w:w="3071" w:type="dxa"/>
            <w:vAlign w:val="center"/>
          </w:tcPr>
          <w:p w:rsidR="00A20BAF" w:rsidRPr="004E541C" w:rsidRDefault="00A20BAF" w:rsidP="002846DF">
            <w:pPr>
              <w:jc w:val="center"/>
              <w:rPr>
                <w:sz w:val="20"/>
                <w:szCs w:val="20"/>
              </w:rPr>
            </w:pPr>
            <w:r w:rsidRPr="004E541C">
              <w:rPr>
                <w:sz w:val="20"/>
                <w:szCs w:val="20"/>
              </w:rPr>
              <w:t>x</w:t>
            </w:r>
          </w:p>
        </w:tc>
        <w:tc>
          <w:tcPr>
            <w:tcW w:w="3071" w:type="dxa"/>
            <w:vAlign w:val="center"/>
          </w:tcPr>
          <w:p w:rsidR="00A20BAF" w:rsidRPr="004E541C" w:rsidRDefault="00A20BAF" w:rsidP="002846DF">
            <w:pPr>
              <w:jc w:val="center"/>
              <w:rPr>
                <w:sz w:val="20"/>
                <w:szCs w:val="20"/>
              </w:rPr>
            </w:pPr>
            <w:r w:rsidRPr="004E541C">
              <w:rPr>
                <w:sz w:val="20"/>
                <w:szCs w:val="20"/>
              </w:rPr>
              <w:t>2 541 437</w:t>
            </w:r>
          </w:p>
        </w:tc>
      </w:tr>
      <w:tr w:rsidR="00A20BAF" w:rsidRPr="00B7479B" w:rsidTr="002846DF">
        <w:tc>
          <w:tcPr>
            <w:tcW w:w="2962" w:type="dxa"/>
            <w:shd w:val="clear" w:color="auto" w:fill="C2D69B"/>
            <w:vAlign w:val="center"/>
          </w:tcPr>
          <w:p w:rsidR="00A20BAF" w:rsidRPr="00ED2A09" w:rsidRDefault="00A20BAF" w:rsidP="002846DF">
            <w:pPr>
              <w:rPr>
                <w:b/>
                <w:sz w:val="20"/>
                <w:szCs w:val="20"/>
              </w:rPr>
            </w:pPr>
            <w:r w:rsidRPr="00ED2A09">
              <w:rPr>
                <w:b/>
                <w:sz w:val="20"/>
                <w:szCs w:val="20"/>
              </w:rPr>
              <w:t>Kumulativně</w:t>
            </w:r>
          </w:p>
        </w:tc>
        <w:tc>
          <w:tcPr>
            <w:tcW w:w="3071" w:type="dxa"/>
            <w:vAlign w:val="center"/>
          </w:tcPr>
          <w:p w:rsidR="00A20BAF" w:rsidRPr="004E541C" w:rsidRDefault="00A20BAF" w:rsidP="002846DF">
            <w:pPr>
              <w:jc w:val="center"/>
              <w:rPr>
                <w:sz w:val="20"/>
                <w:szCs w:val="20"/>
              </w:rPr>
            </w:pPr>
            <w:r w:rsidRPr="004E541C">
              <w:rPr>
                <w:sz w:val="20"/>
                <w:szCs w:val="20"/>
              </w:rPr>
              <w:t>697 359</w:t>
            </w:r>
          </w:p>
        </w:tc>
        <w:tc>
          <w:tcPr>
            <w:tcW w:w="3071" w:type="dxa"/>
            <w:vAlign w:val="center"/>
          </w:tcPr>
          <w:p w:rsidR="00A20BAF" w:rsidRPr="004E541C" w:rsidRDefault="00A20BAF" w:rsidP="002846DF">
            <w:pPr>
              <w:jc w:val="center"/>
              <w:rPr>
                <w:sz w:val="20"/>
                <w:szCs w:val="20"/>
              </w:rPr>
            </w:pPr>
            <w:r w:rsidRPr="004E541C">
              <w:rPr>
                <w:sz w:val="20"/>
                <w:szCs w:val="20"/>
              </w:rPr>
              <w:t>1 844 078</w:t>
            </w:r>
          </w:p>
        </w:tc>
      </w:tr>
    </w:tbl>
    <w:p w:rsidR="00A20BAF" w:rsidRPr="004E3CB0" w:rsidRDefault="00A20BAF" w:rsidP="00A20BAF">
      <w:pPr>
        <w:pStyle w:val="TabPramZprac"/>
        <w:spacing w:before="0"/>
        <w:rPr>
          <w:rFonts w:ascii="Times New Roman" w:hAnsi="Times New Roman"/>
          <w:sz w:val="20"/>
        </w:rPr>
      </w:pPr>
      <w:r w:rsidRPr="004E3CB0">
        <w:rPr>
          <w:rFonts w:ascii="Times New Roman" w:hAnsi="Times New Roman"/>
          <w:sz w:val="20"/>
        </w:rPr>
        <w:t>Zdroj: ÚZEI</w:t>
      </w:r>
    </w:p>
    <w:p w:rsidR="00A20BAF" w:rsidRPr="00636C62" w:rsidRDefault="00A20BAF" w:rsidP="00A20BAF">
      <w:pPr>
        <w:pStyle w:val="TabPramZprac"/>
        <w:spacing w:before="0"/>
      </w:pPr>
    </w:p>
    <w:p w:rsidR="00A20BAF" w:rsidRPr="00636C62" w:rsidRDefault="00A20BAF" w:rsidP="00A20BAF">
      <w:pPr>
        <w:jc w:val="both"/>
      </w:pPr>
      <w:bookmarkStart w:id="87" w:name="_Toc358031818"/>
      <w:bookmarkStart w:id="88" w:name="_Toc358645601"/>
      <w:r w:rsidRPr="009C280F">
        <w:t xml:space="preserve">Graf </w:t>
      </w:r>
      <w:fldSimple w:instr=" SEQ Obrázek \* ARABIC ">
        <w:r w:rsidR="00FC6364">
          <w:rPr>
            <w:noProof/>
          </w:rPr>
          <w:t>1</w:t>
        </w:r>
      </w:fldSimple>
      <w:r w:rsidRPr="009C280F">
        <w:t xml:space="preserve">: </w:t>
      </w:r>
      <w:r w:rsidRPr="00636C62">
        <w:t xml:space="preserve">Výpočet HPH za roky 2009 a 2011 </w:t>
      </w:r>
      <w:r>
        <w:t>v</w:t>
      </w:r>
      <w:r w:rsidRPr="00636C62">
        <w:t xml:space="preserve"> </w:t>
      </w:r>
      <w:proofErr w:type="gramStart"/>
      <w:r>
        <w:t>pod</w:t>
      </w:r>
      <w:r w:rsidRPr="00636C62">
        <w:t>opatření I.1.1</w:t>
      </w:r>
      <w:r>
        <w:t>.1</w:t>
      </w:r>
      <w:proofErr w:type="gramEnd"/>
      <w:r w:rsidRPr="00636C62">
        <w:t xml:space="preserve"> (mil. Kč</w:t>
      </w:r>
      <w:r>
        <w:t>)</w:t>
      </w:r>
      <w:bookmarkEnd w:id="87"/>
      <w:bookmarkEnd w:id="88"/>
    </w:p>
    <w:p w:rsidR="00A20BAF" w:rsidRPr="00B7479B" w:rsidRDefault="00A20BAF" w:rsidP="00A20BAF">
      <w:pPr>
        <w:rPr>
          <w:sz w:val="16"/>
        </w:rPr>
      </w:pPr>
      <w:r w:rsidRPr="00A20BAF">
        <w:rPr>
          <w:noProof/>
          <w:sz w:val="16"/>
        </w:rPr>
        <w:pict>
          <v:shape id="_x0000_i1039" type="#_x0000_t75" style="width:453.75pt;height:244.5pt;visibility:visible">
            <v:imagedata r:id="rId11" o:title=""/>
          </v:shape>
        </w:pict>
      </w:r>
    </w:p>
    <w:p w:rsidR="00A20BAF" w:rsidRPr="004E3CB0" w:rsidRDefault="00A20BAF" w:rsidP="00A20BAF">
      <w:pPr>
        <w:pStyle w:val="TabPramZprac"/>
        <w:rPr>
          <w:rFonts w:ascii="Times New Roman" w:hAnsi="Times New Roman"/>
          <w:sz w:val="20"/>
        </w:rPr>
      </w:pPr>
      <w:r w:rsidRPr="004E3CB0">
        <w:rPr>
          <w:rFonts w:ascii="Times New Roman" w:hAnsi="Times New Roman"/>
          <w:sz w:val="20"/>
        </w:rPr>
        <w:t>Poznámka: HPH zemědělství celkem je vypočtena z dat účtu výroby (běžné ceny) Souhrnného zemědělského účtu. Za rok 2009 jsou uvedena definitivní data, za rok 2011 jsou uvedena semidefinitivní data.</w:t>
      </w:r>
    </w:p>
    <w:p w:rsidR="00A20BAF" w:rsidRPr="004E3CB0" w:rsidRDefault="00A20BAF" w:rsidP="00A20BAF">
      <w:pPr>
        <w:pStyle w:val="TabPramZprac"/>
        <w:rPr>
          <w:rFonts w:ascii="Times New Roman" w:hAnsi="Times New Roman"/>
          <w:sz w:val="20"/>
        </w:rPr>
      </w:pPr>
      <w:r w:rsidRPr="004E3CB0">
        <w:rPr>
          <w:rFonts w:ascii="Times New Roman" w:hAnsi="Times New Roman"/>
          <w:sz w:val="20"/>
        </w:rPr>
        <w:t>Zdroj: ÚZEI</w:t>
      </w:r>
    </w:p>
    <w:p w:rsidR="00A20BAF" w:rsidRDefault="00A20BAF" w:rsidP="00A20BAF"/>
    <w:p w:rsidR="00A20BAF" w:rsidRPr="00ED2A09" w:rsidRDefault="00A20BAF" w:rsidP="00A20BAF">
      <w:pPr>
        <w:spacing w:after="240"/>
        <w:ind w:firstLine="567"/>
        <w:jc w:val="both"/>
        <w:rPr>
          <w:sz w:val="20"/>
        </w:rPr>
      </w:pPr>
      <w:r w:rsidRPr="00B7479B">
        <w:t xml:space="preserve">Graf 1 potvrzuje zvýšení HPH mezi roky 2009 a 2011 jak v souboru proplacených žadatelů, tak v celém zemědělství. </w:t>
      </w:r>
    </w:p>
    <w:p w:rsidR="00A20BAF" w:rsidRDefault="00A20BAF" w:rsidP="00CF2C9A">
      <w:pPr>
        <w:spacing w:after="120"/>
        <w:ind w:firstLine="567"/>
        <w:jc w:val="both"/>
      </w:pPr>
      <w:r>
        <w:t>Vzhledem ke skutečnosti, že podopatření je svou finanční alokací nejvýznamnějším v rámci osy I, byly jeho efekty hodnoceny i v rámci tematického výzkumného úkolu ÚZEI „</w:t>
      </w:r>
      <w:r w:rsidRPr="00115277">
        <w:t>Hodnocení dopadů opatření politik se zaměřením na strukturální (investiční) podpory poskytované v rámci I. osy PRV</w:t>
      </w:r>
      <w:r>
        <w:t xml:space="preserve">“. Byla provedena analýza vybraného vzorku </w:t>
      </w:r>
      <w:r w:rsidRPr="00667659">
        <w:t>(415)</w:t>
      </w:r>
      <w:r>
        <w:t xml:space="preserve"> podaných projektů, </w:t>
      </w:r>
      <w:r w:rsidRPr="00667659">
        <w:t>na které byla poskytnuta investiční podpora</w:t>
      </w:r>
      <w:r>
        <w:t>, a které již byly proplaceny. Analýza se zaměřovala na oblasti investic a očekávané přínosy uváděné v návrhu projektu. Jak kvantitativní, tak kvalitativní analýzy indikují pozitivní efekt podpor. Kontra-faktuální analýza prokázala, že bez podpory by „podpořené“ podniky dosahovaly horších ekonomických výsledků a tvořily menší přidanou hodnotu s nižší produktivitou práce. Ukázalo se, že přínosy jsou vyšší u podniků hospodařících ve větší míře na trvalých travních porostech (zatravnění nad 20 %). Obdobně je možno z dosud provedených případových studií vidět, že se podpořené investice promítly do zlepšení příjmů podniků. Toto zlepšení vyplývá ze zvýšení užitkovosti zvířat, obecně ze zvýšení tržeb a v nemalé míře i z úspory provozních a pracovních nákladů. Navíc respondenti indikovali celou škálu dalších kvalitativních neekonomických přínosů, jako jsou zvýšení kvality a</w:t>
      </w:r>
      <w:r w:rsidR="00CF2C9A">
        <w:t> </w:t>
      </w:r>
      <w:r>
        <w:t xml:space="preserve">bezpečnosti produktů a zlepšení pohody zvířat. Jak kvantitativní, tak kvalitativní analýza ukázaly, že podpora mobilizovala dodatečné finanční prostředky (zejména bankovní úvěry) pro </w:t>
      </w:r>
      <w:r>
        <w:lastRenderedPageBreak/>
        <w:t>modernizaci českého zemědělství, které by jinak zemědělští podnikatelé nevyužili. Efekt mrtvé váhy se ukazuje spíše malý a podpory jsou tak důležitým impulsem k investování.</w:t>
      </w:r>
    </w:p>
    <w:p w:rsidR="00A20BAF" w:rsidRDefault="00A20BAF" w:rsidP="00CF2C9A">
      <w:pPr>
        <w:spacing w:after="120"/>
        <w:ind w:firstLine="567"/>
        <w:jc w:val="both"/>
      </w:pPr>
      <w:r>
        <w:t>Konkrétní přínosy souboru hodnocených projektů lze vyjádřit také následnými měřitelnými ukazateli:</w:t>
      </w:r>
    </w:p>
    <w:p w:rsidR="00A20BAF" w:rsidRDefault="00A20BAF" w:rsidP="00CF2C9A">
      <w:pPr>
        <w:spacing w:after="120"/>
        <w:ind w:firstLine="567"/>
        <w:jc w:val="both"/>
      </w:pPr>
      <w:r>
        <w:t>Projekty zaměřené na podporu živočišné výroby přispěly k výstavbě, opravě, či modernizaci technologie ustájení pro přibližně 46 tis. kusů dospělého skotu a více než 2 000 telat</w:t>
      </w:r>
      <w:r w:rsidRPr="00DF7BF6">
        <w:t>, což odpovídá zhruba 5 % celkového počtu kusů skotu chovaných v ČR.</w:t>
      </w:r>
      <w:r>
        <w:t xml:space="preserve"> Vybudováno, dovybaveno nebo rekonstruováno bylo také ustájení pro téměř 56 tis. kusů prasat a více než 5 000 selat. </w:t>
      </w:r>
      <w:r w:rsidRPr="00DF7BF6">
        <w:t>Hodnocené projekty tedy vedly ke zlepšení ustájení u zhruba 3 % z celkového počtu prasat chovaných v ČR.</w:t>
      </w:r>
      <w:r>
        <w:t xml:space="preserve"> Dále projekty finančně přispěly v oblasti chovu drůbeže k vybudování, opravám nebo modernizaci hal o celkové kapacitě přes 330 tis. kusů drůbeže.</w:t>
      </w:r>
      <w:r w:rsidRPr="00C33314">
        <w:t xml:space="preserve"> </w:t>
      </w:r>
    </w:p>
    <w:p w:rsidR="00A20BAF" w:rsidRDefault="00A20BAF" w:rsidP="00CF2C9A">
      <w:pPr>
        <w:spacing w:after="120"/>
        <w:ind w:firstLine="567"/>
        <w:jc w:val="both"/>
      </w:pPr>
      <w:r>
        <w:t xml:space="preserve">Projekty zaměřené do rostlinné výroby přispěly k obnově nebo nové výstavbě nosných konstrukcí pro přibližně 9 hektarů vinic a 10 hektarů chmelnic. Dále byly znovuobnoveny nebo nově vystavěny opěrné konstrukce stromů v ovocných sadech, a to na více než 50 hektarech. Finanční prostředky jednoho z projektů přispěly k výstavbě závlahové soustavy na ploše 70 hektarů. Mezi další přínosy je možné zařadit rekonstrukce skleníků na ploše 12 234 </w:t>
      </w:r>
      <w:r w:rsidRPr="008B6042">
        <w:t>m</w:t>
      </w:r>
      <w:r w:rsidRPr="008B6042">
        <w:rPr>
          <w:vertAlign w:val="superscript"/>
        </w:rPr>
        <w:t>2</w:t>
      </w:r>
      <w:r>
        <w:t xml:space="preserve"> a vybudování ochranné sítě proti krupobití v sadech na výměře 11 ha.</w:t>
      </w:r>
    </w:p>
    <w:p w:rsidR="00A20BAF" w:rsidRDefault="00A20BAF" w:rsidP="00CF2C9A">
      <w:pPr>
        <w:spacing w:after="120"/>
        <w:ind w:firstLine="567"/>
        <w:jc w:val="both"/>
      </w:pPr>
      <w:r>
        <w:t>Projekty směřující finance do odpadového hospodářství podpořily výstavbu nebo obnovu nádrží na kejdu, hnojůvku a odpadní vody o celkovém objemu více než 200 tis. m</w:t>
      </w:r>
      <w:r w:rsidRPr="008B6042">
        <w:rPr>
          <w:vertAlign w:val="superscript"/>
        </w:rPr>
        <w:t>3</w:t>
      </w:r>
      <w:r>
        <w:t xml:space="preserve"> a dále uskladňovacích kapacit hnoje s možností uskladnění více než 65 tis. m</w:t>
      </w:r>
      <w:r w:rsidRPr="008B6042">
        <w:rPr>
          <w:vertAlign w:val="superscript"/>
        </w:rPr>
        <w:t>3</w:t>
      </w:r>
      <w:r>
        <w:t xml:space="preserve"> hnoje. Z části projektů zaměřených na silážní žlaby a jímky přispěly finance k zajištění výstavby nebo případně rekonstrukce uskladňovací kapacity pro více než 20 tis. m</w:t>
      </w:r>
      <w:r w:rsidRPr="008B6042">
        <w:rPr>
          <w:vertAlign w:val="superscript"/>
        </w:rPr>
        <w:t>3</w:t>
      </w:r>
      <w:r>
        <w:t xml:space="preserve"> silážních šťáv. </w:t>
      </w:r>
    </w:p>
    <w:p w:rsidR="00A20BAF" w:rsidRDefault="00A20BAF" w:rsidP="00CF2C9A">
      <w:pPr>
        <w:spacing w:after="120"/>
        <w:ind w:firstLine="567"/>
        <w:jc w:val="both"/>
      </w:pPr>
      <w:r>
        <w:t>Oplocení pastvin bylo realizováno v délce 25 940 m jako kombinace klasického oplocení a elektrických plotů pro skot a ovce.</w:t>
      </w:r>
    </w:p>
    <w:p w:rsidR="00A20BAF" w:rsidRDefault="00A20BAF" w:rsidP="00CF2C9A">
      <w:pPr>
        <w:spacing w:after="120"/>
        <w:ind w:firstLine="567"/>
        <w:jc w:val="both"/>
      </w:pPr>
      <w:r>
        <w:t>Projekty k zajištění uskladňovacích kapacit produktů rostlinné výroby pomohly financovat výstavbu nebo rekonstrukci skladů zrnin a olejnin o kapacitě 122 tis. tun, což odpovídá přibližně produkci z plochy 25 tis. hektarů orné půdy a skladovací kapacitě o objemu</w:t>
      </w:r>
      <w:r w:rsidRPr="00B019EB">
        <w:t xml:space="preserve"> </w:t>
      </w:r>
      <w:r>
        <w:t>zhruba 150 tis. m</w:t>
      </w:r>
      <w:r w:rsidRPr="000E33D9">
        <w:rPr>
          <w:vertAlign w:val="superscript"/>
        </w:rPr>
        <w:t>3</w:t>
      </w:r>
      <w:r>
        <w:t>. Nově postaveny nebo rekonstruovány byly v rámci projektů sklady zeleniny o kapacitě 7 000 tun, sklady ovoce o kapacitě cca 4 300 tun. Finance na podporu technologií pro uchování mléka vedly k vybudování chladících tanků s kapacitou téměř 340 tis. litrů (což zhruba odpovídá produkci 350 tis. t mléka) při přepočtené průměrné denní produkci přibližně od 17 tis. kusů mléčného skotu. Finanční podpora skladování krmiv umožnila vybudování nebo opravy skladů objemných krmiv s kapacitou přes 40 tis. m</w:t>
      </w:r>
      <w:r w:rsidRPr="000E33D9">
        <w:rPr>
          <w:vertAlign w:val="superscript"/>
        </w:rPr>
        <w:t>3</w:t>
      </w:r>
      <w:r>
        <w:t xml:space="preserve"> sena nebo slámy, silážních žlabů s kapacitou přes 300 tis. m</w:t>
      </w:r>
      <w:r w:rsidRPr="008B6042">
        <w:rPr>
          <w:vertAlign w:val="superscript"/>
        </w:rPr>
        <w:t>3</w:t>
      </w:r>
      <w:r>
        <w:t xml:space="preserve"> senáže nebo siláže a v rámci jednoho z projektů sklad drcených krmiv s kapacitou téměř 3 000 m</w:t>
      </w:r>
      <w:r w:rsidRPr="008B6042">
        <w:rPr>
          <w:vertAlign w:val="superscript"/>
        </w:rPr>
        <w:t>3</w:t>
      </w:r>
      <w:r>
        <w:t>.</w:t>
      </w:r>
    </w:p>
    <w:p w:rsidR="00A20BAF" w:rsidRDefault="00A20BAF" w:rsidP="00CF2C9A">
      <w:pPr>
        <w:spacing w:after="120"/>
        <w:ind w:firstLine="567"/>
        <w:jc w:val="both"/>
      </w:pPr>
      <w:r>
        <w:t xml:space="preserve">S ohledem na skutečnost, že výše uvedené výsledky se vztahují na pětinu aktuálně realizovaných projektů, lze konstatovat významný vliv opatření na rozvoj zemědělských podniků. </w:t>
      </w:r>
    </w:p>
    <w:p w:rsidR="00A20BAF" w:rsidRDefault="00A20BAF" w:rsidP="00A20BAF">
      <w:pPr>
        <w:ind w:firstLine="708"/>
        <w:jc w:val="both"/>
        <w:rPr>
          <w:sz w:val="20"/>
        </w:rPr>
      </w:pPr>
    </w:p>
    <w:p w:rsidR="00A20BAF" w:rsidRPr="00ED2A09" w:rsidRDefault="00A20BAF" w:rsidP="00A20BAF">
      <w:pPr>
        <w:ind w:firstLine="708"/>
        <w:jc w:val="both"/>
        <w:rPr>
          <w:sz w:val="20"/>
        </w:rPr>
      </w:pPr>
    </w:p>
    <w:p w:rsidR="00A20BAF" w:rsidRDefault="00CF2C9A" w:rsidP="00A20BAF">
      <w:pPr>
        <w:pStyle w:val="Titulek"/>
      </w:pPr>
      <w:bookmarkStart w:id="89" w:name="_Toc358031819"/>
      <w:r>
        <w:br w:type="page"/>
      </w:r>
      <w:bookmarkStart w:id="90" w:name="_Toc358645602"/>
      <w:r w:rsidR="00A20BAF" w:rsidRPr="009C280F">
        <w:lastRenderedPageBreak/>
        <w:t xml:space="preserve">Graf </w:t>
      </w:r>
      <w:fldSimple w:instr=" SEQ Obrázek \* ARABIC ">
        <w:r w:rsidR="00FC6364">
          <w:rPr>
            <w:noProof/>
          </w:rPr>
          <w:t>2</w:t>
        </w:r>
      </w:fldSimple>
      <w:r w:rsidR="00A20BAF" w:rsidRPr="009C280F">
        <w:t xml:space="preserve">: </w:t>
      </w:r>
      <w:proofErr w:type="gramStart"/>
      <w:r w:rsidR="00A20BAF" w:rsidRPr="009C280F">
        <w:t>I.1.1</w:t>
      </w:r>
      <w:proofErr w:type="gramEnd"/>
      <w:r w:rsidR="00A20BAF" w:rsidRPr="009C280F">
        <w:t xml:space="preserve"> Modernizace zemědělských podniků - porovnání jednotlivých kol příjmů žádostí o dotaci - stav schválených žádostí/realizace projektů k 31. 12. 201</w:t>
      </w:r>
      <w:r w:rsidR="00A20BAF">
        <w:t>2</w:t>
      </w:r>
      <w:bookmarkEnd w:id="89"/>
      <w:bookmarkEnd w:id="90"/>
    </w:p>
    <w:p w:rsidR="00A20BAF" w:rsidRDefault="00A20BAF" w:rsidP="00A20BAF"/>
    <w:p w:rsidR="00A20BAF" w:rsidRPr="004B785C" w:rsidRDefault="00A20BAF" w:rsidP="00A20BAF">
      <w:r w:rsidRPr="002B7107">
        <w:rPr>
          <w:noProof/>
        </w:rPr>
        <w:pict>
          <v:shape id="Graf 13" o:spid="_x0000_i1028" type="#_x0000_t75" style="width:405.75pt;height:26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wFV/3QAAAAUBAAAPAAAAZHJzL2Rvd25y&#10;ZXYueG1sTI9NS8NAEIbvgv9hGcGb3UTpBzGbIhEL1outH9DbNjsmwexsyE7b+O8dvehlYHhfnnkm&#10;X46+U0ccYhvIQDpJQCFVwbVUG3h9ebhagIpsydkuEBr4wgjL4vwst5kLJ9rgccu1EgjFzBpomPtM&#10;61g16G2chB5Jso8weMuyDrV2gz0J3Hf6Oklm2tuW5EJjeywbrD63By+U3eP701tYlfc83z2v56t1&#10;2W5mxlxejHe3oBhH/ivDj76oQyFO+3AgF1VnQB7h3ynZIk2noPYGpjdpArrI9X/74hs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">
            <v:imagedata r:id="rId12" o:title="" cropbottom="-136f" cropright="-24f"/>
            <o:lock v:ext="edit" aspectratio="f"/>
          </v:shape>
        </w:pict>
      </w:r>
    </w:p>
    <w:p w:rsidR="00A20BAF" w:rsidRPr="009C280F" w:rsidRDefault="00A20BAF" w:rsidP="00A20BAF"/>
    <w:p w:rsidR="00A20BAF" w:rsidRDefault="00A20BAF" w:rsidP="00A20BAF">
      <w:pPr>
        <w:pStyle w:val="Titulek"/>
        <w:spacing w:after="0"/>
        <w:rPr>
          <w:noProof/>
        </w:rPr>
      </w:pPr>
    </w:p>
    <w:p w:rsidR="00A20BAF" w:rsidRDefault="00A20BAF" w:rsidP="00A20BAF"/>
    <w:p w:rsidR="00A20BAF" w:rsidRPr="00CA2A0D" w:rsidRDefault="00A20BAF" w:rsidP="00A20BAF"/>
    <w:p w:rsidR="00A20BAF" w:rsidRPr="009C280F" w:rsidRDefault="00A20BAF" w:rsidP="00A20BAF">
      <w:pPr>
        <w:pStyle w:val="Nadpis4"/>
        <w:tabs>
          <w:tab w:val="clear" w:pos="864"/>
          <w:tab w:val="num" w:pos="567"/>
        </w:tabs>
        <w:ind w:left="567" w:hanging="567"/>
        <w:jc w:val="both"/>
      </w:pPr>
      <w:r>
        <w:br w:type="page"/>
      </w:r>
      <w:bookmarkStart w:id="91" w:name="_Toc358031741"/>
      <w:bookmarkStart w:id="92" w:name="_Toc358645277"/>
      <w:proofErr w:type="gramStart"/>
      <w:r w:rsidRPr="009C280F">
        <w:lastRenderedPageBreak/>
        <w:t>Podopatření I.1.1.2</w:t>
      </w:r>
      <w:proofErr w:type="gramEnd"/>
      <w:r w:rsidRPr="009C280F">
        <w:t xml:space="preserve"> Spolupráce na vývoji nových produktů, postupů a technologií (resp. inovací) v zemědělství (kód 124)</w:t>
      </w:r>
      <w:bookmarkEnd w:id="91"/>
      <w:bookmarkEnd w:id="92"/>
    </w:p>
    <w:p w:rsidR="00A20BAF" w:rsidRPr="009C280F" w:rsidRDefault="00A20BAF" w:rsidP="00A20BAF">
      <w:pPr>
        <w:spacing w:after="120"/>
        <w:ind w:firstLine="567"/>
        <w:jc w:val="both"/>
      </w:pPr>
      <w:r w:rsidRPr="009C280F">
        <w:t>Dotace v rámci tohoto podopatření jsou zaměřeny na investice spojené s vývojem a aplikací nových zemědělských produktů, postupů a technologií v rostlinné nebo živočišné výrobě (způsobilé výdaje jsou hrazeny zemědělskému podnikateli, který aplikuje výsledky výzkumu a vývoje ve spolupráci s dalšími subjekty podílejícími se na tomto vývoji nebo výzkumu).</w:t>
      </w:r>
    </w:p>
    <w:p w:rsidR="00A20BAF" w:rsidRDefault="00A20BAF" w:rsidP="00A20BAF">
      <w:pPr>
        <w:tabs>
          <w:tab w:val="num" w:pos="1080"/>
          <w:tab w:val="num" w:pos="1800"/>
        </w:tabs>
        <w:jc w:val="both"/>
      </w:pPr>
    </w:p>
    <w:p w:rsidR="00A20BAF" w:rsidRPr="009C280F" w:rsidRDefault="00A20BAF" w:rsidP="00A20BAF">
      <w:pPr>
        <w:tabs>
          <w:tab w:val="num" w:pos="1080"/>
          <w:tab w:val="num" w:pos="1800"/>
        </w:tabs>
        <w:jc w:val="both"/>
      </w:pPr>
      <w:bookmarkStart w:id="93" w:name="_Toc358031450"/>
      <w:bookmarkStart w:id="94" w:name="_Toc358645359"/>
      <w:r>
        <w:t>T</w:t>
      </w:r>
      <w:r w:rsidRPr="009C280F">
        <w:t xml:space="preserve">abulka </w:t>
      </w:r>
      <w:fldSimple w:instr=" SEQ Tabulka \* ARABIC ">
        <w:r w:rsidR="00FC6364">
          <w:rPr>
            <w:noProof/>
          </w:rPr>
          <w:t>10</w:t>
        </w:r>
      </w:fldSimple>
      <w:r w:rsidRPr="009C280F">
        <w:t xml:space="preserve">: </w:t>
      </w:r>
      <w:proofErr w:type="gramStart"/>
      <w:r w:rsidRPr="009C280F">
        <w:t>P</w:t>
      </w:r>
      <w:r w:rsidRPr="009C280F">
        <w:rPr>
          <w:bCs/>
          <w:color w:val="000000"/>
        </w:rPr>
        <w:t xml:space="preserve">odopatření </w:t>
      </w:r>
      <w:r w:rsidRPr="009C280F">
        <w:t>I.1.1.2</w:t>
      </w:r>
      <w:proofErr w:type="gramEnd"/>
      <w:r w:rsidRPr="009C280F">
        <w:t xml:space="preserve"> Spolupráce na vývoji nových produktů, postupů a technologií (resp. inovací) v zemědělství </w:t>
      </w:r>
      <w:r w:rsidRPr="009C280F">
        <w:rPr>
          <w:bCs/>
          <w:color w:val="000000"/>
        </w:rPr>
        <w:t>(kód 124) -</w:t>
      </w:r>
      <w:r w:rsidRPr="009C280F">
        <w:t xml:space="preserve"> přehled plnění indikátorů v roce 201</w:t>
      </w:r>
      <w:r>
        <w:t>2</w:t>
      </w:r>
      <w:r w:rsidRPr="009C280F">
        <w:t xml:space="preserve"> a kumulativně</w:t>
      </w:r>
      <w:bookmarkEnd w:id="93"/>
      <w:bookmarkEnd w:id="94"/>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Align w:val="center"/>
            <w:hideMark/>
          </w:tcPr>
          <w:p w:rsidR="00A20BAF" w:rsidRPr="009C280F" w:rsidRDefault="00A20BAF" w:rsidP="002846DF">
            <w:pPr>
              <w:jc w:val="center"/>
              <w:rPr>
                <w:b/>
                <w:bCs/>
                <w:color w:val="000000"/>
                <w:sz w:val="20"/>
                <w:szCs w:val="20"/>
              </w:rPr>
            </w:pPr>
            <w:r w:rsidRPr="009C280F">
              <w:rPr>
                <w:b/>
                <w:bCs/>
                <w:color w:val="000000"/>
                <w:sz w:val="20"/>
                <w:szCs w:val="20"/>
              </w:rPr>
              <w:t>124</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O17 - Počet podpořených iniciativ spolupráce</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140</w:t>
            </w:r>
          </w:p>
        </w:tc>
        <w:tc>
          <w:tcPr>
            <w:tcW w:w="1460"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701"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0 %</w:t>
            </w:r>
          </w:p>
        </w:tc>
      </w:tr>
    </w:tbl>
    <w:p w:rsidR="00A20BAF" w:rsidRPr="009C280F" w:rsidRDefault="00A20BAF" w:rsidP="00A20BAF">
      <w:pPr>
        <w:jc w:val="both"/>
      </w:pPr>
    </w:p>
    <w:p w:rsidR="00A20BAF" w:rsidRPr="009C280F" w:rsidRDefault="00A20BAF" w:rsidP="00A20BAF">
      <w:pPr>
        <w:jc w:val="both"/>
      </w:pPr>
      <w:bookmarkStart w:id="95" w:name="_Toc358031451"/>
      <w:bookmarkStart w:id="96" w:name="_Toc358645360"/>
      <w:r w:rsidRPr="009C280F">
        <w:t xml:space="preserve">Tabulka </w:t>
      </w:r>
      <w:fldSimple w:instr=" SEQ Tabulka \* ARABIC ">
        <w:r w:rsidR="00FC6364">
          <w:rPr>
            <w:noProof/>
          </w:rPr>
          <w:t>11</w:t>
        </w:r>
      </w:fldSimple>
      <w:r w:rsidRPr="009C280F">
        <w:t xml:space="preserve">: </w:t>
      </w:r>
      <w:proofErr w:type="gramStart"/>
      <w:r w:rsidRPr="009C280F">
        <w:t>P</w:t>
      </w:r>
      <w:r w:rsidRPr="009C280F">
        <w:rPr>
          <w:bCs/>
          <w:color w:val="000000"/>
        </w:rPr>
        <w:t xml:space="preserve">odopatření </w:t>
      </w:r>
      <w:r w:rsidRPr="009C280F">
        <w:t>I.1.1.2</w:t>
      </w:r>
      <w:proofErr w:type="gramEnd"/>
      <w:r w:rsidRPr="009C280F">
        <w:t xml:space="preserve"> Spolupráce na vývoji nových produktů, postupů a technologií (resp. inovací) v zemědělství </w:t>
      </w:r>
      <w:r w:rsidRPr="009C280F">
        <w:rPr>
          <w:bCs/>
          <w:color w:val="000000"/>
        </w:rPr>
        <w:t>(kód 124) -</w:t>
      </w:r>
      <w:r w:rsidRPr="009C280F">
        <w:t xml:space="preserve"> přehled čerpání  finančních prostředků k 31. 12. 201</w:t>
      </w:r>
      <w:r>
        <w:t>2</w:t>
      </w:r>
      <w:bookmarkEnd w:id="95"/>
      <w:bookmarkEnd w:id="96"/>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alokace na podopatření</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124</w:t>
            </w:r>
          </w:p>
        </w:tc>
        <w:tc>
          <w:tcPr>
            <w:tcW w:w="185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8 926</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5 732</w:t>
            </w:r>
          </w:p>
        </w:tc>
        <w:tc>
          <w:tcPr>
            <w:tcW w:w="1276" w:type="dxa"/>
            <w:vAlign w:val="center"/>
          </w:tcPr>
          <w:p w:rsidR="00A20BAF" w:rsidRDefault="00A20BAF" w:rsidP="002846DF">
            <w:pPr>
              <w:jc w:val="center"/>
              <w:rPr>
                <w:b/>
                <w:bCs/>
                <w:color w:val="000000"/>
                <w:sz w:val="20"/>
                <w:szCs w:val="20"/>
              </w:rPr>
            </w:pPr>
            <w:r>
              <w:rPr>
                <w:b/>
                <w:bCs/>
                <w:color w:val="000000"/>
                <w:sz w:val="20"/>
                <w:szCs w:val="20"/>
              </w:rPr>
              <w:t>64 %</w:t>
            </w:r>
          </w:p>
        </w:tc>
        <w:tc>
          <w:tcPr>
            <w:tcW w:w="1843"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r>
              <w:rPr>
                <w:b/>
                <w:bCs/>
                <w:color w:val="000000"/>
                <w:sz w:val="20"/>
                <w:szCs w:val="20"/>
              </w:rPr>
              <w:t> </w:t>
            </w:r>
            <w:r w:rsidRPr="009C280F">
              <w:rPr>
                <w:b/>
                <w:bCs/>
                <w:color w:val="000000"/>
                <w:sz w:val="20"/>
                <w:szCs w:val="20"/>
              </w:rPr>
              <w:t>%</w:t>
            </w:r>
          </w:p>
        </w:tc>
      </w:tr>
    </w:tbl>
    <w:p w:rsidR="00A20BAF" w:rsidRPr="009C280F" w:rsidRDefault="00A20BAF" w:rsidP="00A20BAF">
      <w:pPr>
        <w:tabs>
          <w:tab w:val="num" w:pos="1080"/>
          <w:tab w:val="num" w:pos="1800"/>
        </w:tabs>
        <w:spacing w:after="120"/>
        <w:ind w:firstLine="567"/>
        <w:jc w:val="both"/>
      </w:pPr>
    </w:p>
    <w:p w:rsidR="00A20BAF" w:rsidRDefault="00A20BAF" w:rsidP="00A20BAF">
      <w:pPr>
        <w:spacing w:after="120"/>
        <w:jc w:val="both"/>
        <w:rPr>
          <w:b/>
        </w:rPr>
      </w:pPr>
    </w:p>
    <w:p w:rsidR="00A20BAF" w:rsidRDefault="00A20BAF" w:rsidP="00A20BAF">
      <w:pPr>
        <w:spacing w:after="120"/>
        <w:jc w:val="both"/>
        <w:rPr>
          <w:b/>
        </w:rPr>
      </w:pPr>
      <w:r w:rsidRPr="009C280F">
        <w:rPr>
          <w:b/>
        </w:rPr>
        <w:t>Přehled administrace podopatření v roce 201</w:t>
      </w:r>
      <w:r>
        <w:rPr>
          <w:b/>
        </w:rPr>
        <w:t>2</w:t>
      </w:r>
      <w:r w:rsidRPr="009C280F">
        <w:rPr>
          <w:b/>
        </w:rPr>
        <w:t xml:space="preserve"> </w:t>
      </w:r>
    </w:p>
    <w:p w:rsidR="00A20BAF" w:rsidRDefault="00A20BAF" w:rsidP="00CF2C9A">
      <w:pPr>
        <w:spacing w:after="120"/>
        <w:ind w:firstLine="567"/>
        <w:jc w:val="both"/>
      </w:pPr>
      <w:r w:rsidRPr="002E00CB">
        <w:t>V roce 2012 byl pro podopatření vyhlášen příjem žádostí o dotaci v termínu 21. - 27. 3. v rámci 15. kola. Zaregistrováno bylo celkem 28 žádostí o podporu ve výši 306 mil. Kč (1</w:t>
      </w:r>
      <w:r>
        <w:t>1 994</w:t>
      </w:r>
      <w:r w:rsidRPr="002E00CB">
        <w:t xml:space="preserve"> tis. EUR). Předložené projekty byly následně hodnoceny hodnotitelskou komisí. Na základě doporučení </w:t>
      </w:r>
      <w:r>
        <w:t xml:space="preserve">hodnotitelské </w:t>
      </w:r>
      <w:r w:rsidRPr="002E00CB">
        <w:t xml:space="preserve">komise byly </w:t>
      </w:r>
      <w:r>
        <w:t xml:space="preserve">2. 11. 2012 SZIF </w:t>
      </w:r>
      <w:r w:rsidRPr="002E00CB">
        <w:t>schváleny všechny Žádosti o dotaci, které prošly hodnocením přijatelnosti a kontrolou příloh s kladným výsledkem.</w:t>
      </w:r>
    </w:p>
    <w:p w:rsidR="00A20BAF" w:rsidRDefault="00A20BAF" w:rsidP="00CF2C9A">
      <w:pPr>
        <w:spacing w:after="120"/>
        <w:ind w:firstLine="567"/>
        <w:jc w:val="both"/>
      </w:pPr>
      <w:r>
        <w:t>Zaměření inovativních projektů bylo velmi různorodé: od zlepšení technologií (např. technologie třídění jablek, sklizňová linka na rakytník řešetlákový, vývoj nové technologie ve včelařství, v</w:t>
      </w:r>
      <w:r w:rsidRPr="00050059">
        <w:t>ývoj nových technologií aklimatizace in vitro klonovaných rostlin a jejich aplikace v</w:t>
      </w:r>
      <w:r>
        <w:t> </w:t>
      </w:r>
      <w:r w:rsidRPr="00050059">
        <w:t>praxi</w:t>
      </w:r>
      <w:r>
        <w:t>, v</w:t>
      </w:r>
      <w:r w:rsidRPr="00050059">
        <w:t>ývoj nového technologického postupu množení podnoží pro ovocnářství</w:t>
      </w:r>
      <w:r w:rsidRPr="00CA2A0D">
        <w:t>) přes nové systémy zvyšující efektivitu</w:t>
      </w:r>
      <w:r>
        <w:t xml:space="preserve"> </w:t>
      </w:r>
      <w:r w:rsidRPr="00CA2A0D">
        <w:t>v chovu zvířat</w:t>
      </w:r>
      <w:r>
        <w:t xml:space="preserve"> (např. vývoj </w:t>
      </w:r>
      <w:r w:rsidRPr="00050059">
        <w:t>inovovaných systémů chovu nosnic</w:t>
      </w:r>
      <w:r>
        <w:t>)</w:t>
      </w:r>
      <w:r w:rsidRPr="00CA2A0D">
        <w:t xml:space="preserve"> či zlepšování kvality zemědělských produktů</w:t>
      </w:r>
      <w:r>
        <w:t xml:space="preserve"> (v</w:t>
      </w:r>
      <w:r w:rsidRPr="00050059">
        <w:t>ýroba bio vína se sníženým obsahem SO</w:t>
      </w:r>
      <w:r w:rsidRPr="00CF2C9A">
        <w:t>2</w:t>
      </w:r>
      <w:r w:rsidRPr="00CA2A0D">
        <w:t xml:space="preserve">, </w:t>
      </w:r>
      <w:r>
        <w:t>z</w:t>
      </w:r>
      <w:r w:rsidRPr="00050059">
        <w:t>lepšení jakosti mléka prostřednictvím managementu stáda</w:t>
      </w:r>
      <w:r>
        <w:t>).</w:t>
      </w:r>
    </w:p>
    <w:p w:rsidR="00A20BAF" w:rsidRDefault="00A20BAF" w:rsidP="00CF2C9A">
      <w:pPr>
        <w:spacing w:after="120"/>
        <w:ind w:firstLine="567"/>
        <w:jc w:val="both"/>
      </w:pPr>
      <w:r>
        <w:t>V roce 2012 byl také schválen jediný zaregistrovaný projekt z roku 2011 s částkou dotace 2 mil. Kč (63 tis. EUR).</w:t>
      </w:r>
    </w:p>
    <w:p w:rsidR="00A20BAF" w:rsidRDefault="00A20BAF" w:rsidP="00A20BAF">
      <w:pPr>
        <w:jc w:val="both"/>
      </w:pPr>
    </w:p>
    <w:p w:rsidR="00A20BAF" w:rsidRDefault="00A20BAF" w:rsidP="00A20BAF">
      <w:pPr>
        <w:jc w:val="both"/>
      </w:pPr>
    </w:p>
    <w:p w:rsidR="00A20BAF" w:rsidRDefault="00A20BAF" w:rsidP="00A20BAF">
      <w:pPr>
        <w:jc w:val="both"/>
      </w:pPr>
    </w:p>
    <w:p w:rsidR="00A20BAF" w:rsidRPr="009C280F" w:rsidRDefault="00A20BAF" w:rsidP="00A20BAF">
      <w:pPr>
        <w:jc w:val="both"/>
      </w:pPr>
      <w:bookmarkStart w:id="97" w:name="_Toc358031452"/>
      <w:bookmarkStart w:id="98" w:name="_Toc358645361"/>
      <w:r w:rsidRPr="009C280F">
        <w:lastRenderedPageBreak/>
        <w:t xml:space="preserve">Tabulka </w:t>
      </w:r>
      <w:fldSimple w:instr=" SEQ Tabulka \* ARABIC ">
        <w:r w:rsidR="00FC6364">
          <w:rPr>
            <w:noProof/>
          </w:rPr>
          <w:t>12</w:t>
        </w:r>
      </w:fldSimple>
      <w:r w:rsidRPr="009C280F">
        <w:t xml:space="preserve">: </w:t>
      </w:r>
      <w:proofErr w:type="gramStart"/>
      <w:r w:rsidRPr="009C280F">
        <w:t>P</w:t>
      </w:r>
      <w:r w:rsidRPr="009C280F">
        <w:rPr>
          <w:bCs/>
          <w:color w:val="000000"/>
        </w:rPr>
        <w:t xml:space="preserve">odopatření </w:t>
      </w:r>
      <w:r w:rsidRPr="009C280F">
        <w:t>I.1.1.2</w:t>
      </w:r>
      <w:proofErr w:type="gramEnd"/>
      <w:r w:rsidRPr="009C280F">
        <w:t xml:space="preserve"> Spolupráce na vývoji nových produktů, postupů a technologií (resp. inovací) v zemědělství </w:t>
      </w:r>
      <w:r w:rsidRPr="009C280F">
        <w:rPr>
          <w:bCs/>
          <w:color w:val="000000"/>
        </w:rPr>
        <w:t>(kód 124) -</w:t>
      </w:r>
      <w:r w:rsidRPr="009C280F">
        <w:t xml:space="preserve"> přehled administrace v roce 201</w:t>
      </w:r>
      <w:r>
        <w:t>2</w:t>
      </w:r>
      <w:r w:rsidRPr="009C280F">
        <w:t xml:space="preserve"> pro Žádostí o dotaci zaregistrované v roce 201</w:t>
      </w:r>
      <w:r>
        <w:t>2</w:t>
      </w:r>
      <w:bookmarkEnd w:id="97"/>
      <w:bookmarkEnd w:id="98"/>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w:t>
            </w:r>
            <w:r w:rsidRPr="002E00CB">
              <w:rPr>
                <w:b/>
                <w:bCs/>
                <w:color w:val="000000"/>
                <w:sz w:val="20"/>
                <w:szCs w:val="20"/>
              </w:rPr>
              <w:t>Podopatření I.1.1.2 Spolupráce na vývoji nových produktů, postupů a technologií (resp. inovací) v zemědělství (kód 124)</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39"/>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28</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11 994</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16</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6 461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12</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5 533</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9</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4 191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sidRPr="00E05027">
              <w:rPr>
                <w:b/>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2E4DB1">
              <w:rPr>
                <w:b/>
                <w:color w:val="000000"/>
                <w:sz w:val="20"/>
                <w:szCs w:val="20"/>
              </w:rPr>
              <w:t>0</w:t>
            </w:r>
          </w:p>
        </w:tc>
      </w:tr>
    </w:tbl>
    <w:p w:rsidR="00A20BAF" w:rsidRDefault="00A20BAF" w:rsidP="00A20BAF">
      <w:pPr>
        <w:jc w:val="both"/>
        <w:rPr>
          <w:i/>
          <w:iCs/>
          <w:color w:val="000000"/>
          <w:sz w:val="16"/>
          <w:szCs w:val="16"/>
        </w:rPr>
      </w:pPr>
      <w:r w:rsidRPr="009C280F">
        <w:rPr>
          <w:i/>
          <w:iCs/>
          <w:color w:val="000000"/>
          <w:sz w:val="16"/>
          <w:szCs w:val="16"/>
        </w:rPr>
        <w:t>Zdroj: IS SZIF</w:t>
      </w:r>
    </w:p>
    <w:p w:rsidR="00A20BAF" w:rsidRPr="009C280F" w:rsidRDefault="00A20BAF" w:rsidP="00A20BAF">
      <w:pPr>
        <w:jc w:val="both"/>
      </w:pPr>
    </w:p>
    <w:p w:rsidR="00A20BAF" w:rsidRPr="009C280F" w:rsidRDefault="00A20BAF" w:rsidP="00A20BAF">
      <w:pPr>
        <w:jc w:val="both"/>
      </w:pPr>
      <w:bookmarkStart w:id="99" w:name="_Toc358031453"/>
      <w:bookmarkStart w:id="100" w:name="_Toc358645362"/>
      <w:r w:rsidRPr="009C280F">
        <w:t xml:space="preserve">Tabulka </w:t>
      </w:r>
      <w:fldSimple w:instr=" SEQ Tabulka \* ARABIC ">
        <w:r w:rsidR="00FC6364">
          <w:rPr>
            <w:noProof/>
          </w:rPr>
          <w:t>13</w:t>
        </w:r>
      </w:fldSimple>
      <w:r w:rsidRPr="009C280F">
        <w:t xml:space="preserve">: </w:t>
      </w:r>
      <w:proofErr w:type="gramStart"/>
      <w:r w:rsidRPr="009C280F">
        <w:t>P</w:t>
      </w:r>
      <w:r w:rsidRPr="009C280F">
        <w:rPr>
          <w:bCs/>
          <w:color w:val="000000"/>
        </w:rPr>
        <w:t xml:space="preserve">odopatření </w:t>
      </w:r>
      <w:r w:rsidRPr="009C280F">
        <w:t>I.1.1.2</w:t>
      </w:r>
      <w:proofErr w:type="gramEnd"/>
      <w:r w:rsidRPr="009C280F">
        <w:t xml:space="preserve"> Spolupráce na vývoji nových produktů, postupů a technologií (resp. inovací) v zemědělství </w:t>
      </w:r>
      <w:r w:rsidRPr="009C280F">
        <w:rPr>
          <w:bCs/>
          <w:color w:val="000000"/>
        </w:rPr>
        <w:t>(kód 124) - p</w:t>
      </w:r>
      <w:r w:rsidRPr="009C280F">
        <w:t>řehled administrace v roce 201</w:t>
      </w:r>
      <w:r>
        <w:t>2</w:t>
      </w:r>
      <w:r w:rsidRPr="009C280F">
        <w:t xml:space="preserve"> pro Žádosti o dotaci zaregistrované v roce 201</w:t>
      </w:r>
      <w:r>
        <w:t>1</w:t>
      </w:r>
      <w:bookmarkEnd w:id="99"/>
      <w:bookmarkEnd w:id="100"/>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w:t>
            </w:r>
            <w:r w:rsidRPr="002E00CB">
              <w:rPr>
                <w:b/>
                <w:bCs/>
                <w:color w:val="000000"/>
                <w:sz w:val="20"/>
                <w:szCs w:val="20"/>
              </w:rPr>
              <w:t>Podopatření I.1.1.2 Spolupráce na vývoji nových produktů, postupů a technologií (resp. inovací) v zemědělství (kód 124)</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Default="00A20BAF" w:rsidP="002846DF">
            <w:pPr>
              <w:jc w:val="center"/>
              <w:rPr>
                <w:b/>
                <w:bCs/>
                <w:color w:val="000000"/>
                <w:sz w:val="20"/>
                <w:szCs w:val="20"/>
              </w:rPr>
            </w:pPr>
            <w:r>
              <w:rPr>
                <w:b/>
                <w:bCs/>
                <w:color w:val="000000"/>
                <w:sz w:val="20"/>
                <w:szCs w:val="20"/>
              </w:rPr>
              <w:t>1</w:t>
            </w:r>
          </w:p>
        </w:tc>
        <w:tc>
          <w:tcPr>
            <w:tcW w:w="2675" w:type="dxa"/>
            <w:shd w:val="clear" w:color="auto" w:fill="auto"/>
            <w:noWrap/>
            <w:vAlign w:val="center"/>
            <w:hideMark/>
          </w:tcPr>
          <w:p w:rsidR="00A20BAF" w:rsidRPr="009C280F" w:rsidDel="00DE4295" w:rsidRDefault="00A20BAF" w:rsidP="002846DF">
            <w:pPr>
              <w:jc w:val="center"/>
              <w:rPr>
                <w:b/>
                <w:bCs/>
                <w:color w:val="000000"/>
                <w:sz w:val="20"/>
                <w:szCs w:val="20"/>
              </w:rPr>
            </w:pPr>
            <w:r>
              <w:rPr>
                <w:b/>
                <w:bCs/>
                <w:color w:val="000000"/>
                <w:sz w:val="20"/>
                <w:szCs w:val="20"/>
              </w:rPr>
              <w:t>63</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Default="00A20BAF" w:rsidP="002846DF">
            <w:pPr>
              <w:jc w:val="center"/>
              <w:rPr>
                <w:b/>
                <w:bCs/>
                <w:color w:val="000000"/>
                <w:sz w:val="20"/>
                <w:szCs w:val="20"/>
              </w:rPr>
            </w:pPr>
            <w:r>
              <w:rPr>
                <w:b/>
                <w:bCs/>
                <w:color w:val="000000"/>
                <w:sz w:val="20"/>
                <w:szCs w:val="20"/>
              </w:rPr>
              <w:t>1</w:t>
            </w:r>
          </w:p>
        </w:tc>
        <w:tc>
          <w:tcPr>
            <w:tcW w:w="2675" w:type="dxa"/>
            <w:shd w:val="clear" w:color="auto" w:fill="auto"/>
            <w:noWrap/>
            <w:vAlign w:val="center"/>
            <w:hideMark/>
          </w:tcPr>
          <w:p w:rsidR="00A20BAF" w:rsidRPr="009C280F" w:rsidDel="00DE4295" w:rsidRDefault="00A20BAF" w:rsidP="002846DF">
            <w:pPr>
              <w:jc w:val="center"/>
              <w:rPr>
                <w:b/>
                <w:bCs/>
                <w:color w:val="000000"/>
                <w:sz w:val="20"/>
                <w:szCs w:val="20"/>
              </w:rPr>
            </w:pPr>
            <w:r>
              <w:rPr>
                <w:b/>
                <w:bCs/>
                <w:color w:val="000000"/>
                <w:sz w:val="20"/>
                <w:szCs w:val="20"/>
              </w:rPr>
              <w:t>63</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w:t>
            </w:r>
            <w:r>
              <w:rPr>
                <w:color w:val="000000"/>
                <w:sz w:val="20"/>
                <w:szCs w:val="20"/>
              </w:rPr>
              <w:t>11</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r>
    </w:tbl>
    <w:p w:rsidR="00A20BAF" w:rsidRPr="009C280F" w:rsidRDefault="00A20BAF" w:rsidP="00A20BAF">
      <w:pPr>
        <w:jc w:val="both"/>
        <w:rPr>
          <w:i/>
          <w:iCs/>
          <w:color w:val="000000"/>
          <w:sz w:val="16"/>
          <w:szCs w:val="16"/>
        </w:rPr>
      </w:pPr>
      <w:r w:rsidRPr="009C280F">
        <w:rPr>
          <w:i/>
          <w:iCs/>
          <w:color w:val="000000"/>
          <w:sz w:val="16"/>
          <w:szCs w:val="16"/>
        </w:rPr>
        <w:t>Zdroj: IS SZIF</w:t>
      </w:r>
    </w:p>
    <w:p w:rsidR="00A20BAF" w:rsidRDefault="00A20BAF" w:rsidP="00A20BAF">
      <w:pPr>
        <w:ind w:firstLine="567"/>
        <w:jc w:val="both"/>
      </w:pPr>
    </w:p>
    <w:p w:rsidR="00A20BAF" w:rsidRDefault="00A20BAF" w:rsidP="00A20BAF">
      <w:pPr>
        <w:spacing w:after="120"/>
        <w:jc w:val="both"/>
        <w:rPr>
          <w:b/>
        </w:rPr>
      </w:pPr>
    </w:p>
    <w:p w:rsidR="00A20BAF" w:rsidRPr="009C280F" w:rsidRDefault="00A20BAF" w:rsidP="00A20BAF">
      <w:pPr>
        <w:spacing w:after="120"/>
        <w:jc w:val="both"/>
        <w:rPr>
          <w:b/>
        </w:rPr>
      </w:pPr>
      <w:r w:rsidRPr="009C280F">
        <w:rPr>
          <w:b/>
        </w:rPr>
        <w:t>Celkový stav administrace podopatření k 31. 12. 201</w:t>
      </w:r>
      <w:r>
        <w:rPr>
          <w:b/>
        </w:rPr>
        <w:t>2</w:t>
      </w:r>
      <w:r w:rsidRPr="009C280F">
        <w:rPr>
          <w:b/>
        </w:rPr>
        <w:t xml:space="preserve">  - souhrn a zhodnocení</w:t>
      </w:r>
    </w:p>
    <w:p w:rsidR="00A20BAF" w:rsidRPr="009C280F" w:rsidRDefault="00A20BAF" w:rsidP="00A20BAF">
      <w:pPr>
        <w:jc w:val="both"/>
      </w:pPr>
      <w:bookmarkStart w:id="101" w:name="_Toc358031454"/>
      <w:bookmarkStart w:id="102" w:name="_Toc358645363"/>
      <w:r w:rsidRPr="009C280F">
        <w:t xml:space="preserve">Tabulka </w:t>
      </w:r>
      <w:fldSimple w:instr=" SEQ Tabulka \* ARABIC ">
        <w:r w:rsidR="00FC6364">
          <w:rPr>
            <w:noProof/>
          </w:rPr>
          <w:t>14</w:t>
        </w:r>
      </w:fldSimple>
      <w:r w:rsidRPr="009C280F">
        <w:t xml:space="preserve">: </w:t>
      </w:r>
      <w:proofErr w:type="gramStart"/>
      <w:r w:rsidRPr="009C280F">
        <w:t>P</w:t>
      </w:r>
      <w:r w:rsidRPr="009C280F">
        <w:rPr>
          <w:bCs/>
          <w:color w:val="000000"/>
        </w:rPr>
        <w:t>odopatření I.1.1.2</w:t>
      </w:r>
      <w:proofErr w:type="gramEnd"/>
      <w:r w:rsidRPr="009C280F">
        <w:rPr>
          <w:bCs/>
          <w:color w:val="000000"/>
        </w:rPr>
        <w:t xml:space="preserve"> Spolupráce na vývoji nových produktů, postupů a technologií (resp. inovací) v zemědělství (kód 124) - s</w:t>
      </w:r>
      <w:r w:rsidRPr="009C280F">
        <w:t>ouhrn administrace (kumulativně od 1. 1. 2007 - 31. 12. 201</w:t>
      </w:r>
      <w:r>
        <w:t>2</w:t>
      </w:r>
      <w:r w:rsidRPr="009C280F">
        <w:t>)</w:t>
      </w:r>
      <w:bookmarkEnd w:id="101"/>
      <w:bookmarkEnd w:id="102"/>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I.1.1</w:t>
            </w:r>
            <w:proofErr w:type="gramEnd"/>
            <w:r w:rsidRPr="009C280F">
              <w:rPr>
                <w:b/>
                <w:bCs/>
                <w:color w:val="000000"/>
                <w:sz w:val="20"/>
                <w:szCs w:val="20"/>
              </w:rPr>
              <w:t xml:space="preserve"> Modernizace zemědělských podniků/   podopatření I.1.1.2 </w:t>
            </w:r>
            <w:r w:rsidRPr="009C280F">
              <w:t xml:space="preserve"> </w:t>
            </w:r>
            <w:r w:rsidRPr="009C280F">
              <w:rPr>
                <w:b/>
                <w:bCs/>
                <w:color w:val="000000"/>
                <w:sz w:val="20"/>
                <w:szCs w:val="20"/>
              </w:rPr>
              <w:t>Spolupráce na vývoji nových produktů, postupů a technologií (resp. inovací) v zemědělství (kód 124)</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12 088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Default="00A20BAF" w:rsidP="002846DF">
            <w:pPr>
              <w:jc w:val="center"/>
              <w:rPr>
                <w:b/>
                <w:bCs/>
                <w:color w:val="000000"/>
                <w:sz w:val="20"/>
                <w:szCs w:val="20"/>
              </w:rPr>
            </w:pPr>
            <w:r>
              <w:rPr>
                <w:b/>
                <w:bCs/>
                <w:color w:val="000000"/>
                <w:sz w:val="20"/>
                <w:szCs w:val="20"/>
              </w:rPr>
              <w:t>17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6 492</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13</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5 595</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4 254</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Default="00A20BAF" w:rsidP="00A20BAF">
      <w:pPr>
        <w:spacing w:after="120"/>
        <w:ind w:firstLine="567"/>
        <w:jc w:val="both"/>
      </w:pPr>
    </w:p>
    <w:p w:rsidR="00A20BAF" w:rsidRDefault="00A20BAF" w:rsidP="00A20BAF">
      <w:pPr>
        <w:spacing w:after="120"/>
        <w:ind w:firstLine="567"/>
        <w:jc w:val="both"/>
      </w:pPr>
      <w:r w:rsidRPr="00F82A05">
        <w:lastRenderedPageBreak/>
        <w:t xml:space="preserve">Vzhledem k tomu, že o podporu z </w:t>
      </w:r>
      <w:proofErr w:type="gramStart"/>
      <w:r w:rsidRPr="00F82A05">
        <w:t>podopatření I.1.1.2</w:t>
      </w:r>
      <w:proofErr w:type="gramEnd"/>
      <w:r w:rsidRPr="00F82A05">
        <w:t xml:space="preserve"> Spolupráce při vývoji nových produktů, postupů a technologií (resp. inovací) v zemědělství byl v předchozích kolech příjmu žádostí ze strany žadatelů zaznamenán velice nízký zájem</w:t>
      </w:r>
      <w:r>
        <w:t xml:space="preserve"> (příjem žádostí byl vyhlášen v letech 2009, 2011 a 2012), byly upraveny podmínky</w:t>
      </w:r>
      <w:r w:rsidRPr="00F82A05">
        <w:t xml:space="preserve"> </w:t>
      </w:r>
      <w:r>
        <w:t xml:space="preserve">tak, aby byla </w:t>
      </w:r>
      <w:r w:rsidRPr="00F82A05">
        <w:t>zvýš</w:t>
      </w:r>
      <w:r>
        <w:t>ena</w:t>
      </w:r>
      <w:r w:rsidRPr="00F82A05">
        <w:t xml:space="preserve"> atraktivit</w:t>
      </w:r>
      <w:r>
        <w:t>a</w:t>
      </w:r>
      <w:r w:rsidRPr="00F82A05">
        <w:t xml:space="preserve"> podopatření. Do</w:t>
      </w:r>
      <w:r>
        <w:t>šlo ke</w:t>
      </w:r>
      <w:r w:rsidRPr="00F82A05">
        <w:t xml:space="preserve"> zvýšení míry poskytované dotace ze 40 na 50 % výdajů, ze kterých je stanovena dotace. Dále</w:t>
      </w:r>
      <w:r>
        <w:t> </w:t>
      </w:r>
      <w:r w:rsidRPr="00F82A05">
        <w:t>došlo k úpravě finančních limitů pro náklady na spolupráci.</w:t>
      </w:r>
      <w:r>
        <w:t xml:space="preserve"> </w:t>
      </w:r>
    </w:p>
    <w:p w:rsidR="00A20BAF" w:rsidRDefault="00A20BAF" w:rsidP="00A20BAF">
      <w:pPr>
        <w:spacing w:after="120"/>
        <w:ind w:firstLine="567"/>
        <w:jc w:val="both"/>
      </w:pPr>
      <w:r>
        <w:t xml:space="preserve">Celkem je k 31. 12. 2012 schváleno k </w:t>
      </w:r>
      <w:proofErr w:type="gramStart"/>
      <w:r>
        <w:t>13</w:t>
      </w:r>
      <w:proofErr w:type="gramEnd"/>
      <w:r>
        <w:t xml:space="preserve"> projektů s částkou dotace 143 mil. Kč (5 595 tis. EUR), realizován dosud nebyl žádný ze schválených projektů a z tohoto důvodu nemohly být zatím hodnoceny přínosy opatření. Stále se však zvyšuje zájem žadatelů o toto opatření, proto byl na rok 2013 vyhlášen další příjem žádostí.</w:t>
      </w:r>
    </w:p>
    <w:p w:rsidR="00A20BAF" w:rsidRDefault="00A20BAF" w:rsidP="00A20BAF">
      <w:pPr>
        <w:spacing w:after="120"/>
        <w:ind w:firstLine="567"/>
        <w:jc w:val="both"/>
      </w:pPr>
    </w:p>
    <w:p w:rsidR="00A20BAF" w:rsidRDefault="00A20BAF" w:rsidP="00A20BAF">
      <w:pPr>
        <w:pStyle w:val="Titulek"/>
      </w:pPr>
      <w:bookmarkStart w:id="103" w:name="_Toc358031820"/>
      <w:bookmarkStart w:id="104" w:name="_Toc358645603"/>
      <w:r w:rsidRPr="009C280F">
        <w:t xml:space="preserve">Graf </w:t>
      </w:r>
      <w:fldSimple w:instr=" SEQ Obrázek \* ARABIC ">
        <w:r w:rsidR="00FC6364">
          <w:rPr>
            <w:noProof/>
          </w:rPr>
          <w:t>3</w:t>
        </w:r>
      </w:fldSimple>
      <w:r w:rsidRPr="009C280F">
        <w:t xml:space="preserve">: </w:t>
      </w:r>
      <w:proofErr w:type="gramStart"/>
      <w:r w:rsidRPr="009C280F">
        <w:t>I.1.1.2</w:t>
      </w:r>
      <w:proofErr w:type="gramEnd"/>
      <w:r w:rsidRPr="009C280F">
        <w:t xml:space="preserve"> Spolupráce na vývoji nových produktů, postupů a technologií (resp. inovací) v zemědělství </w:t>
      </w:r>
      <w:r w:rsidRPr="009C280F">
        <w:rPr>
          <w:bCs/>
          <w:color w:val="000000"/>
        </w:rPr>
        <w:t xml:space="preserve">(kód 124) </w:t>
      </w:r>
      <w:r w:rsidRPr="009C280F">
        <w:t>- porovnání jednotlivých kol příjmů žádostí o dotaci - stav schválených žádostí/realizace projektů k 31. 12. 201</w:t>
      </w:r>
      <w:r>
        <w:t>2</w:t>
      </w:r>
      <w:bookmarkEnd w:id="103"/>
      <w:bookmarkEnd w:id="104"/>
    </w:p>
    <w:p w:rsidR="00A20BAF" w:rsidRDefault="000E03A9" w:rsidP="00A20BAF">
      <w:pPr>
        <w:spacing w:after="120"/>
        <w:jc w:val="both"/>
      </w:pPr>
      <w:r w:rsidRPr="002B7107">
        <w:rPr>
          <w:noProof/>
        </w:rPr>
        <w:pict>
          <v:shape id="Graf 14" o:spid="_x0000_i1029" type="#_x0000_t75" style="width:397.5pt;height:25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7K4ic3QAAAAUBAAAPAAAAZHJzL2Rvd25y&#10;ZXYueG1sTI/BTsMwEETvSPyDtUhcEHWoaFNCNlWLBPQGFARXN16SiHgdYqcNf8/CBS4jjWY18zZf&#10;jq5Ve+pD4xnhYpKAIi69bbhCeHm+PV+ACtGwNa1nQviiAMvi+Cg3mfUHfqL9NlZKSjhkBqGOscu0&#10;DmVNzoSJ74gle/e9M1FsX2nbm4OUu1ZPk2SunWlYFmrT0U1N5cd2cAgPcTOc6bCeXt5v1o9v87T6&#10;fL1bIZ6ejKtrUJHG+HcMP/iCDoUw7fzANqgWQR6JvyrZ4ioVu0OYpekMdJHr//TFNwA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">
            <v:imagedata r:id="rId13" o:title="" cropbottom="-57f" cropright="-14f"/>
            <o:lock v:ext="edit" aspectratio="f"/>
          </v:shape>
        </w:pict>
      </w:r>
    </w:p>
    <w:p w:rsidR="00A20BAF" w:rsidRDefault="00A20BAF" w:rsidP="00A20BAF">
      <w:pPr>
        <w:spacing w:after="120"/>
        <w:ind w:firstLine="567"/>
        <w:jc w:val="both"/>
      </w:pPr>
    </w:p>
    <w:p w:rsidR="00A20BAF" w:rsidRDefault="00A20BAF" w:rsidP="00A20BAF">
      <w:pPr>
        <w:spacing w:after="120"/>
        <w:ind w:firstLine="567"/>
        <w:jc w:val="both"/>
      </w:pPr>
    </w:p>
    <w:p w:rsidR="00A20BAF" w:rsidRPr="00F82A05" w:rsidRDefault="00A20BAF" w:rsidP="00A20BAF">
      <w:pPr>
        <w:spacing w:after="120"/>
        <w:ind w:firstLine="567"/>
        <w:jc w:val="both"/>
      </w:pPr>
    </w:p>
    <w:p w:rsidR="00A20BAF" w:rsidRPr="009C280F" w:rsidRDefault="00A20BAF" w:rsidP="00A20BAF">
      <w:pPr>
        <w:pStyle w:val="Nadpis3"/>
        <w:numPr>
          <w:ilvl w:val="2"/>
          <w:numId w:val="12"/>
        </w:numPr>
        <w:tabs>
          <w:tab w:val="clear" w:pos="1288"/>
          <w:tab w:val="num" w:pos="567"/>
          <w:tab w:val="num" w:pos="1146"/>
        </w:tabs>
        <w:ind w:left="567" w:hanging="567"/>
      </w:pPr>
      <w:bookmarkStart w:id="105" w:name="_Toc277140607"/>
      <w:bookmarkEnd w:id="105"/>
      <w:r>
        <w:br w:type="page"/>
      </w:r>
      <w:bookmarkStart w:id="106" w:name="_Toc358031742"/>
      <w:bookmarkStart w:id="107" w:name="_Toc358645278"/>
      <w:proofErr w:type="gramStart"/>
      <w:r w:rsidRPr="009C280F">
        <w:lastRenderedPageBreak/>
        <w:t>Opatření I.1.2</w:t>
      </w:r>
      <w:proofErr w:type="gramEnd"/>
      <w:r w:rsidRPr="009C280F">
        <w:t xml:space="preserve"> Investice do lesů (kód 122, 123, 125)</w:t>
      </w:r>
      <w:bookmarkEnd w:id="106"/>
      <w:bookmarkEnd w:id="107"/>
    </w:p>
    <w:p w:rsidR="00A20BAF" w:rsidRPr="009C280F" w:rsidRDefault="00A20BAF" w:rsidP="00A20BAF">
      <w:pPr>
        <w:spacing w:after="120"/>
        <w:ind w:firstLine="567"/>
        <w:jc w:val="both"/>
      </w:pPr>
      <w:r w:rsidRPr="009C280F">
        <w:t xml:space="preserve">Opatření sleduje strategický cíl zlepšení konkurenceschopnosti lesnictví, zejména se zaměřuje na podporu rozvoje dynamického podnikání v lesnictví, vyšší výkonnosti lesnických podniků, na restrukturalizaci lesnického sektoru a zlepšení ochrany životního prostředí v lesnictví. Podporované akce by měly řešit problematické oblasti jako nízkou úroveň investic v lesnickém sektoru a zastaralé a technicky nevyhovující vybavení lesnických podniků. Dále podpora napomáhá řešit problémy spojené s nedostatečnou infrastrukturou v lesnictví. </w:t>
      </w:r>
    </w:p>
    <w:p w:rsidR="00A20BAF" w:rsidRPr="009C280F" w:rsidRDefault="00A20BAF" w:rsidP="00A20BAF">
      <w:pPr>
        <w:ind w:firstLine="426"/>
      </w:pPr>
      <w:r w:rsidRPr="009C280F">
        <w:t xml:space="preserve">Opatření se skládá ze tří podopatření, kterým přísluší samostatné kódy dle NK (ES) č. 1974/2006: </w:t>
      </w:r>
    </w:p>
    <w:p w:rsidR="00A20BAF" w:rsidRPr="009C280F" w:rsidRDefault="00A20BAF" w:rsidP="00A20BAF">
      <w:pPr>
        <w:numPr>
          <w:ilvl w:val="0"/>
          <w:numId w:val="2"/>
        </w:numPr>
        <w:jc w:val="both"/>
      </w:pPr>
      <w:proofErr w:type="gramStart"/>
      <w:r w:rsidRPr="009C280F">
        <w:t>I.1.2.1</w:t>
      </w:r>
      <w:proofErr w:type="gramEnd"/>
      <w:r w:rsidRPr="009C280F">
        <w:t xml:space="preserve"> Lesnická technika (kód 122)</w:t>
      </w:r>
    </w:p>
    <w:p w:rsidR="00A20BAF" w:rsidRPr="009C280F" w:rsidRDefault="00A20BAF" w:rsidP="00A20BAF">
      <w:pPr>
        <w:numPr>
          <w:ilvl w:val="0"/>
          <w:numId w:val="2"/>
        </w:numPr>
        <w:jc w:val="both"/>
      </w:pPr>
      <w:proofErr w:type="gramStart"/>
      <w:r w:rsidRPr="009C280F">
        <w:t>I.1.2.2</w:t>
      </w:r>
      <w:proofErr w:type="gramEnd"/>
      <w:r w:rsidRPr="009C280F">
        <w:t xml:space="preserve"> Technické vybavení provozoven (kód 123)</w:t>
      </w:r>
    </w:p>
    <w:p w:rsidR="00A20BAF" w:rsidRPr="009C280F" w:rsidRDefault="00A20BAF" w:rsidP="00A20BAF">
      <w:pPr>
        <w:numPr>
          <w:ilvl w:val="0"/>
          <w:numId w:val="2"/>
        </w:numPr>
        <w:jc w:val="both"/>
      </w:pPr>
      <w:proofErr w:type="gramStart"/>
      <w:r w:rsidRPr="009C280F">
        <w:t>I.1.2.3</w:t>
      </w:r>
      <w:proofErr w:type="gramEnd"/>
      <w:r w:rsidRPr="009C280F">
        <w:t xml:space="preserve"> Lesnická infrastruktura (kód 125)</w:t>
      </w:r>
    </w:p>
    <w:p w:rsidR="00A20BAF" w:rsidRPr="009C280F" w:rsidRDefault="00A20BAF" w:rsidP="00A20BAF">
      <w:pPr>
        <w:pStyle w:val="Nadpis4"/>
        <w:tabs>
          <w:tab w:val="clear" w:pos="864"/>
          <w:tab w:val="num" w:pos="567"/>
        </w:tabs>
        <w:ind w:left="567" w:hanging="567"/>
      </w:pPr>
      <w:bookmarkStart w:id="108" w:name="_Toc358031743"/>
      <w:bookmarkStart w:id="109" w:name="_Toc358645279"/>
      <w:proofErr w:type="gramStart"/>
      <w:r w:rsidRPr="009C280F">
        <w:t>Podopatření I.1.2.1</w:t>
      </w:r>
      <w:proofErr w:type="gramEnd"/>
      <w:r w:rsidRPr="009C280F">
        <w:t xml:space="preserve"> Lesnická technika (kód 122)</w:t>
      </w:r>
      <w:bookmarkEnd w:id="108"/>
      <w:bookmarkEnd w:id="109"/>
    </w:p>
    <w:p w:rsidR="00A20BAF" w:rsidRPr="009C280F" w:rsidRDefault="00A20BAF" w:rsidP="00A20BAF">
      <w:pPr>
        <w:spacing w:after="120"/>
        <w:ind w:firstLine="567"/>
        <w:jc w:val="both"/>
      </w:pPr>
      <w:r w:rsidRPr="009C280F">
        <w:t xml:space="preserve">Podopatření je zaměřeno na pořízení strojů a zařízení pro hospodaření v lesích a prvotní zpracování dřeva. </w:t>
      </w:r>
    </w:p>
    <w:p w:rsidR="00A20BAF" w:rsidRPr="009C280F" w:rsidRDefault="00A20BAF" w:rsidP="00A20BAF">
      <w:pPr>
        <w:jc w:val="both"/>
      </w:pPr>
      <w:bookmarkStart w:id="110" w:name="_Toc358031455"/>
      <w:bookmarkStart w:id="111" w:name="_Toc358645364"/>
      <w:r w:rsidRPr="009C280F">
        <w:t xml:space="preserve">Tabulka </w:t>
      </w:r>
      <w:fldSimple w:instr=" SEQ Tabulka \* ARABIC ">
        <w:r w:rsidR="00FC6364">
          <w:rPr>
            <w:noProof/>
          </w:rPr>
          <w:t>15</w:t>
        </w:r>
      </w:fldSimple>
      <w:r w:rsidRPr="009C280F">
        <w:t xml:space="preserve">: </w:t>
      </w:r>
      <w:proofErr w:type="gramStart"/>
      <w:r w:rsidRPr="009C280F">
        <w:t>P</w:t>
      </w:r>
      <w:r w:rsidRPr="009C280F">
        <w:rPr>
          <w:bCs/>
          <w:color w:val="000000"/>
        </w:rPr>
        <w:t>odopatření I</w:t>
      </w:r>
      <w:r w:rsidRPr="009C280F">
        <w:t>.1.2.1</w:t>
      </w:r>
      <w:proofErr w:type="gramEnd"/>
      <w:r w:rsidRPr="009C280F">
        <w:t xml:space="preserve"> Lesnická technika (kód 122) </w:t>
      </w:r>
      <w:r w:rsidRPr="009C280F">
        <w:rPr>
          <w:bCs/>
          <w:color w:val="000000"/>
        </w:rPr>
        <w:t>-</w:t>
      </w:r>
      <w:r w:rsidRPr="009C280F">
        <w:t xml:space="preserve"> přehled plnění indikátorů v roce 201</w:t>
      </w:r>
      <w:r>
        <w:t>2</w:t>
      </w:r>
      <w:r w:rsidRPr="009C280F">
        <w:t xml:space="preserve"> a kumulativně</w:t>
      </w:r>
      <w:bookmarkEnd w:id="110"/>
      <w:bookmarkEnd w:id="111"/>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122</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O13 - Počet podporovaných lesních hospodářství</w:t>
            </w:r>
          </w:p>
        </w:tc>
        <w:tc>
          <w:tcPr>
            <w:tcW w:w="113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1 000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330</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928</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93 %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O14 - Celkový objem investic (tis. EUR)</w:t>
            </w:r>
          </w:p>
        </w:tc>
        <w:tc>
          <w:tcPr>
            <w:tcW w:w="1134" w:type="dxa"/>
            <w:shd w:val="clear" w:color="auto" w:fill="auto"/>
            <w:vAlign w:val="center"/>
            <w:hideMark/>
          </w:tcPr>
          <w:p w:rsidR="00A20BAF" w:rsidRPr="009C280F" w:rsidRDefault="00A20BAF" w:rsidP="002846DF">
            <w:pPr>
              <w:ind w:firstLineChars="100" w:firstLine="201"/>
              <w:rPr>
                <w:b/>
                <w:bCs/>
                <w:color w:val="000000"/>
                <w:sz w:val="20"/>
                <w:szCs w:val="20"/>
              </w:rPr>
            </w:pPr>
            <w:r w:rsidRPr="009C280F">
              <w:rPr>
                <w:b/>
                <w:bCs/>
                <w:color w:val="000000"/>
                <w:sz w:val="20"/>
                <w:szCs w:val="20"/>
              </w:rPr>
              <w:t>5</w:t>
            </w:r>
            <w:r>
              <w:rPr>
                <w:b/>
                <w:bCs/>
                <w:color w:val="000000"/>
                <w:sz w:val="20"/>
                <w:szCs w:val="20"/>
              </w:rPr>
              <w:t>5 000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11 064</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56 096</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102 %</w:t>
            </w:r>
          </w:p>
        </w:tc>
      </w:tr>
    </w:tbl>
    <w:p w:rsidR="00A20BAF" w:rsidRPr="009C280F" w:rsidRDefault="00A20BAF" w:rsidP="00A20BAF">
      <w:pPr>
        <w:spacing w:after="120"/>
        <w:jc w:val="both"/>
        <w:rPr>
          <w:b/>
          <w:bCs/>
          <w:color w:val="000000"/>
          <w:sz w:val="20"/>
          <w:szCs w:val="20"/>
        </w:rPr>
      </w:pPr>
    </w:p>
    <w:p w:rsidR="00A20BAF" w:rsidRPr="009C280F" w:rsidRDefault="00A20BAF" w:rsidP="00A20BAF">
      <w:pPr>
        <w:jc w:val="both"/>
      </w:pPr>
      <w:bookmarkStart w:id="112" w:name="_Toc358031456"/>
      <w:bookmarkStart w:id="113" w:name="_Toc358645365"/>
      <w:r w:rsidRPr="009C280F">
        <w:t xml:space="preserve">Tabulka </w:t>
      </w:r>
      <w:fldSimple w:instr=" SEQ Tabulka \* ARABIC ">
        <w:r w:rsidR="00FC6364">
          <w:rPr>
            <w:noProof/>
          </w:rPr>
          <w:t>16</w:t>
        </w:r>
      </w:fldSimple>
      <w:r w:rsidRPr="009C280F">
        <w:t xml:space="preserve">: </w:t>
      </w:r>
      <w:proofErr w:type="gramStart"/>
      <w:r w:rsidRPr="009C280F">
        <w:t>P</w:t>
      </w:r>
      <w:r w:rsidRPr="009C280F">
        <w:rPr>
          <w:bCs/>
          <w:color w:val="000000"/>
        </w:rPr>
        <w:t>odopatření I</w:t>
      </w:r>
      <w:r w:rsidRPr="009C280F">
        <w:t>.1.2.1</w:t>
      </w:r>
      <w:proofErr w:type="gramEnd"/>
      <w:r w:rsidRPr="009C280F">
        <w:t xml:space="preserve"> Lesnická technika (kód 122)</w:t>
      </w:r>
      <w:r w:rsidRPr="009C280F">
        <w:rPr>
          <w:bCs/>
          <w:color w:val="000000"/>
        </w:rPr>
        <w:t xml:space="preserve"> -</w:t>
      </w:r>
      <w:r w:rsidRPr="009C280F">
        <w:t xml:space="preserve"> přehled čerpání  finančních prostředků k 31. 12. 201</w:t>
      </w:r>
      <w:r>
        <w:t>2</w:t>
      </w:r>
      <w:bookmarkEnd w:id="112"/>
      <w:bookmarkEnd w:id="113"/>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122</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2</w:t>
            </w:r>
            <w:r>
              <w:rPr>
                <w:b/>
                <w:bCs/>
                <w:color w:val="000000"/>
                <w:sz w:val="20"/>
                <w:szCs w:val="20"/>
              </w:rPr>
              <w:t>7</w:t>
            </w:r>
            <w:r w:rsidRPr="009C280F">
              <w:rPr>
                <w:b/>
                <w:bCs/>
                <w:color w:val="000000"/>
                <w:sz w:val="20"/>
                <w:szCs w:val="20"/>
              </w:rPr>
              <w:t xml:space="preserve"> 543</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23 475</w:t>
            </w:r>
          </w:p>
        </w:tc>
        <w:tc>
          <w:tcPr>
            <w:tcW w:w="1276" w:type="dxa"/>
            <w:shd w:val="clear" w:color="auto" w:fill="auto"/>
            <w:vAlign w:val="center"/>
          </w:tcPr>
          <w:p w:rsidR="00A20BAF" w:rsidRDefault="00A20BAF" w:rsidP="002846DF">
            <w:pPr>
              <w:jc w:val="center"/>
              <w:rPr>
                <w:b/>
                <w:bCs/>
                <w:color w:val="000000"/>
                <w:sz w:val="20"/>
                <w:szCs w:val="20"/>
              </w:rPr>
            </w:pPr>
            <w:r>
              <w:rPr>
                <w:b/>
                <w:bCs/>
                <w:color w:val="000000"/>
                <w:sz w:val="20"/>
                <w:szCs w:val="20"/>
              </w:rPr>
              <w:t>85%</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18 679</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68 %</w:t>
            </w:r>
          </w:p>
        </w:tc>
      </w:tr>
    </w:tbl>
    <w:p w:rsidR="00A20BAF" w:rsidRPr="009C280F" w:rsidRDefault="00A20BAF" w:rsidP="00A20BAF">
      <w:pPr>
        <w:spacing w:after="120"/>
        <w:ind w:firstLine="567"/>
        <w:jc w:val="both"/>
        <w:rPr>
          <w:sz w:val="16"/>
        </w:rPr>
      </w:pPr>
    </w:p>
    <w:p w:rsidR="00A20BAF" w:rsidRPr="009C280F" w:rsidRDefault="00A20BAF" w:rsidP="00A20BAF">
      <w:pPr>
        <w:spacing w:after="120"/>
        <w:jc w:val="both"/>
        <w:rPr>
          <w:b/>
        </w:rPr>
      </w:pPr>
      <w:r w:rsidRPr="009C280F">
        <w:rPr>
          <w:b/>
        </w:rPr>
        <w:t>Přehled administrace podopatření v roce 201</w:t>
      </w:r>
      <w:r>
        <w:rPr>
          <w:b/>
        </w:rPr>
        <w:t>2</w:t>
      </w:r>
      <w:r w:rsidRPr="009C280F">
        <w:rPr>
          <w:b/>
        </w:rPr>
        <w:t xml:space="preserve"> </w:t>
      </w:r>
    </w:p>
    <w:p w:rsidR="00A20BAF" w:rsidRPr="009C280F" w:rsidRDefault="00A20BAF" w:rsidP="00A20BAF">
      <w:pPr>
        <w:spacing w:after="120"/>
        <w:ind w:firstLine="567"/>
        <w:jc w:val="both"/>
      </w:pPr>
      <w:r w:rsidRPr="009C280F">
        <w:t>V roce 201</w:t>
      </w:r>
      <w:r>
        <w:t>2</w:t>
      </w:r>
      <w:r w:rsidRPr="009C280F">
        <w:t xml:space="preserve"> proběhl příjem žádostí v rámci podzimního 1</w:t>
      </w:r>
      <w:r>
        <w:t>7</w:t>
      </w:r>
      <w:r w:rsidRPr="009C280F">
        <w:t>. kola.</w:t>
      </w:r>
      <w:r>
        <w:t xml:space="preserve"> </w:t>
      </w:r>
      <w:r w:rsidRPr="009C280F">
        <w:t xml:space="preserve">V rámci </w:t>
      </w:r>
      <w:proofErr w:type="gramStart"/>
      <w:r w:rsidRPr="009C280F">
        <w:t>podopatření I.1.2.1</w:t>
      </w:r>
      <w:proofErr w:type="gramEnd"/>
      <w:r w:rsidRPr="009C280F">
        <w:t xml:space="preserve"> bylo zaregistrováno </w:t>
      </w:r>
      <w:r>
        <w:t>830</w:t>
      </w:r>
      <w:r w:rsidRPr="009C280F">
        <w:t xml:space="preserve"> projektů v částce dotace</w:t>
      </w:r>
      <w:r>
        <w:t xml:space="preserve"> 172</w:t>
      </w:r>
      <w:r w:rsidRPr="009C280F">
        <w:t xml:space="preserve"> mil.</w:t>
      </w:r>
      <w:r>
        <w:t> </w:t>
      </w:r>
      <w:r w:rsidRPr="009C280F">
        <w:t>Kč (</w:t>
      </w:r>
      <w:r>
        <w:t>6 760</w:t>
      </w:r>
      <w:r w:rsidRPr="009C280F">
        <w:t xml:space="preserve"> tis. EUR), což znamená opětovný nárůst žádostí o dotaci </w:t>
      </w:r>
      <w:r w:rsidRPr="009C280F">
        <w:rPr>
          <w:sz w:val="26"/>
        </w:rPr>
        <w:t>(viz graf</w:t>
      </w:r>
      <w:r>
        <w:t>)</w:t>
      </w:r>
      <w:r w:rsidRPr="009C280F">
        <w:t xml:space="preserve">. Schvalování </w:t>
      </w:r>
      <w:r>
        <w:t xml:space="preserve">těchto </w:t>
      </w:r>
      <w:r w:rsidRPr="009C280F">
        <w:t>žádostí proběhne v roce 201</w:t>
      </w:r>
      <w:r>
        <w:t>3</w:t>
      </w:r>
      <w:r w:rsidRPr="009C280F">
        <w:t>.</w:t>
      </w:r>
    </w:p>
    <w:p w:rsidR="00A20BAF" w:rsidRDefault="00A20BAF" w:rsidP="00A20BAF">
      <w:pPr>
        <w:spacing w:after="120"/>
        <w:ind w:firstLine="567"/>
        <w:jc w:val="both"/>
      </w:pPr>
      <w:r w:rsidRPr="009C280F">
        <w:t>V roce 201</w:t>
      </w:r>
      <w:r>
        <w:t>2</w:t>
      </w:r>
      <w:r w:rsidRPr="009C280F">
        <w:t xml:space="preserve"> byly schvalovány projekty registrované v rámci 1</w:t>
      </w:r>
      <w:r>
        <w:t>4</w:t>
      </w:r>
      <w:r w:rsidRPr="009C280F">
        <w:t>. kola (rok 201</w:t>
      </w:r>
      <w:r>
        <w:t>1</w:t>
      </w:r>
      <w:r w:rsidRPr="009C280F">
        <w:t>). K 31. 12. 201</w:t>
      </w:r>
      <w:r>
        <w:t>2</w:t>
      </w:r>
      <w:r w:rsidRPr="009C280F">
        <w:t xml:space="preserve"> bylo schválených 4</w:t>
      </w:r>
      <w:r>
        <w:t>33</w:t>
      </w:r>
      <w:r w:rsidRPr="009C280F">
        <w:t xml:space="preserve"> projektů v částce 1</w:t>
      </w:r>
      <w:r>
        <w:t>38</w:t>
      </w:r>
      <w:r w:rsidRPr="009C280F">
        <w:t xml:space="preserve"> mil. Kč (5 </w:t>
      </w:r>
      <w:r>
        <w:t>409</w:t>
      </w:r>
      <w:r w:rsidRPr="009C280F">
        <w:t> tis. EUR).</w:t>
      </w:r>
    </w:p>
    <w:p w:rsidR="00A20BAF" w:rsidRPr="009C280F" w:rsidRDefault="00A20BAF" w:rsidP="00A20BAF">
      <w:pPr>
        <w:spacing w:after="120"/>
        <w:ind w:firstLine="567"/>
        <w:jc w:val="both"/>
      </w:pPr>
      <w:r w:rsidRPr="009C280F">
        <w:t xml:space="preserve">Protože se jedná o rychle realizovatelné projekty zaměřené na pořízení techniky, byla </w:t>
      </w:r>
      <w:r>
        <w:t>téměř</w:t>
      </w:r>
      <w:r w:rsidRPr="009C280F">
        <w:t xml:space="preserve"> polovina z nich realizována ještě v roce 201</w:t>
      </w:r>
      <w:r>
        <w:t>2</w:t>
      </w:r>
      <w:r w:rsidRPr="009C280F">
        <w:t xml:space="preserve">. Realizováno a proplaceno bylo </w:t>
      </w:r>
      <w:r>
        <w:t>188</w:t>
      </w:r>
      <w:r w:rsidRPr="009C280F">
        <w:t xml:space="preserve"> projektů v částce </w:t>
      </w:r>
      <w:r>
        <w:t>43</w:t>
      </w:r>
      <w:r w:rsidRPr="009C280F">
        <w:t xml:space="preserve"> mil. Kč (</w:t>
      </w:r>
      <w:r>
        <w:t>1 721</w:t>
      </w:r>
      <w:r w:rsidRPr="009C280F">
        <w:t xml:space="preserve"> tis. EUR). </w:t>
      </w:r>
    </w:p>
    <w:p w:rsidR="00A20BAF" w:rsidRPr="009C280F" w:rsidRDefault="00A20BAF" w:rsidP="00A20BAF">
      <w:pPr>
        <w:spacing w:after="120"/>
        <w:ind w:firstLine="567"/>
        <w:jc w:val="both"/>
      </w:pPr>
      <w:r w:rsidRPr="009C280F">
        <w:lastRenderedPageBreak/>
        <w:t>Propláceny byly dále realizované projekty registrované v </w:t>
      </w:r>
      <w:r>
        <w:t>letech</w:t>
      </w:r>
      <w:r w:rsidRPr="009C280F">
        <w:t xml:space="preserve"> 200</w:t>
      </w:r>
      <w:r>
        <w:t>9</w:t>
      </w:r>
      <w:r w:rsidRPr="009C280F">
        <w:t>-20</w:t>
      </w:r>
      <w:r>
        <w:t>10</w:t>
      </w:r>
      <w:r w:rsidRPr="009C280F">
        <w:t xml:space="preserve">. Souhrn uskutečněných plateb a počet proplacených projektů podle jednotlivých let registrace žádosti o dotaci shrnuje </w:t>
      </w:r>
      <w:r w:rsidRPr="00114C30">
        <w:t>tabulka 19.</w:t>
      </w:r>
      <w:r w:rsidRPr="009C280F">
        <w:t xml:space="preserve"> </w:t>
      </w:r>
      <w:r w:rsidRPr="009C280F">
        <w:rPr>
          <w:iCs/>
        </w:rPr>
        <w:t>Celkové platby v roce 201</w:t>
      </w:r>
      <w:r>
        <w:rPr>
          <w:iCs/>
        </w:rPr>
        <w:t>2</w:t>
      </w:r>
      <w:r w:rsidRPr="009C280F">
        <w:rPr>
          <w:iCs/>
        </w:rPr>
        <w:t xml:space="preserve"> dosáhly částky 116 mil. Kč (4 686 tis. EUR) a proplaceno bylo 365 projektů. </w:t>
      </w:r>
    </w:p>
    <w:p w:rsidR="00A20BAF" w:rsidRPr="009C280F" w:rsidRDefault="00A20BAF" w:rsidP="00A20BAF">
      <w:pPr>
        <w:pStyle w:val="Titulek"/>
        <w:spacing w:after="0"/>
      </w:pPr>
      <w:bookmarkStart w:id="114" w:name="_Toc358031457"/>
      <w:bookmarkStart w:id="115" w:name="_Toc358645366"/>
      <w:r w:rsidRPr="009C280F">
        <w:t xml:space="preserve">Tabulka </w:t>
      </w:r>
      <w:fldSimple w:instr=" SEQ Tabulka \* ARABIC ">
        <w:r w:rsidR="00FC6364">
          <w:rPr>
            <w:noProof/>
          </w:rPr>
          <w:t>17</w:t>
        </w:r>
      </w:fldSimple>
      <w:r w:rsidRPr="009C280F">
        <w:t xml:space="preserve">: </w:t>
      </w:r>
      <w:proofErr w:type="gramStart"/>
      <w:r w:rsidRPr="009C280F">
        <w:t>Podopatření I.1.2.1</w:t>
      </w:r>
      <w:proofErr w:type="gramEnd"/>
      <w:r w:rsidRPr="009C280F">
        <w:t xml:space="preserve"> Lesnická technika (kód 122) -</w:t>
      </w:r>
      <w:r w:rsidRPr="009C280F">
        <w:rPr>
          <w:b/>
          <w:bCs/>
          <w:color w:val="000000"/>
        </w:rPr>
        <w:t xml:space="preserve"> </w:t>
      </w:r>
      <w:r w:rsidRPr="009C280F">
        <w:t>přehled administrace v roce 201</w:t>
      </w:r>
      <w:r>
        <w:t>2</w:t>
      </w:r>
      <w:r w:rsidRPr="009C280F">
        <w:t xml:space="preserve"> pro Žádosti o dotaci zaregistrované v roce 201</w:t>
      </w:r>
      <w:r>
        <w:t>2</w:t>
      </w:r>
      <w:bookmarkEnd w:id="114"/>
      <w:bookmarkEnd w:id="11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lesů/Podopatření I.1.2.1 Lesnická technika (kód 122)</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467"/>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4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sz w:val="20"/>
                <w:szCs w:val="20"/>
              </w:rPr>
            </w:pPr>
            <w:r>
              <w:rPr>
                <w:b/>
                <w:bCs/>
                <w:sz w:val="20"/>
                <w:szCs w:val="20"/>
              </w:rPr>
              <w:t>830</w:t>
            </w:r>
          </w:p>
        </w:tc>
        <w:tc>
          <w:tcPr>
            <w:tcW w:w="2667" w:type="dxa"/>
            <w:shd w:val="clear" w:color="auto" w:fill="auto"/>
            <w:noWrap/>
            <w:vAlign w:val="center"/>
            <w:hideMark/>
          </w:tcPr>
          <w:p w:rsidR="00A20BAF" w:rsidRPr="009C280F" w:rsidRDefault="00A20BAF" w:rsidP="002846DF">
            <w:pPr>
              <w:jc w:val="center"/>
              <w:rPr>
                <w:b/>
                <w:bCs/>
                <w:sz w:val="20"/>
                <w:szCs w:val="20"/>
              </w:rPr>
            </w:pPr>
            <w:r>
              <w:rPr>
                <w:b/>
                <w:bCs/>
                <w:sz w:val="20"/>
                <w:szCs w:val="20"/>
              </w:rPr>
              <w:t>6 760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sz w:val="20"/>
                <w:szCs w:val="20"/>
              </w:rPr>
            </w:pPr>
            <w:r>
              <w:rPr>
                <w:b/>
                <w:bCs/>
                <w:sz w:val="20"/>
                <w:szCs w:val="20"/>
              </w:rPr>
              <w:t>31</w:t>
            </w:r>
          </w:p>
        </w:tc>
        <w:tc>
          <w:tcPr>
            <w:tcW w:w="2667" w:type="dxa"/>
            <w:shd w:val="clear" w:color="auto" w:fill="auto"/>
            <w:noWrap/>
            <w:vAlign w:val="center"/>
            <w:hideMark/>
          </w:tcPr>
          <w:p w:rsidR="00A20BAF" w:rsidRPr="009C280F" w:rsidRDefault="00A20BAF" w:rsidP="002846DF">
            <w:pPr>
              <w:jc w:val="center"/>
              <w:rPr>
                <w:b/>
                <w:bCs/>
                <w:sz w:val="20"/>
                <w:szCs w:val="20"/>
              </w:rPr>
            </w:pPr>
            <w:r>
              <w:rPr>
                <w:b/>
                <w:bCs/>
                <w:sz w:val="20"/>
                <w:szCs w:val="20"/>
              </w:rPr>
              <w:t>386</w:t>
            </w:r>
            <w:r w:rsidRPr="009C280F">
              <w:rPr>
                <w:b/>
                <w:bCs/>
                <w:sz w:val="20"/>
                <w:szCs w:val="20"/>
              </w:rPr>
              <w:t xml:space="preserve"> </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0</w:t>
            </w:r>
          </w:p>
        </w:tc>
        <w:tc>
          <w:tcPr>
            <w:tcW w:w="2667"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7</w:t>
            </w:r>
            <w:r>
              <w:rPr>
                <w:b/>
                <w:bCs/>
                <w:sz w:val="20"/>
                <w:szCs w:val="20"/>
              </w:rPr>
              <w:t>99</w:t>
            </w:r>
          </w:p>
        </w:tc>
        <w:tc>
          <w:tcPr>
            <w:tcW w:w="2667" w:type="dxa"/>
            <w:shd w:val="clear" w:color="auto" w:fill="auto"/>
            <w:noWrap/>
            <w:vAlign w:val="center"/>
            <w:hideMark/>
          </w:tcPr>
          <w:p w:rsidR="00A20BAF" w:rsidRPr="009C280F" w:rsidRDefault="00A20BAF" w:rsidP="002846DF">
            <w:pPr>
              <w:jc w:val="center"/>
              <w:rPr>
                <w:b/>
                <w:bCs/>
                <w:sz w:val="20"/>
                <w:szCs w:val="20"/>
              </w:rPr>
            </w:pPr>
            <w:r>
              <w:rPr>
                <w:b/>
                <w:bCs/>
                <w:sz w:val="20"/>
                <w:szCs w:val="20"/>
              </w:rPr>
              <w:t>6 374</w:t>
            </w:r>
            <w:r w:rsidRPr="009C280F">
              <w:rPr>
                <w:b/>
                <w:bCs/>
                <w:sz w:val="20"/>
                <w:szCs w:val="20"/>
              </w:rPr>
              <w:t xml:space="preserve"> </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0</w:t>
            </w:r>
          </w:p>
        </w:tc>
        <w:tc>
          <w:tcPr>
            <w:tcW w:w="2667"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0</w:t>
            </w:r>
          </w:p>
        </w:tc>
        <w:tc>
          <w:tcPr>
            <w:tcW w:w="2667"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0</w:t>
            </w:r>
          </w:p>
        </w:tc>
      </w:tr>
    </w:tbl>
    <w:p w:rsidR="00A20BAF" w:rsidRPr="009C280F" w:rsidRDefault="00A20BAF" w:rsidP="00A20BAF">
      <w:pPr>
        <w:jc w:val="both"/>
      </w:pPr>
      <w:r w:rsidRPr="009C280F">
        <w:rPr>
          <w:i/>
          <w:iCs/>
          <w:color w:val="000000"/>
          <w:sz w:val="20"/>
          <w:szCs w:val="20"/>
        </w:rPr>
        <w:t>Zdroj: IS SZIF</w:t>
      </w:r>
    </w:p>
    <w:p w:rsidR="00A20BAF" w:rsidRDefault="00A20BAF" w:rsidP="00A20BAF">
      <w:pPr>
        <w:pStyle w:val="Titulek"/>
        <w:spacing w:after="0"/>
      </w:pPr>
    </w:p>
    <w:p w:rsidR="00A20BAF" w:rsidRPr="009C280F" w:rsidRDefault="00A20BAF" w:rsidP="00A20BAF">
      <w:pPr>
        <w:pStyle w:val="Titulek"/>
        <w:spacing w:after="0"/>
      </w:pPr>
      <w:bookmarkStart w:id="116" w:name="_Toc358031458"/>
      <w:bookmarkStart w:id="117" w:name="_Toc358645367"/>
      <w:r w:rsidRPr="009C280F">
        <w:t xml:space="preserve">Tabulka </w:t>
      </w:r>
      <w:fldSimple w:instr=" SEQ Tabulka \* ARABIC ">
        <w:r w:rsidR="00FC6364">
          <w:rPr>
            <w:noProof/>
          </w:rPr>
          <w:t>18</w:t>
        </w:r>
      </w:fldSimple>
      <w:r w:rsidRPr="009C280F">
        <w:t xml:space="preserve">: </w:t>
      </w:r>
      <w:proofErr w:type="gramStart"/>
      <w:r w:rsidRPr="009C280F">
        <w:t>Podopatření I.1.2.1</w:t>
      </w:r>
      <w:proofErr w:type="gramEnd"/>
      <w:r w:rsidRPr="009C280F">
        <w:t xml:space="preserve"> Lesnická technika (kód 122)</w:t>
      </w:r>
      <w:r w:rsidRPr="009C280F">
        <w:rPr>
          <w:b/>
          <w:bCs/>
          <w:color w:val="000000"/>
          <w:sz w:val="20"/>
          <w:szCs w:val="20"/>
        </w:rPr>
        <w:t xml:space="preserve"> - </w:t>
      </w:r>
      <w:r w:rsidRPr="009C280F">
        <w:t>přehled administrace v roce 201</w:t>
      </w:r>
      <w:r>
        <w:t>2</w:t>
      </w:r>
      <w:r w:rsidRPr="009C280F">
        <w:t xml:space="preserve"> pro Žádosti o dotaci zaregistrované v roce 201</w:t>
      </w:r>
      <w:r>
        <w:t>1</w:t>
      </w:r>
      <w:bookmarkEnd w:id="116"/>
      <w:bookmarkEnd w:id="117"/>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I.1.2.1 Lesnická technika (kód 122)</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4</w:t>
            </w:r>
            <w:r>
              <w:rPr>
                <w:b/>
                <w:bCs/>
                <w:color w:val="000000"/>
                <w:sz w:val="20"/>
                <w:szCs w:val="20"/>
              </w:rPr>
              <w:t>33</w:t>
            </w:r>
          </w:p>
        </w:tc>
        <w:tc>
          <w:tcPr>
            <w:tcW w:w="2675" w:type="dxa"/>
            <w:shd w:val="clear" w:color="auto" w:fill="auto"/>
            <w:noWrap/>
            <w:vAlign w:val="center"/>
            <w:hideMark/>
          </w:tcPr>
          <w:p w:rsidR="00A20BAF" w:rsidRPr="009C280F" w:rsidRDefault="00A20BAF" w:rsidP="002846DF">
            <w:pPr>
              <w:jc w:val="center"/>
              <w:rPr>
                <w:b/>
                <w:bCs/>
                <w:sz w:val="20"/>
                <w:szCs w:val="20"/>
              </w:rPr>
            </w:pPr>
            <w:r w:rsidRPr="009C280F">
              <w:rPr>
                <w:b/>
                <w:bCs/>
                <w:sz w:val="20"/>
                <w:szCs w:val="20"/>
              </w:rPr>
              <w:t xml:space="preserve">5 </w:t>
            </w:r>
            <w:r>
              <w:rPr>
                <w:b/>
                <w:bCs/>
                <w:sz w:val="20"/>
                <w:szCs w:val="20"/>
              </w:rPr>
              <w:t>409</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188</w:t>
            </w:r>
          </w:p>
        </w:tc>
        <w:tc>
          <w:tcPr>
            <w:tcW w:w="2675" w:type="dxa"/>
            <w:shd w:val="clear" w:color="auto" w:fill="auto"/>
            <w:noWrap/>
            <w:vAlign w:val="center"/>
            <w:hideMark/>
          </w:tcPr>
          <w:p w:rsidR="00A20BAF" w:rsidRPr="009C280F" w:rsidRDefault="00A20BAF" w:rsidP="002846DF">
            <w:pPr>
              <w:jc w:val="center"/>
              <w:rPr>
                <w:b/>
                <w:bCs/>
                <w:sz w:val="20"/>
                <w:szCs w:val="20"/>
              </w:rPr>
            </w:pPr>
            <w:r>
              <w:rPr>
                <w:b/>
                <w:bCs/>
                <w:sz w:val="20"/>
                <w:szCs w:val="20"/>
              </w:rPr>
              <w:t>1 721</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pStyle w:val="Titulek"/>
        <w:spacing w:after="0"/>
        <w:rPr>
          <w:sz w:val="16"/>
        </w:rPr>
      </w:pPr>
    </w:p>
    <w:p w:rsidR="00A20BAF" w:rsidRPr="009C280F" w:rsidRDefault="00A20BAF" w:rsidP="00A20BAF">
      <w:pPr>
        <w:pStyle w:val="Titulek"/>
        <w:spacing w:after="0"/>
      </w:pPr>
      <w:bookmarkStart w:id="118" w:name="_Toc358031459"/>
      <w:bookmarkStart w:id="119" w:name="_Toc358645368"/>
      <w:r w:rsidRPr="009C280F">
        <w:t xml:space="preserve">Tabulka </w:t>
      </w:r>
      <w:fldSimple w:instr=" SEQ Tabulka \* ARABIC ">
        <w:r w:rsidR="00FC6364">
          <w:rPr>
            <w:noProof/>
          </w:rPr>
          <w:t>19</w:t>
        </w:r>
      </w:fldSimple>
      <w:r w:rsidRPr="009C280F">
        <w:t xml:space="preserve">: </w:t>
      </w:r>
      <w:proofErr w:type="gramStart"/>
      <w:r w:rsidRPr="009C280F">
        <w:t>Podopatření I.1.2.1</w:t>
      </w:r>
      <w:proofErr w:type="gramEnd"/>
      <w:r w:rsidRPr="009C280F">
        <w:t xml:space="preserve"> Lesnická technika (kód 122) -</w:t>
      </w:r>
      <w:r w:rsidRPr="009C280F">
        <w:rPr>
          <w:b/>
          <w:bCs/>
          <w:color w:val="000000"/>
          <w:sz w:val="20"/>
          <w:szCs w:val="20"/>
        </w:rPr>
        <w:t xml:space="preserve"> </w:t>
      </w:r>
      <w:r w:rsidRPr="009C280F">
        <w:t>přehled administrace v roce 201</w:t>
      </w:r>
      <w:r>
        <w:t>2</w:t>
      </w:r>
      <w:r w:rsidRPr="009C280F">
        <w:t xml:space="preserve"> pro Žádosti o dotaci zaregistrované v roce 200</w:t>
      </w:r>
      <w:r>
        <w:t>9</w:t>
      </w:r>
      <w:r w:rsidRPr="009C280F">
        <w:t>-20</w:t>
      </w:r>
      <w:r>
        <w:t>10</w:t>
      </w:r>
      <w:bookmarkEnd w:id="118"/>
      <w:bookmarkEnd w:id="119"/>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I.1.2.1 Lesnická technika (kód 122)</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bottom"/>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w:t>
            </w:r>
            <w:r>
              <w:rPr>
                <w:color w:val="000000"/>
                <w:sz w:val="20"/>
                <w:szCs w:val="20"/>
              </w:rPr>
              <w:t>10</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129</w:t>
            </w:r>
          </w:p>
        </w:tc>
        <w:tc>
          <w:tcPr>
            <w:tcW w:w="2675" w:type="dxa"/>
            <w:shd w:val="clear" w:color="auto" w:fill="auto"/>
            <w:noWrap/>
            <w:vAlign w:val="center"/>
            <w:hideMark/>
          </w:tcPr>
          <w:p w:rsidR="00A20BAF" w:rsidRPr="009C280F" w:rsidRDefault="00A20BAF" w:rsidP="002846DF">
            <w:pPr>
              <w:jc w:val="center"/>
              <w:rPr>
                <w:b/>
                <w:bCs/>
                <w:sz w:val="20"/>
                <w:szCs w:val="20"/>
              </w:rPr>
            </w:pPr>
            <w:r w:rsidRPr="005420FA">
              <w:rPr>
                <w:b/>
                <w:bCs/>
                <w:sz w:val="20"/>
                <w:szCs w:val="20"/>
              </w:rPr>
              <w:t>1</w:t>
            </w:r>
            <w:r>
              <w:rPr>
                <w:b/>
                <w:bCs/>
                <w:sz w:val="20"/>
                <w:szCs w:val="20"/>
              </w:rPr>
              <w:t xml:space="preserve"> </w:t>
            </w:r>
            <w:r w:rsidRPr="005420FA">
              <w:rPr>
                <w:b/>
                <w:bCs/>
                <w:sz w:val="20"/>
                <w:szCs w:val="20"/>
              </w:rPr>
              <w:t>403</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200</w:t>
            </w:r>
            <w:r>
              <w:rPr>
                <w:color w:val="000000"/>
                <w:sz w:val="20"/>
                <w:szCs w:val="20"/>
              </w:rPr>
              <w:t>9</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9</w:t>
            </w:r>
          </w:p>
        </w:tc>
        <w:tc>
          <w:tcPr>
            <w:tcW w:w="2675" w:type="dxa"/>
            <w:shd w:val="clear" w:color="auto" w:fill="auto"/>
            <w:noWrap/>
            <w:vAlign w:val="center"/>
            <w:hideMark/>
          </w:tcPr>
          <w:p w:rsidR="00A20BAF" w:rsidRPr="009C280F" w:rsidRDefault="00A20BAF" w:rsidP="002846DF">
            <w:pPr>
              <w:jc w:val="center"/>
              <w:rPr>
                <w:b/>
                <w:bCs/>
                <w:sz w:val="20"/>
                <w:szCs w:val="20"/>
              </w:rPr>
            </w:pPr>
            <w:r>
              <w:rPr>
                <w:b/>
                <w:bCs/>
                <w:sz w:val="20"/>
                <w:szCs w:val="20"/>
              </w:rPr>
              <w:t>305</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jc w:val="both"/>
        <w:rPr>
          <w:b/>
          <w:sz w:val="20"/>
        </w:rPr>
      </w:pPr>
    </w:p>
    <w:p w:rsidR="00A20BAF" w:rsidRPr="009C280F" w:rsidRDefault="00A20BAF" w:rsidP="00A20BAF">
      <w:pPr>
        <w:jc w:val="both"/>
      </w:pPr>
      <w:bookmarkStart w:id="120" w:name="_Toc358031460"/>
      <w:bookmarkStart w:id="121" w:name="_Toc358645369"/>
      <w:r w:rsidRPr="009C280F">
        <w:t xml:space="preserve">Tabulka </w:t>
      </w:r>
      <w:fldSimple w:instr=" SEQ Tabulka \* ARABIC ">
        <w:r w:rsidR="00FC6364">
          <w:rPr>
            <w:noProof/>
          </w:rPr>
          <w:t>20</w:t>
        </w:r>
      </w:fldSimple>
      <w:r w:rsidRPr="009C280F">
        <w:t xml:space="preserve">: </w:t>
      </w:r>
      <w:proofErr w:type="gramStart"/>
      <w:r w:rsidRPr="009C280F">
        <w:t>Podopatření I.1.2.1</w:t>
      </w:r>
      <w:proofErr w:type="gramEnd"/>
      <w:r w:rsidRPr="009C280F">
        <w:t xml:space="preserve"> Lesnická technika (kód 122) -</w:t>
      </w:r>
      <w:r w:rsidRPr="009C280F">
        <w:rPr>
          <w:b/>
          <w:bCs/>
          <w:color w:val="000000"/>
          <w:sz w:val="20"/>
          <w:szCs w:val="20"/>
        </w:rPr>
        <w:t xml:space="preserve"> </w:t>
      </w:r>
      <w:r w:rsidRPr="009C280F">
        <w:rPr>
          <w:bCs/>
          <w:color w:val="000000"/>
        </w:rPr>
        <w:t>p</w:t>
      </w:r>
      <w:r w:rsidRPr="009C280F">
        <w:t>řehled proplacených žádostí v roce 201</w:t>
      </w:r>
      <w:r>
        <w:t>2</w:t>
      </w:r>
      <w:r w:rsidRPr="009C280F">
        <w:t xml:space="preserve"> celkem</w:t>
      </w:r>
      <w:bookmarkEnd w:id="120"/>
      <w:bookmarkEnd w:id="121"/>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I.1.2.1 Lesnická technika (kód 122)</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bottom"/>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p w:rsidR="00A20BAF" w:rsidRPr="009C280F" w:rsidRDefault="00A20BAF" w:rsidP="002846DF">
            <w:pPr>
              <w:rPr>
                <w:color w:val="000000"/>
                <w:sz w:val="20"/>
                <w:szCs w:val="20"/>
              </w:rPr>
            </w:pPr>
            <w:r w:rsidRPr="009C280F">
              <w:rPr>
                <w:color w:val="000000"/>
                <w:sz w:val="20"/>
                <w:szCs w:val="20"/>
              </w:rPr>
              <w:t>celkem v roce 201</w:t>
            </w:r>
            <w:r>
              <w:rPr>
                <w:color w:val="000000"/>
                <w:sz w:val="20"/>
                <w:szCs w:val="20"/>
              </w:rPr>
              <w:t>2</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3</w:t>
            </w:r>
            <w:r>
              <w:rPr>
                <w:b/>
                <w:bCs/>
                <w:color w:val="000000"/>
                <w:sz w:val="20"/>
                <w:szCs w:val="20"/>
              </w:rPr>
              <w:t>36</w:t>
            </w:r>
          </w:p>
        </w:tc>
        <w:tc>
          <w:tcPr>
            <w:tcW w:w="2675" w:type="dxa"/>
            <w:shd w:val="clear" w:color="auto" w:fill="auto"/>
            <w:noWrap/>
            <w:vAlign w:val="center"/>
            <w:hideMark/>
          </w:tcPr>
          <w:p w:rsidR="00A20BAF" w:rsidRPr="005420FA" w:rsidRDefault="00A20BAF" w:rsidP="002846DF">
            <w:pPr>
              <w:jc w:val="center"/>
              <w:rPr>
                <w:b/>
                <w:bCs/>
                <w:color w:val="000000"/>
                <w:sz w:val="20"/>
                <w:szCs w:val="20"/>
              </w:rPr>
            </w:pPr>
            <w:r w:rsidRPr="005420FA">
              <w:rPr>
                <w:b/>
                <w:bCs/>
                <w:color w:val="000000"/>
                <w:sz w:val="20"/>
                <w:szCs w:val="20"/>
              </w:rPr>
              <w:t xml:space="preserve">3 429 </w:t>
            </w:r>
          </w:p>
        </w:tc>
      </w:tr>
    </w:tbl>
    <w:p w:rsidR="00A20BAF" w:rsidRPr="009C280F" w:rsidRDefault="00A20BAF" w:rsidP="00A20BAF">
      <w:pPr>
        <w:jc w:val="both"/>
      </w:pPr>
      <w:r w:rsidRPr="009C280F">
        <w:rPr>
          <w:i/>
          <w:iCs/>
          <w:color w:val="000000"/>
          <w:sz w:val="20"/>
          <w:szCs w:val="20"/>
        </w:rPr>
        <w:t>Zdroj: IS SZIF</w:t>
      </w:r>
    </w:p>
    <w:p w:rsidR="00A20BAF" w:rsidRDefault="00A20BAF" w:rsidP="00A20BAF">
      <w:pPr>
        <w:spacing w:after="120"/>
        <w:jc w:val="both"/>
        <w:rPr>
          <w:b/>
        </w:rPr>
      </w:pPr>
    </w:p>
    <w:p w:rsidR="00A20BAF" w:rsidRPr="009C280F" w:rsidRDefault="00A20BAF" w:rsidP="00A20BAF">
      <w:pPr>
        <w:spacing w:after="120"/>
        <w:jc w:val="both"/>
        <w:rPr>
          <w:b/>
        </w:rPr>
      </w:pPr>
      <w:r w:rsidRPr="009C280F">
        <w:rPr>
          <w:b/>
        </w:rPr>
        <w:lastRenderedPageBreak/>
        <w:t>Celkový stav administrace podopatření k 31. 12. 201</w:t>
      </w:r>
      <w:r>
        <w:rPr>
          <w:b/>
        </w:rPr>
        <w:t>2</w:t>
      </w:r>
      <w:r w:rsidRPr="009C280F">
        <w:rPr>
          <w:b/>
        </w:rPr>
        <w:t xml:space="preserve"> - souhrn a zhodnocení </w:t>
      </w:r>
    </w:p>
    <w:p w:rsidR="00A20BAF" w:rsidRPr="009C280F" w:rsidRDefault="00A20BAF" w:rsidP="00A20BAF">
      <w:pPr>
        <w:jc w:val="both"/>
      </w:pPr>
      <w:bookmarkStart w:id="122" w:name="_Toc358031461"/>
      <w:bookmarkStart w:id="123" w:name="_Toc358645370"/>
      <w:r w:rsidRPr="009C280F">
        <w:t xml:space="preserve">Tabulka </w:t>
      </w:r>
      <w:fldSimple w:instr=" SEQ Tabulka \* ARABIC ">
        <w:r w:rsidR="00FC6364">
          <w:rPr>
            <w:noProof/>
          </w:rPr>
          <w:t>21</w:t>
        </w:r>
      </w:fldSimple>
      <w:r w:rsidRPr="009C280F">
        <w:t xml:space="preserve">: </w:t>
      </w:r>
      <w:proofErr w:type="gramStart"/>
      <w:r w:rsidRPr="009C280F">
        <w:t>Podopatření I.1.2.1</w:t>
      </w:r>
      <w:proofErr w:type="gramEnd"/>
      <w:r w:rsidRPr="009C280F">
        <w:t xml:space="preserve"> Lesnická technika (kód 122) -</w:t>
      </w:r>
      <w:r w:rsidRPr="009C280F">
        <w:rPr>
          <w:b/>
          <w:bCs/>
          <w:color w:val="000000"/>
          <w:sz w:val="20"/>
          <w:szCs w:val="20"/>
        </w:rPr>
        <w:t xml:space="preserve"> </w:t>
      </w:r>
      <w:r w:rsidRPr="009C280F">
        <w:t>souhrn administrace (kumulativně od 1. 1. 2007 - 31. 12. 201</w:t>
      </w:r>
      <w:r>
        <w:t>2</w:t>
      </w:r>
      <w:r w:rsidRPr="009C280F">
        <w:t>)</w:t>
      </w:r>
      <w:bookmarkEnd w:id="122"/>
      <w:bookmarkEnd w:id="123"/>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I.1.2.1 Lesnická technika (kód 122)</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bottom"/>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3 449</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53 407</w:t>
            </w:r>
            <w:r w:rsidRPr="009C280F">
              <w:rPr>
                <w:b/>
                <w:bCs/>
                <w:color w:val="000000"/>
                <w:sz w:val="20"/>
                <w:szCs w:val="20"/>
              </w:rPr>
              <w:t xml:space="preserve"> </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1 098</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23 342</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1 552</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23 691</w:t>
            </w:r>
            <w:r w:rsidRPr="009C280F">
              <w:rPr>
                <w:b/>
                <w:bCs/>
                <w:color w:val="000000"/>
                <w:sz w:val="20"/>
                <w:szCs w:val="20"/>
              </w:rPr>
              <w:t xml:space="preserve"> </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1 551</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23 691</w:t>
            </w:r>
            <w:r w:rsidRPr="009C280F">
              <w:rPr>
                <w:b/>
                <w:bCs/>
                <w:color w:val="000000"/>
                <w:sz w:val="20"/>
                <w:szCs w:val="20"/>
              </w:rPr>
              <w:t xml:space="preserve"> </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799</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6 374</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1 217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18 679</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 w:rsidR="00A20BAF" w:rsidRDefault="00A20BAF" w:rsidP="00A20BAF">
      <w:pPr>
        <w:spacing w:after="120"/>
        <w:ind w:firstLine="567"/>
        <w:jc w:val="both"/>
      </w:pPr>
      <w:r w:rsidRPr="009C280F">
        <w:t xml:space="preserve">V rámci </w:t>
      </w:r>
      <w:proofErr w:type="gramStart"/>
      <w:r w:rsidRPr="009C280F">
        <w:t>podopatření I.1.2.1</w:t>
      </w:r>
      <w:proofErr w:type="gramEnd"/>
      <w:r w:rsidRPr="009C280F">
        <w:t xml:space="preserve"> je plánováno podpořit </w:t>
      </w:r>
      <w:r>
        <w:t>1 000</w:t>
      </w:r>
      <w:r w:rsidRPr="009C280F">
        <w:t xml:space="preserve"> lesnických podniků za období, cíl pro objem investic byl stanoven ve výši 5</w:t>
      </w:r>
      <w:r>
        <w:t>5 000</w:t>
      </w:r>
      <w:r w:rsidRPr="009C280F">
        <w:t xml:space="preserve"> tis. EUR.</w:t>
      </w:r>
      <w:r>
        <w:t xml:space="preserve"> </w:t>
      </w:r>
      <w:r w:rsidRPr="009C280F">
        <w:t xml:space="preserve">Dosud bylo podpořeno </w:t>
      </w:r>
      <w:r>
        <w:t>928</w:t>
      </w:r>
      <w:r w:rsidRPr="009C280F">
        <w:t xml:space="preserve"> podniků (bez dvojího započítání), které realizovaly </w:t>
      </w:r>
      <w:r>
        <w:t>1 217</w:t>
      </w:r>
      <w:r w:rsidRPr="009C280F">
        <w:t xml:space="preserve"> projektů v celkovém objemu investic </w:t>
      </w:r>
      <w:r w:rsidRPr="00FB4190">
        <w:t>1</w:t>
      </w:r>
      <w:r>
        <w:t> </w:t>
      </w:r>
      <w:r w:rsidRPr="00FB4190">
        <w:t xml:space="preserve">411 </w:t>
      </w:r>
      <w:r w:rsidRPr="009C280F">
        <w:t>mil.</w:t>
      </w:r>
      <w:r>
        <w:t> </w:t>
      </w:r>
      <w:r w:rsidRPr="009C280F">
        <w:t>Kč (</w:t>
      </w:r>
      <w:r>
        <w:t>56 096</w:t>
      </w:r>
      <w:r w:rsidRPr="009C280F">
        <w:t xml:space="preserve"> tis. EUR). </w:t>
      </w:r>
    </w:p>
    <w:p w:rsidR="00A20BAF" w:rsidRPr="009763CB" w:rsidRDefault="00A20BAF" w:rsidP="00A20BAF">
      <w:pPr>
        <w:spacing w:before="240" w:after="120"/>
        <w:ind w:firstLine="567"/>
        <w:jc w:val="both"/>
      </w:pPr>
      <w:r w:rsidRPr="009C280F">
        <w:t>Nejv</w:t>
      </w:r>
      <w:r>
        <w:t xml:space="preserve">íce žádostí podávaly subjekty hospodařící v nejmenší sledované velikostní kategorii, tj. na výměře do 10 ha. Nejčetnějším typem techniky pořizovaným v této kategorii jsou motorové pily a křovinořezy. V kategorii 10-50 ha a 50-250 ha je největší zájem o návěsy, přívěsy, valníky a vleky. Pro největší velikostní kategorie 250-500 ha a více jsou pak nejžádanější univerzální kolové traktory. </w:t>
      </w:r>
    </w:p>
    <w:p w:rsidR="00A20BAF" w:rsidRDefault="00A20BAF" w:rsidP="00A20BAF">
      <w:pPr>
        <w:spacing w:before="240" w:after="120"/>
        <w:ind w:firstLine="567"/>
        <w:jc w:val="both"/>
      </w:pPr>
      <w:r w:rsidRPr="009C280F">
        <w:t xml:space="preserve">Co se týká čerpání rozpočtu, pak proplacena byla dosud částka dotace cca </w:t>
      </w:r>
      <w:r>
        <w:t>469</w:t>
      </w:r>
      <w:r w:rsidRPr="009C280F">
        <w:t xml:space="preserve"> mil. Kč (1</w:t>
      </w:r>
      <w:r>
        <w:t>8</w:t>
      </w:r>
      <w:r w:rsidRPr="009C280F">
        <w:t> </w:t>
      </w:r>
      <w:r>
        <w:t>679</w:t>
      </w:r>
      <w:r w:rsidRPr="009C280F">
        <w:t xml:space="preserve"> tis. EUR), což činí 6</w:t>
      </w:r>
      <w:r>
        <w:t>8</w:t>
      </w:r>
      <w:r w:rsidRPr="009C280F">
        <w:t xml:space="preserve"> % alokace. Podopatření je realizováno úspěšně s velkým zájmem žadatelů a vzhledem k počtu schválených projektů (závazkováno je cca </w:t>
      </w:r>
      <w:r>
        <w:t>85</w:t>
      </w:r>
      <w:r w:rsidRPr="009C280F">
        <w:t xml:space="preserve"> % alokace) lze předpokládat </w:t>
      </w:r>
      <w:r>
        <w:t>dosažení</w:t>
      </w:r>
      <w:r w:rsidRPr="009C280F">
        <w:t xml:space="preserve"> stanoveného cíle a vyčerpání stanoveného rozpočtu. </w:t>
      </w:r>
    </w:p>
    <w:p w:rsidR="00A20BAF" w:rsidRPr="009C280F" w:rsidRDefault="00A20BAF" w:rsidP="00A20BAF">
      <w:pPr>
        <w:spacing w:before="240" w:after="120"/>
        <w:ind w:firstLine="567"/>
        <w:jc w:val="both"/>
      </w:pPr>
      <w:r w:rsidRPr="009763CB">
        <w:t>Z celkového počtu schválených žádostí tvoří 70 % žadatelů soukromí vlastníci lesa (fyzické i právnické osoby) oproti 30 % vlastníků obecních lesů. Při</w:t>
      </w:r>
      <w:r w:rsidRPr="00114C30">
        <w:t xml:space="preserve"> porovnání typu území, na kterém jsou realizovány schválené projekty, mírně převažují oblasti smíšené a ostatní nad oblastmi s přírodním znevýhodněním či jiným omezením v hospodaření (Natura 2000) </w:t>
      </w:r>
      <w:r>
        <w:t> </w:t>
      </w:r>
      <w:r w:rsidRPr="00114C30">
        <w:t>a</w:t>
      </w:r>
      <w:r>
        <w:t> </w:t>
      </w:r>
      <w:r w:rsidRPr="00114C30">
        <w:t>ostatními územími.</w:t>
      </w:r>
      <w:r w:rsidRPr="009C280F">
        <w:t xml:space="preserve"> </w:t>
      </w:r>
    </w:p>
    <w:p w:rsidR="00A20BAF" w:rsidRPr="00636C62" w:rsidRDefault="00A20BAF" w:rsidP="00A20BAF">
      <w:pPr>
        <w:jc w:val="both"/>
      </w:pPr>
      <w:bookmarkStart w:id="124" w:name="_Toc358031462"/>
      <w:bookmarkStart w:id="125" w:name="_Toc358645371"/>
      <w:r w:rsidRPr="009C280F">
        <w:t xml:space="preserve">Tabulka </w:t>
      </w:r>
      <w:fldSimple w:instr=" SEQ Tabulka \* ARABIC ">
        <w:r w:rsidR="00FC6364">
          <w:rPr>
            <w:noProof/>
          </w:rPr>
          <w:t>22</w:t>
        </w:r>
      </w:fldSimple>
      <w:r>
        <w:t xml:space="preserve">: </w:t>
      </w:r>
      <w:r w:rsidRPr="00636C62">
        <w:t>Kumulativní nápočet HPH v </w:t>
      </w:r>
      <w:proofErr w:type="gramStart"/>
      <w:r w:rsidRPr="00636C62">
        <w:t>opatření I.1.2.1</w:t>
      </w:r>
      <w:proofErr w:type="gramEnd"/>
      <w:r w:rsidRPr="00636C62">
        <w:t xml:space="preserve"> (tis. Kč)</w:t>
      </w:r>
      <w:bookmarkEnd w:id="124"/>
      <w:bookmarkEnd w:id="1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0"/>
        <w:gridCol w:w="3071"/>
        <w:gridCol w:w="3071"/>
      </w:tblGrid>
      <w:tr w:rsidR="00A20BAF" w:rsidRPr="00B7479B" w:rsidTr="002846DF">
        <w:tc>
          <w:tcPr>
            <w:tcW w:w="3070" w:type="dxa"/>
            <w:vMerge w:val="restart"/>
            <w:shd w:val="clear" w:color="auto" w:fill="C2D69B"/>
          </w:tcPr>
          <w:p w:rsidR="00A20BAF" w:rsidRPr="00ED2A09" w:rsidRDefault="00A20BAF" w:rsidP="002846DF">
            <w:pPr>
              <w:rPr>
                <w:sz w:val="20"/>
                <w:szCs w:val="20"/>
              </w:rPr>
            </w:pPr>
          </w:p>
        </w:tc>
        <w:tc>
          <w:tcPr>
            <w:tcW w:w="6142" w:type="dxa"/>
            <w:gridSpan w:val="2"/>
            <w:shd w:val="clear" w:color="auto" w:fill="C2D69B"/>
            <w:vAlign w:val="center"/>
          </w:tcPr>
          <w:p w:rsidR="00A20BAF" w:rsidRPr="00ED2A09" w:rsidRDefault="00A20BAF" w:rsidP="002846DF">
            <w:pPr>
              <w:jc w:val="center"/>
              <w:rPr>
                <w:b/>
                <w:sz w:val="20"/>
                <w:szCs w:val="20"/>
              </w:rPr>
            </w:pPr>
            <w:r w:rsidRPr="00ED2A09">
              <w:rPr>
                <w:b/>
                <w:sz w:val="20"/>
                <w:szCs w:val="20"/>
              </w:rPr>
              <w:t>Rok výpočtu HPH</w:t>
            </w:r>
          </w:p>
        </w:tc>
      </w:tr>
      <w:tr w:rsidR="00A20BAF" w:rsidRPr="00B7479B" w:rsidTr="002846DF">
        <w:tc>
          <w:tcPr>
            <w:tcW w:w="3070" w:type="dxa"/>
            <w:vMerge/>
            <w:shd w:val="clear" w:color="auto" w:fill="C2D69B"/>
          </w:tcPr>
          <w:p w:rsidR="00A20BAF" w:rsidRPr="00ED2A09" w:rsidRDefault="00A20BAF" w:rsidP="002846DF">
            <w:pPr>
              <w:rPr>
                <w:sz w:val="20"/>
                <w:szCs w:val="20"/>
              </w:rPr>
            </w:pPr>
          </w:p>
        </w:tc>
        <w:tc>
          <w:tcPr>
            <w:tcW w:w="3071" w:type="dxa"/>
            <w:shd w:val="clear" w:color="auto" w:fill="C2D69B"/>
            <w:vAlign w:val="center"/>
          </w:tcPr>
          <w:p w:rsidR="00A20BAF" w:rsidRPr="00ED2A09" w:rsidRDefault="00A20BAF" w:rsidP="002846DF">
            <w:pPr>
              <w:jc w:val="center"/>
              <w:rPr>
                <w:b/>
                <w:sz w:val="20"/>
                <w:szCs w:val="20"/>
              </w:rPr>
            </w:pPr>
            <w:r w:rsidRPr="00ED2A09">
              <w:rPr>
                <w:b/>
                <w:sz w:val="20"/>
                <w:szCs w:val="20"/>
              </w:rPr>
              <w:t>2012</w:t>
            </w:r>
          </w:p>
        </w:tc>
        <w:tc>
          <w:tcPr>
            <w:tcW w:w="3071" w:type="dxa"/>
            <w:shd w:val="clear" w:color="auto" w:fill="C2D69B"/>
            <w:vAlign w:val="center"/>
          </w:tcPr>
          <w:p w:rsidR="00A20BAF" w:rsidRPr="00ED2A09" w:rsidRDefault="00A20BAF" w:rsidP="002846DF">
            <w:pPr>
              <w:jc w:val="center"/>
              <w:rPr>
                <w:b/>
                <w:sz w:val="20"/>
                <w:szCs w:val="20"/>
              </w:rPr>
            </w:pPr>
            <w:r w:rsidRPr="00ED2A09">
              <w:rPr>
                <w:b/>
                <w:sz w:val="20"/>
                <w:szCs w:val="20"/>
              </w:rPr>
              <w:t>2013</w:t>
            </w:r>
          </w:p>
        </w:tc>
      </w:tr>
      <w:tr w:rsidR="00A20BAF" w:rsidRPr="00B7479B" w:rsidTr="002846DF">
        <w:tc>
          <w:tcPr>
            <w:tcW w:w="3070" w:type="dxa"/>
            <w:shd w:val="clear" w:color="auto" w:fill="C2D69B"/>
            <w:vAlign w:val="center"/>
          </w:tcPr>
          <w:p w:rsidR="00A20BAF" w:rsidRPr="00ED2A09" w:rsidRDefault="00A20BAF" w:rsidP="002846DF">
            <w:pPr>
              <w:rPr>
                <w:b/>
                <w:sz w:val="20"/>
                <w:szCs w:val="20"/>
              </w:rPr>
            </w:pPr>
            <w:r w:rsidRPr="00ED2A09">
              <w:rPr>
                <w:b/>
                <w:sz w:val="20"/>
                <w:szCs w:val="20"/>
              </w:rPr>
              <w:t xml:space="preserve">Změna HPH 2010 – 2008 </w:t>
            </w:r>
          </w:p>
        </w:tc>
        <w:tc>
          <w:tcPr>
            <w:tcW w:w="3071" w:type="dxa"/>
          </w:tcPr>
          <w:p w:rsidR="00A20BAF" w:rsidRPr="00ED2A09" w:rsidRDefault="00A20BAF" w:rsidP="002846DF">
            <w:pPr>
              <w:jc w:val="center"/>
              <w:rPr>
                <w:sz w:val="20"/>
                <w:szCs w:val="20"/>
              </w:rPr>
            </w:pPr>
            <w:r w:rsidRPr="00ED2A09">
              <w:rPr>
                <w:sz w:val="20"/>
                <w:szCs w:val="20"/>
              </w:rPr>
              <w:t>55 113</w:t>
            </w:r>
          </w:p>
        </w:tc>
        <w:tc>
          <w:tcPr>
            <w:tcW w:w="3071" w:type="dxa"/>
          </w:tcPr>
          <w:p w:rsidR="00A20BAF" w:rsidRPr="00ED2A09" w:rsidRDefault="00A20BAF" w:rsidP="002846DF">
            <w:pPr>
              <w:jc w:val="center"/>
              <w:rPr>
                <w:sz w:val="20"/>
                <w:szCs w:val="20"/>
              </w:rPr>
            </w:pPr>
            <w:r w:rsidRPr="00ED2A09">
              <w:rPr>
                <w:sz w:val="20"/>
                <w:szCs w:val="20"/>
              </w:rPr>
              <w:t>55 113</w:t>
            </w:r>
          </w:p>
        </w:tc>
      </w:tr>
      <w:tr w:rsidR="00A20BAF" w:rsidRPr="00B7479B" w:rsidTr="002846DF">
        <w:tc>
          <w:tcPr>
            <w:tcW w:w="3070" w:type="dxa"/>
            <w:shd w:val="clear" w:color="auto" w:fill="C2D69B"/>
            <w:vAlign w:val="center"/>
          </w:tcPr>
          <w:p w:rsidR="00A20BAF" w:rsidRPr="00ED2A09" w:rsidRDefault="00A20BAF" w:rsidP="002846DF">
            <w:pPr>
              <w:rPr>
                <w:b/>
                <w:sz w:val="20"/>
                <w:szCs w:val="20"/>
              </w:rPr>
            </w:pPr>
            <w:r w:rsidRPr="00ED2A09">
              <w:rPr>
                <w:b/>
                <w:sz w:val="20"/>
                <w:szCs w:val="20"/>
              </w:rPr>
              <w:t>Změna HPH 2011 – 2009</w:t>
            </w:r>
          </w:p>
        </w:tc>
        <w:tc>
          <w:tcPr>
            <w:tcW w:w="3071" w:type="dxa"/>
          </w:tcPr>
          <w:p w:rsidR="00A20BAF" w:rsidRPr="00ED2A09" w:rsidRDefault="00A20BAF" w:rsidP="002846DF">
            <w:pPr>
              <w:jc w:val="center"/>
              <w:rPr>
                <w:sz w:val="20"/>
                <w:szCs w:val="20"/>
              </w:rPr>
            </w:pPr>
            <w:r w:rsidRPr="00ED2A09">
              <w:rPr>
                <w:sz w:val="20"/>
                <w:szCs w:val="20"/>
              </w:rPr>
              <w:t>x</w:t>
            </w:r>
          </w:p>
        </w:tc>
        <w:tc>
          <w:tcPr>
            <w:tcW w:w="3071" w:type="dxa"/>
          </w:tcPr>
          <w:p w:rsidR="00A20BAF" w:rsidRPr="00ED2A09" w:rsidRDefault="00A20BAF" w:rsidP="002846DF">
            <w:pPr>
              <w:jc w:val="center"/>
              <w:rPr>
                <w:sz w:val="20"/>
                <w:szCs w:val="20"/>
              </w:rPr>
            </w:pPr>
            <w:r w:rsidRPr="00ED2A09">
              <w:rPr>
                <w:sz w:val="20"/>
                <w:szCs w:val="20"/>
              </w:rPr>
              <w:t>48 256</w:t>
            </w:r>
          </w:p>
        </w:tc>
      </w:tr>
      <w:tr w:rsidR="00A20BAF" w:rsidRPr="00B7479B" w:rsidTr="002846DF">
        <w:tc>
          <w:tcPr>
            <w:tcW w:w="3070" w:type="dxa"/>
            <w:shd w:val="clear" w:color="auto" w:fill="C2D69B"/>
            <w:vAlign w:val="center"/>
          </w:tcPr>
          <w:p w:rsidR="00A20BAF" w:rsidRPr="00ED2A09" w:rsidRDefault="00A20BAF" w:rsidP="002846DF">
            <w:pPr>
              <w:rPr>
                <w:b/>
                <w:sz w:val="20"/>
                <w:szCs w:val="20"/>
              </w:rPr>
            </w:pPr>
            <w:r w:rsidRPr="00ED2A09">
              <w:rPr>
                <w:b/>
                <w:sz w:val="20"/>
                <w:szCs w:val="20"/>
              </w:rPr>
              <w:t>Kumulativně</w:t>
            </w:r>
          </w:p>
        </w:tc>
        <w:tc>
          <w:tcPr>
            <w:tcW w:w="3071" w:type="dxa"/>
          </w:tcPr>
          <w:p w:rsidR="00A20BAF" w:rsidRPr="00ED2A09" w:rsidRDefault="00A20BAF" w:rsidP="002846DF">
            <w:pPr>
              <w:jc w:val="center"/>
              <w:rPr>
                <w:sz w:val="20"/>
                <w:szCs w:val="20"/>
              </w:rPr>
            </w:pPr>
            <w:r w:rsidRPr="00ED2A09">
              <w:rPr>
                <w:sz w:val="20"/>
                <w:szCs w:val="20"/>
              </w:rPr>
              <w:t>55 113</w:t>
            </w:r>
          </w:p>
        </w:tc>
        <w:tc>
          <w:tcPr>
            <w:tcW w:w="3071" w:type="dxa"/>
          </w:tcPr>
          <w:p w:rsidR="00A20BAF" w:rsidRPr="00ED2A09" w:rsidRDefault="00A20BAF" w:rsidP="002846DF">
            <w:pPr>
              <w:jc w:val="center"/>
              <w:rPr>
                <w:sz w:val="20"/>
                <w:szCs w:val="20"/>
              </w:rPr>
            </w:pPr>
            <w:r w:rsidRPr="00ED2A09">
              <w:rPr>
                <w:sz w:val="20"/>
                <w:szCs w:val="20"/>
              </w:rPr>
              <w:t>103 369</w:t>
            </w:r>
          </w:p>
        </w:tc>
      </w:tr>
    </w:tbl>
    <w:p w:rsidR="00A20BAF" w:rsidRPr="004E3CB0" w:rsidRDefault="00A20BAF" w:rsidP="00A20BAF">
      <w:pPr>
        <w:pStyle w:val="TabPramZprac"/>
        <w:spacing w:before="0"/>
        <w:rPr>
          <w:rFonts w:ascii="Times New Roman" w:hAnsi="Times New Roman"/>
          <w:sz w:val="20"/>
        </w:rPr>
      </w:pPr>
      <w:r w:rsidRPr="004E3CB0">
        <w:rPr>
          <w:rFonts w:ascii="Times New Roman" w:hAnsi="Times New Roman"/>
          <w:sz w:val="20"/>
        </w:rPr>
        <w:t>Zdroj: ÚZEI</w:t>
      </w:r>
    </w:p>
    <w:p w:rsidR="00A20BAF" w:rsidRPr="009C280F" w:rsidRDefault="00A20BAF" w:rsidP="00A20BAF">
      <w:pPr>
        <w:pStyle w:val="Titulek"/>
      </w:pPr>
    </w:p>
    <w:p w:rsidR="00A20BAF" w:rsidRDefault="00A20BAF" w:rsidP="00A20BAF">
      <w:pPr>
        <w:ind w:firstLine="567"/>
        <w:jc w:val="both"/>
      </w:pPr>
      <w:r w:rsidRPr="009C280F">
        <w:t>Z výpočtů změny výsledkového indikátoru HPH (ΔHPH 201</w:t>
      </w:r>
      <w:r>
        <w:t>1-2009</w:t>
      </w:r>
      <w:r w:rsidRPr="009C280F">
        <w:t>) u šetřených podniků podpořených v roce 200</w:t>
      </w:r>
      <w:r>
        <w:t>9</w:t>
      </w:r>
      <w:r w:rsidRPr="009C280F">
        <w:t xml:space="preserve"> je zřejmý nárůst hodnoty o cca </w:t>
      </w:r>
      <w:r>
        <w:t>48</w:t>
      </w:r>
      <w:r w:rsidRPr="009C280F">
        <w:t xml:space="preserve"> mil. Kč. </w:t>
      </w:r>
      <w:r w:rsidRPr="00B7479B">
        <w:t xml:space="preserve">Graf </w:t>
      </w:r>
      <w:r>
        <w:t>4</w:t>
      </w:r>
      <w:r w:rsidRPr="00B7479B">
        <w:t xml:space="preserve"> </w:t>
      </w:r>
      <w:r>
        <w:t>ukazuje</w:t>
      </w:r>
      <w:r w:rsidRPr="00B7479B">
        <w:t xml:space="preserve"> zvýšení HPH mezi roky 2009 a 2011 jak v souboru proplacených žadatelů, tak v</w:t>
      </w:r>
      <w:r>
        <w:t> </w:t>
      </w:r>
      <w:r w:rsidRPr="00B7479B">
        <w:t>lesnictví</w:t>
      </w:r>
      <w:r>
        <w:t xml:space="preserve"> celkem</w:t>
      </w:r>
      <w:r w:rsidRPr="00B7479B">
        <w:t xml:space="preserve">. </w:t>
      </w:r>
    </w:p>
    <w:p w:rsidR="00A20BAF" w:rsidRDefault="00A20BAF" w:rsidP="00A20BAF">
      <w:pPr>
        <w:ind w:firstLine="567"/>
        <w:jc w:val="both"/>
      </w:pPr>
    </w:p>
    <w:p w:rsidR="00A20BAF" w:rsidRPr="00EB1DD6" w:rsidRDefault="00A20BAF" w:rsidP="00A20BAF">
      <w:pPr>
        <w:pStyle w:val="TabNadpis"/>
        <w:spacing w:after="0"/>
        <w:rPr>
          <w:rFonts w:ascii="Times New Roman" w:hAnsi="Times New Roman"/>
          <w:b w:val="0"/>
          <w:sz w:val="24"/>
          <w:szCs w:val="24"/>
        </w:rPr>
      </w:pPr>
      <w:bookmarkStart w:id="126" w:name="_Toc358031821"/>
      <w:bookmarkStart w:id="127" w:name="_Toc358645604"/>
      <w:r w:rsidRPr="00EB1DD6">
        <w:rPr>
          <w:rFonts w:ascii="Times New Roman" w:hAnsi="Times New Roman"/>
          <w:b w:val="0"/>
          <w:sz w:val="24"/>
          <w:szCs w:val="24"/>
        </w:rPr>
        <w:lastRenderedPageBreak/>
        <w:t xml:space="preserve">Graf </w:t>
      </w:r>
      <w:r w:rsidRPr="00EB1DD6">
        <w:rPr>
          <w:rFonts w:ascii="Times New Roman" w:hAnsi="Times New Roman"/>
          <w:b w:val="0"/>
          <w:sz w:val="24"/>
          <w:szCs w:val="24"/>
        </w:rPr>
        <w:fldChar w:fldCharType="begin"/>
      </w:r>
      <w:r w:rsidRPr="00EB1DD6">
        <w:rPr>
          <w:rFonts w:ascii="Times New Roman" w:hAnsi="Times New Roman"/>
          <w:b w:val="0"/>
          <w:sz w:val="24"/>
          <w:szCs w:val="24"/>
        </w:rPr>
        <w:instrText xml:space="preserve"> SEQ Obrázek \* ARABIC </w:instrText>
      </w:r>
      <w:r w:rsidRPr="00EB1DD6">
        <w:rPr>
          <w:rFonts w:ascii="Times New Roman" w:hAnsi="Times New Roman"/>
          <w:b w:val="0"/>
          <w:sz w:val="24"/>
          <w:szCs w:val="24"/>
        </w:rPr>
        <w:fldChar w:fldCharType="separate"/>
      </w:r>
      <w:r w:rsidR="00FC6364">
        <w:rPr>
          <w:rFonts w:ascii="Times New Roman" w:hAnsi="Times New Roman"/>
          <w:b w:val="0"/>
          <w:noProof/>
          <w:sz w:val="24"/>
          <w:szCs w:val="24"/>
        </w:rPr>
        <w:t>4</w:t>
      </w:r>
      <w:r w:rsidRPr="00EB1DD6">
        <w:rPr>
          <w:rFonts w:ascii="Times New Roman" w:hAnsi="Times New Roman"/>
          <w:b w:val="0"/>
          <w:sz w:val="24"/>
          <w:szCs w:val="24"/>
        </w:rPr>
        <w:fldChar w:fldCharType="end"/>
      </w:r>
      <w:r w:rsidRPr="00EB1DD6">
        <w:rPr>
          <w:rFonts w:ascii="Times New Roman" w:hAnsi="Times New Roman"/>
          <w:b w:val="0"/>
          <w:sz w:val="24"/>
          <w:szCs w:val="24"/>
        </w:rPr>
        <w:t xml:space="preserve">: Výpočet HPH za roky 2009 a 2011 v </w:t>
      </w:r>
      <w:proofErr w:type="gramStart"/>
      <w:r w:rsidRPr="00EB1DD6">
        <w:rPr>
          <w:rFonts w:ascii="Times New Roman" w:hAnsi="Times New Roman"/>
          <w:b w:val="0"/>
          <w:sz w:val="24"/>
          <w:szCs w:val="24"/>
        </w:rPr>
        <w:t>opatření I.1.2.1</w:t>
      </w:r>
      <w:proofErr w:type="gramEnd"/>
      <w:r w:rsidRPr="00EB1DD6">
        <w:rPr>
          <w:rFonts w:ascii="Times New Roman" w:hAnsi="Times New Roman"/>
          <w:b w:val="0"/>
          <w:sz w:val="24"/>
          <w:szCs w:val="24"/>
        </w:rPr>
        <w:t xml:space="preserve"> (mil. Kč)</w:t>
      </w:r>
      <w:bookmarkEnd w:id="126"/>
      <w:bookmarkEnd w:id="127"/>
    </w:p>
    <w:p w:rsidR="00A20BAF" w:rsidRPr="00B7479B" w:rsidRDefault="00A20BAF" w:rsidP="00A20BAF">
      <w:pPr>
        <w:rPr>
          <w:sz w:val="16"/>
        </w:rPr>
      </w:pPr>
      <w:r w:rsidRPr="00A20BAF">
        <w:rPr>
          <w:noProof/>
          <w:sz w:val="16"/>
        </w:rPr>
        <w:pict>
          <v:shape id="obrázek 4" o:spid="_x0000_i1030" type="#_x0000_t75" style="width:395.25pt;height:237.75pt;visibility:visible">
            <v:imagedata r:id="rId14" o:title=""/>
          </v:shape>
        </w:pict>
      </w:r>
    </w:p>
    <w:p w:rsidR="00A20BAF" w:rsidRPr="004E3CB0" w:rsidRDefault="00A20BAF" w:rsidP="00A20BAF">
      <w:pPr>
        <w:pStyle w:val="TabPramZprac"/>
        <w:rPr>
          <w:rFonts w:ascii="Times New Roman" w:hAnsi="Times New Roman"/>
          <w:sz w:val="20"/>
        </w:rPr>
      </w:pPr>
      <w:r w:rsidRPr="004E3CB0">
        <w:rPr>
          <w:rFonts w:ascii="Times New Roman" w:hAnsi="Times New Roman"/>
          <w:sz w:val="20"/>
        </w:rPr>
        <w:t>Poznámka: HPH lesnictví celkem je vypočteno z databáze ročních národních účtů - časové řady ukazatelů účtů výroby a tvorby důchodů, tabulka TB0001B1Ga Hrubá přidaná hodnota (běžné ceny), CZ-NACE 02 Lesnictví a těžba dřeva.</w:t>
      </w:r>
    </w:p>
    <w:p w:rsidR="00A20BAF" w:rsidRPr="004E3CB0" w:rsidRDefault="00A20BAF" w:rsidP="00A20BAF">
      <w:pPr>
        <w:pStyle w:val="TabPramZprac"/>
        <w:rPr>
          <w:rFonts w:ascii="Times New Roman" w:hAnsi="Times New Roman"/>
          <w:sz w:val="20"/>
        </w:rPr>
      </w:pPr>
      <w:r w:rsidRPr="004E3CB0">
        <w:rPr>
          <w:rFonts w:ascii="Times New Roman" w:hAnsi="Times New Roman"/>
          <w:sz w:val="20"/>
        </w:rPr>
        <w:t>Zdroj: ÚZEI</w:t>
      </w:r>
    </w:p>
    <w:p w:rsidR="00A20BAF" w:rsidRDefault="00A20BAF" w:rsidP="00A20BAF">
      <w:pPr>
        <w:pStyle w:val="Titulek"/>
      </w:pPr>
    </w:p>
    <w:p w:rsidR="00A20BAF" w:rsidRPr="004E3CB0" w:rsidRDefault="00A20BAF" w:rsidP="00A20BAF"/>
    <w:p w:rsidR="00A20BAF" w:rsidRDefault="00A20BAF" w:rsidP="00A20BAF">
      <w:pPr>
        <w:pStyle w:val="Titulek"/>
      </w:pPr>
      <w:bookmarkStart w:id="128" w:name="_Toc358031822"/>
      <w:bookmarkStart w:id="129" w:name="_Toc358645605"/>
      <w:r w:rsidRPr="009C280F">
        <w:t xml:space="preserve">Graf </w:t>
      </w:r>
      <w:fldSimple w:instr=" SEQ Obrázek \* ARABIC ">
        <w:r w:rsidR="00FC6364">
          <w:rPr>
            <w:noProof/>
          </w:rPr>
          <w:t>5</w:t>
        </w:r>
      </w:fldSimple>
      <w:r w:rsidRPr="009C280F">
        <w:t xml:space="preserve">: </w:t>
      </w:r>
      <w:proofErr w:type="gramStart"/>
      <w:r w:rsidRPr="009C280F">
        <w:t>I.1.2.1</w:t>
      </w:r>
      <w:proofErr w:type="gramEnd"/>
      <w:r w:rsidRPr="009C280F">
        <w:t xml:space="preserve"> Lesnická technika - porovnání jednotlivých kol příjmů žádostí o dotaci - stav schválených žádostí/realizace projektů k 31. 12. 201</w:t>
      </w:r>
      <w:r>
        <w:t>2</w:t>
      </w:r>
      <w:bookmarkEnd w:id="128"/>
      <w:bookmarkEnd w:id="129"/>
    </w:p>
    <w:p w:rsidR="00A20BAF" w:rsidRPr="004B785C" w:rsidRDefault="000E03A9" w:rsidP="00A20BAF">
      <w:r w:rsidRPr="002B7107">
        <w:rPr>
          <w:noProof/>
        </w:rPr>
        <w:pict>
          <v:shape id="Graf 12" o:spid="_x0000_i1031" type="#_x0000_t75" style="width:399.75pt;height:26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">
            <v:imagedata r:id="rId15" o:title="" cropbottom="-62f"/>
            <o:lock v:ext="edit" aspectratio="f"/>
          </v:shape>
        </w:pict>
      </w:r>
    </w:p>
    <w:p w:rsidR="00A20BAF" w:rsidRPr="009C280F" w:rsidRDefault="00A20BAF" w:rsidP="00A20BAF"/>
    <w:p w:rsidR="00A20BAF" w:rsidRPr="009C280F" w:rsidRDefault="00A20BAF" w:rsidP="00A20BAF">
      <w:pPr>
        <w:pStyle w:val="Nadpis4"/>
        <w:tabs>
          <w:tab w:val="clear" w:pos="864"/>
          <w:tab w:val="num" w:pos="567"/>
        </w:tabs>
        <w:ind w:left="567" w:hanging="567"/>
      </w:pPr>
      <w:bookmarkStart w:id="130" w:name="_Toc358031744"/>
      <w:bookmarkStart w:id="131" w:name="_Toc358645280"/>
      <w:proofErr w:type="gramStart"/>
      <w:r w:rsidRPr="009C280F">
        <w:lastRenderedPageBreak/>
        <w:t>Podopatření I.1.2.2</w:t>
      </w:r>
      <w:proofErr w:type="gramEnd"/>
      <w:r w:rsidRPr="009C280F">
        <w:t xml:space="preserve"> Technické vybavení provozoven (kód 123)</w:t>
      </w:r>
      <w:bookmarkEnd w:id="130"/>
      <w:bookmarkEnd w:id="131"/>
    </w:p>
    <w:p w:rsidR="00A20BAF" w:rsidRPr="009C280F" w:rsidRDefault="00A20BAF" w:rsidP="00A20BAF">
      <w:pPr>
        <w:spacing w:after="120"/>
        <w:ind w:firstLine="567"/>
        <w:jc w:val="both"/>
      </w:pPr>
      <w:r w:rsidRPr="009C280F">
        <w:t>Toto podopatření je zaměřeno na pořízení a modernizace technologií (včetně nehmotných investic), které umožní zpracování a využití zůstatkové biomasy pro energetické a jiné účely. Dále je podporováno vybudování a modernizace malokapacitních venkovských provozů, které budou produkovat výrobky s větším podílem přidané hodnoty (včetně nehmotných investic).</w:t>
      </w:r>
    </w:p>
    <w:p w:rsidR="00A20BAF" w:rsidRPr="009C280F" w:rsidRDefault="00A20BAF" w:rsidP="00A20BAF">
      <w:pPr>
        <w:jc w:val="both"/>
      </w:pPr>
      <w:bookmarkStart w:id="132" w:name="_Toc358031463"/>
      <w:bookmarkStart w:id="133" w:name="_Toc358645372"/>
      <w:r w:rsidRPr="009C280F">
        <w:t xml:space="preserve">Tabulka </w:t>
      </w:r>
      <w:fldSimple w:instr=" SEQ Tabulka \* ARABIC ">
        <w:r w:rsidR="00FC6364">
          <w:rPr>
            <w:noProof/>
          </w:rPr>
          <w:t>23</w:t>
        </w:r>
      </w:fldSimple>
      <w:r w:rsidRPr="009C280F">
        <w:t xml:space="preserve">: </w:t>
      </w:r>
      <w:proofErr w:type="gramStart"/>
      <w:r w:rsidRPr="009C280F">
        <w:t>P</w:t>
      </w:r>
      <w:r w:rsidRPr="009C280F">
        <w:rPr>
          <w:bCs/>
          <w:color w:val="000000"/>
        </w:rPr>
        <w:t xml:space="preserve">odopatření </w:t>
      </w:r>
      <w:r w:rsidRPr="009C280F">
        <w:t>I.1.2.2</w:t>
      </w:r>
      <w:proofErr w:type="gramEnd"/>
      <w:r w:rsidRPr="009C280F">
        <w:t xml:space="preserve"> Technické vybavení provozoven (kód 123) </w:t>
      </w:r>
      <w:r w:rsidRPr="009C280F">
        <w:rPr>
          <w:bCs/>
          <w:color w:val="000000"/>
        </w:rPr>
        <w:t>-</w:t>
      </w:r>
      <w:r w:rsidRPr="009C280F">
        <w:t xml:space="preserve"> přehled plnění indikátorů v roce 201</w:t>
      </w:r>
      <w:r>
        <w:t>2</w:t>
      </w:r>
      <w:r w:rsidRPr="009C280F">
        <w:t xml:space="preserve"> a kumulativně</w:t>
      </w:r>
      <w:bookmarkEnd w:id="132"/>
      <w:bookmarkEnd w:id="133"/>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123</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O15 - Počet podporovaných podniků</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167</w:t>
            </w:r>
          </w:p>
        </w:tc>
        <w:tc>
          <w:tcPr>
            <w:tcW w:w="1460"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18</w:t>
            </w:r>
          </w:p>
        </w:tc>
        <w:tc>
          <w:tcPr>
            <w:tcW w:w="1701"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72</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43 %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O16 - Celkový objem investic (tis. EUR)</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27 000</w:t>
            </w:r>
          </w:p>
        </w:tc>
        <w:tc>
          <w:tcPr>
            <w:tcW w:w="1460" w:type="dxa"/>
            <w:shd w:val="clear" w:color="auto" w:fill="auto"/>
            <w:vAlign w:val="center"/>
            <w:hideMark/>
          </w:tcPr>
          <w:p w:rsidR="00A20BAF" w:rsidRPr="009C280F" w:rsidRDefault="00A20BAF" w:rsidP="002846DF">
            <w:pPr>
              <w:ind w:firstLine="200"/>
              <w:jc w:val="center"/>
              <w:rPr>
                <w:b/>
                <w:bCs/>
                <w:color w:val="000000"/>
                <w:sz w:val="20"/>
                <w:szCs w:val="20"/>
              </w:rPr>
            </w:pPr>
            <w:r>
              <w:rPr>
                <w:b/>
                <w:bCs/>
                <w:color w:val="000000"/>
                <w:sz w:val="20"/>
                <w:szCs w:val="20"/>
              </w:rPr>
              <w:t>1 971</w:t>
            </w:r>
          </w:p>
        </w:tc>
        <w:tc>
          <w:tcPr>
            <w:tcW w:w="1701" w:type="dxa"/>
            <w:shd w:val="clear" w:color="auto" w:fill="auto"/>
            <w:vAlign w:val="center"/>
            <w:hideMark/>
          </w:tcPr>
          <w:p w:rsidR="00A20BAF" w:rsidRPr="009C280F" w:rsidRDefault="00A20BAF" w:rsidP="002846DF">
            <w:pPr>
              <w:ind w:firstLine="200"/>
              <w:jc w:val="center"/>
              <w:rPr>
                <w:b/>
                <w:bCs/>
                <w:color w:val="000000"/>
                <w:sz w:val="20"/>
                <w:szCs w:val="20"/>
              </w:rPr>
            </w:pPr>
            <w:r>
              <w:rPr>
                <w:b/>
                <w:bCs/>
                <w:color w:val="000000"/>
                <w:sz w:val="20"/>
                <w:szCs w:val="20"/>
              </w:rPr>
              <w:t>7 674</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28 %</w:t>
            </w:r>
          </w:p>
        </w:tc>
      </w:tr>
    </w:tbl>
    <w:p w:rsidR="00A20BAF" w:rsidRPr="009C280F" w:rsidRDefault="00A20BAF" w:rsidP="00A20BAF">
      <w:pPr>
        <w:spacing w:after="120"/>
        <w:jc w:val="both"/>
        <w:rPr>
          <w:b/>
          <w:bCs/>
          <w:color w:val="000000"/>
          <w:sz w:val="20"/>
          <w:szCs w:val="20"/>
        </w:rPr>
      </w:pPr>
    </w:p>
    <w:p w:rsidR="00A20BAF" w:rsidRPr="009C280F" w:rsidRDefault="00A20BAF" w:rsidP="00A20BAF">
      <w:pPr>
        <w:jc w:val="both"/>
      </w:pPr>
      <w:bookmarkStart w:id="134" w:name="_Toc358031464"/>
      <w:bookmarkStart w:id="135" w:name="_Toc358645373"/>
      <w:r w:rsidRPr="009C280F">
        <w:t xml:space="preserve">Tabulka </w:t>
      </w:r>
      <w:fldSimple w:instr=" SEQ Tabulka \* ARABIC ">
        <w:r w:rsidR="00FC6364">
          <w:rPr>
            <w:noProof/>
          </w:rPr>
          <w:t>24</w:t>
        </w:r>
      </w:fldSimple>
      <w:r w:rsidRPr="009C280F">
        <w:t xml:space="preserve">: </w:t>
      </w:r>
      <w:proofErr w:type="gramStart"/>
      <w:r w:rsidRPr="009C280F">
        <w:t>P</w:t>
      </w:r>
      <w:r w:rsidRPr="009C280F">
        <w:rPr>
          <w:bCs/>
          <w:color w:val="000000"/>
        </w:rPr>
        <w:t xml:space="preserve">odopatření </w:t>
      </w:r>
      <w:r w:rsidRPr="009C280F">
        <w:t>I.1.2.2</w:t>
      </w:r>
      <w:proofErr w:type="gramEnd"/>
      <w:r w:rsidRPr="009C280F">
        <w:t xml:space="preserve"> Technické vybavení provozoven (kód 123) </w:t>
      </w:r>
      <w:r w:rsidRPr="009C280F">
        <w:rPr>
          <w:bCs/>
          <w:color w:val="000000"/>
        </w:rPr>
        <w:t>-</w:t>
      </w:r>
      <w:r w:rsidRPr="009C280F">
        <w:t xml:space="preserve"> přehled čerpání finančních prostředků k 31. 12. 201</w:t>
      </w:r>
      <w:r>
        <w:t>2</w:t>
      </w:r>
      <w:bookmarkEnd w:id="134"/>
      <w:bookmarkEnd w:id="135"/>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123</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Pr>
                <w:b/>
                <w:bCs/>
                <w:color w:val="000000"/>
                <w:sz w:val="20"/>
                <w:szCs w:val="20"/>
              </w:rPr>
              <w:t>13 543</w:t>
            </w:r>
            <w:r w:rsidRPr="009C280F">
              <w:rPr>
                <w:b/>
                <w:bCs/>
                <w:color w:val="000000"/>
                <w:sz w:val="20"/>
                <w:szCs w:val="20"/>
              </w:rPr>
              <w:t xml:space="preserve">  </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7 372</w:t>
            </w:r>
          </w:p>
        </w:tc>
        <w:tc>
          <w:tcPr>
            <w:tcW w:w="1276" w:type="dxa"/>
            <w:vAlign w:val="center"/>
          </w:tcPr>
          <w:p w:rsidR="00A20BAF" w:rsidRDefault="00A20BAF" w:rsidP="002846DF">
            <w:pPr>
              <w:jc w:val="center"/>
              <w:rPr>
                <w:b/>
                <w:bCs/>
                <w:color w:val="000000"/>
                <w:sz w:val="20"/>
                <w:szCs w:val="20"/>
              </w:rPr>
            </w:pPr>
            <w:r>
              <w:rPr>
                <w:b/>
                <w:bCs/>
                <w:color w:val="000000"/>
                <w:sz w:val="20"/>
                <w:szCs w:val="20"/>
              </w:rPr>
              <w:t>54 %</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2 835</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21 %</w:t>
            </w:r>
          </w:p>
        </w:tc>
      </w:tr>
    </w:tbl>
    <w:p w:rsidR="00A20BAF" w:rsidRPr="009C280F" w:rsidRDefault="00A20BAF" w:rsidP="00A20BAF">
      <w:pPr>
        <w:spacing w:after="120"/>
        <w:jc w:val="both"/>
        <w:rPr>
          <w:b/>
        </w:rPr>
      </w:pPr>
    </w:p>
    <w:p w:rsidR="00A20BAF" w:rsidRPr="009C280F" w:rsidRDefault="00A20BAF" w:rsidP="00A20BAF">
      <w:pPr>
        <w:spacing w:after="120"/>
        <w:jc w:val="both"/>
        <w:rPr>
          <w:b/>
        </w:rPr>
      </w:pPr>
      <w:r w:rsidRPr="009C280F">
        <w:rPr>
          <w:b/>
        </w:rPr>
        <w:t>Přehled administrace podopatření v roce 201</w:t>
      </w:r>
      <w:r>
        <w:rPr>
          <w:b/>
        </w:rPr>
        <w:t>2</w:t>
      </w:r>
      <w:r w:rsidRPr="009C280F">
        <w:rPr>
          <w:b/>
        </w:rPr>
        <w:t xml:space="preserve"> </w:t>
      </w:r>
    </w:p>
    <w:p w:rsidR="00A20BAF" w:rsidRPr="009C280F" w:rsidRDefault="00A20BAF" w:rsidP="00A20BAF">
      <w:pPr>
        <w:spacing w:after="120"/>
        <w:ind w:firstLine="567"/>
        <w:jc w:val="both"/>
      </w:pPr>
      <w:r w:rsidRPr="009C280F">
        <w:t>V roce 201</w:t>
      </w:r>
      <w:r>
        <w:t>2</w:t>
      </w:r>
      <w:r w:rsidRPr="009C280F">
        <w:t xml:space="preserve"> proběhl příjem žádostí v rámci podzimního 1</w:t>
      </w:r>
      <w:r>
        <w:t>7</w:t>
      </w:r>
      <w:r w:rsidRPr="009C280F">
        <w:t>. kola.</w:t>
      </w:r>
      <w:r>
        <w:t xml:space="preserve"> Z</w:t>
      </w:r>
      <w:r w:rsidRPr="009C280F">
        <w:t xml:space="preserve">aregistrováno </w:t>
      </w:r>
      <w:r>
        <w:t>bylo 295</w:t>
      </w:r>
      <w:r w:rsidRPr="009C280F">
        <w:t xml:space="preserve"> projektů v částce dotace 101 mil. Kč (4 013 tis. EUR), což je </w:t>
      </w:r>
      <w:r>
        <w:t>téměř čtyřnásobně větší</w:t>
      </w:r>
      <w:r w:rsidRPr="009C280F">
        <w:t xml:space="preserve"> počet žádostí o dotaci </w:t>
      </w:r>
      <w:r>
        <w:t>než</w:t>
      </w:r>
      <w:r w:rsidRPr="009C280F">
        <w:t xml:space="preserve"> v roce 201</w:t>
      </w:r>
      <w:r>
        <w:t>1</w:t>
      </w:r>
      <w:r w:rsidRPr="009C280F">
        <w:t>. Projekty budou schvalovány v roce 201</w:t>
      </w:r>
      <w:r>
        <w:t>3</w:t>
      </w:r>
      <w:r w:rsidRPr="009C280F">
        <w:t>.</w:t>
      </w:r>
    </w:p>
    <w:p w:rsidR="00A20BAF" w:rsidRPr="009C280F" w:rsidRDefault="00A20BAF" w:rsidP="00A20BAF">
      <w:pPr>
        <w:spacing w:after="120"/>
        <w:ind w:firstLine="567"/>
        <w:jc w:val="both"/>
      </w:pPr>
      <w:r w:rsidRPr="009C280F">
        <w:t>Z projektů zaregistrovaných v 1</w:t>
      </w:r>
      <w:r>
        <w:t>4</w:t>
      </w:r>
      <w:r w:rsidRPr="009C280F">
        <w:t>. kole (rok 201</w:t>
      </w:r>
      <w:r>
        <w:t>1</w:t>
      </w:r>
      <w:r w:rsidRPr="009C280F">
        <w:t xml:space="preserve">) bylo schváleno ke spolufinancování </w:t>
      </w:r>
      <w:r>
        <w:t>59</w:t>
      </w:r>
      <w:r w:rsidRPr="009C280F">
        <w:t xml:space="preserve"> projektů v částce dotace </w:t>
      </w:r>
      <w:r>
        <w:t>7</w:t>
      </w:r>
      <w:r w:rsidRPr="009C280F">
        <w:t>9 mil. Kč (</w:t>
      </w:r>
      <w:r>
        <w:t>3 090</w:t>
      </w:r>
      <w:r w:rsidRPr="009C280F">
        <w:t xml:space="preserve"> tis. EUR). Z těchto projektů bylo v roce 201</w:t>
      </w:r>
      <w:r>
        <w:t>2</w:t>
      </w:r>
      <w:r w:rsidRPr="009C280F">
        <w:t xml:space="preserve"> realizováno a proplaceno </w:t>
      </w:r>
      <w:r>
        <w:t>5</w:t>
      </w:r>
      <w:r w:rsidRPr="009C280F">
        <w:t xml:space="preserve"> projektů a poskytnuta dotace 6 mil. Kč (2</w:t>
      </w:r>
      <w:r>
        <w:t>19</w:t>
      </w:r>
      <w:r w:rsidRPr="009C280F">
        <w:t> tis. EUR).</w:t>
      </w:r>
    </w:p>
    <w:p w:rsidR="00A20BAF" w:rsidRDefault="00A20BAF" w:rsidP="00A20BAF">
      <w:pPr>
        <w:spacing w:after="120"/>
        <w:ind w:firstLine="567"/>
        <w:jc w:val="both"/>
        <w:rPr>
          <w:iCs/>
        </w:rPr>
      </w:pPr>
      <w:r w:rsidRPr="009C280F">
        <w:t>V roce 201</w:t>
      </w:r>
      <w:r>
        <w:t>2</w:t>
      </w:r>
      <w:r w:rsidRPr="009C280F">
        <w:t xml:space="preserve"> byly dále propláceny projekty zaregistrované v letech 2009</w:t>
      </w:r>
      <w:r>
        <w:t xml:space="preserve"> - 2010</w:t>
      </w:r>
      <w:r w:rsidRPr="009C280F">
        <w:t xml:space="preserve">. Výdaje u uskutečněných plateb a počet proplacených projektů shrnuje tabulka </w:t>
      </w:r>
      <w:r w:rsidRPr="00EB1DD6">
        <w:t>26.</w:t>
      </w:r>
      <w:r w:rsidRPr="009C280F">
        <w:t xml:space="preserve"> </w:t>
      </w:r>
      <w:r w:rsidRPr="009C280F">
        <w:rPr>
          <w:iCs/>
        </w:rPr>
        <w:t>Celkové platby v roce 201</w:t>
      </w:r>
      <w:r>
        <w:rPr>
          <w:iCs/>
        </w:rPr>
        <w:t>2</w:t>
      </w:r>
      <w:r w:rsidRPr="009C280F">
        <w:rPr>
          <w:iCs/>
        </w:rPr>
        <w:t xml:space="preserve"> dosáhly částky 1</w:t>
      </w:r>
      <w:r>
        <w:rPr>
          <w:iCs/>
        </w:rPr>
        <w:t>7</w:t>
      </w:r>
      <w:r w:rsidRPr="009C280F">
        <w:rPr>
          <w:iCs/>
        </w:rPr>
        <w:t xml:space="preserve"> mil. Kč (</w:t>
      </w:r>
      <w:r>
        <w:rPr>
          <w:iCs/>
        </w:rPr>
        <w:t>685</w:t>
      </w:r>
      <w:r w:rsidRPr="009C280F">
        <w:rPr>
          <w:iCs/>
        </w:rPr>
        <w:t xml:space="preserve"> tis. EUR) a proplaceno bylo </w:t>
      </w:r>
      <w:r>
        <w:rPr>
          <w:iCs/>
        </w:rPr>
        <w:t>18</w:t>
      </w:r>
      <w:r w:rsidRPr="009C280F">
        <w:rPr>
          <w:iCs/>
        </w:rPr>
        <w:t xml:space="preserve"> projektů. </w:t>
      </w:r>
    </w:p>
    <w:p w:rsidR="00A20BAF" w:rsidRPr="009C280F" w:rsidRDefault="00A20BAF" w:rsidP="00A20BAF">
      <w:pPr>
        <w:pStyle w:val="Titulek"/>
        <w:spacing w:after="0"/>
      </w:pPr>
      <w:bookmarkStart w:id="136" w:name="_Toc358031465"/>
      <w:bookmarkStart w:id="137" w:name="_Toc358645374"/>
      <w:r w:rsidRPr="009C280F">
        <w:t xml:space="preserve">Tabulka </w:t>
      </w:r>
      <w:fldSimple w:instr=" SEQ Tabulka \* ARABIC ">
        <w:r w:rsidR="00FC6364">
          <w:rPr>
            <w:noProof/>
          </w:rPr>
          <w:t>25</w:t>
        </w:r>
      </w:fldSimple>
      <w:r w:rsidRPr="009C280F">
        <w:t xml:space="preserve">: </w:t>
      </w:r>
      <w:proofErr w:type="gramStart"/>
      <w:r w:rsidRPr="009C280F">
        <w:t>Podopatření I.1.2.2</w:t>
      </w:r>
      <w:proofErr w:type="gramEnd"/>
      <w:r w:rsidRPr="009C280F">
        <w:t xml:space="preserve"> Technické vybavení provozoven (kód 123) - přehled administrace v roce 201</w:t>
      </w:r>
      <w:r>
        <w:t>2</w:t>
      </w:r>
      <w:r w:rsidRPr="009C280F">
        <w:t xml:space="preserve"> pro Žádosti o dotaci zaregistrované v roce 201</w:t>
      </w:r>
      <w:r>
        <w:t>2</w:t>
      </w:r>
      <w:bookmarkEnd w:id="136"/>
      <w:bookmarkEnd w:id="137"/>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I.1.2.2  Technické vybavení provozoven (kód 123)</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251"/>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295</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18 797</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29</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B80D16">
              <w:rPr>
                <w:b/>
                <w:bCs/>
                <w:color w:val="000000"/>
                <w:sz w:val="20"/>
                <w:szCs w:val="20"/>
              </w:rPr>
              <w:t>2 248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266</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B80D16">
              <w:rPr>
                <w:b/>
                <w:bCs/>
                <w:color w:val="000000"/>
                <w:sz w:val="20"/>
                <w:szCs w:val="20"/>
              </w:rPr>
              <w:t>16 54</w:t>
            </w:r>
            <w:r w:rsidRPr="004F24C3">
              <w:rPr>
                <w:b/>
                <w:bCs/>
                <w:color w:val="000000"/>
                <w:sz w:val="20"/>
                <w:szCs w:val="20"/>
              </w:rPr>
              <w:t>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pStyle w:val="Titulek"/>
        <w:spacing w:after="0"/>
      </w:pPr>
      <w:bookmarkStart w:id="138" w:name="_Toc358031466"/>
      <w:bookmarkStart w:id="139" w:name="_Toc358645375"/>
      <w:r w:rsidRPr="009C280F">
        <w:lastRenderedPageBreak/>
        <w:t xml:space="preserve">Tabulka </w:t>
      </w:r>
      <w:fldSimple w:instr=" SEQ Tabulka \* ARABIC ">
        <w:r w:rsidR="00FC6364">
          <w:rPr>
            <w:noProof/>
          </w:rPr>
          <w:t>26</w:t>
        </w:r>
      </w:fldSimple>
      <w:r w:rsidRPr="009C280F">
        <w:t xml:space="preserve">: </w:t>
      </w:r>
      <w:proofErr w:type="gramStart"/>
      <w:r w:rsidRPr="009C280F">
        <w:t>Podopatření I.1.2.2</w:t>
      </w:r>
      <w:proofErr w:type="gramEnd"/>
      <w:r w:rsidRPr="009C280F">
        <w:t xml:space="preserve"> Technické vybavení provozoven (kód 123) - přehled administrace v roce 201</w:t>
      </w:r>
      <w:r>
        <w:t>2</w:t>
      </w:r>
      <w:r w:rsidRPr="009C280F">
        <w:t xml:space="preserve"> pro Žádosti o dotaci zaregistrované v roce 201</w:t>
      </w:r>
      <w:r>
        <w:t>1</w:t>
      </w:r>
      <w:bookmarkEnd w:id="138"/>
      <w:bookmarkEnd w:id="139"/>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I.1.2.2  Technické vybavení provozoven (kód 123)</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201"/>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Schválené žádosti / 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59</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3 090</w:t>
            </w:r>
          </w:p>
        </w:tc>
      </w:tr>
      <w:tr w:rsidR="00A20BAF" w:rsidRPr="009C280F" w:rsidTr="002846DF">
        <w:trPr>
          <w:trHeight w:val="239"/>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219</w:t>
            </w:r>
          </w:p>
        </w:tc>
      </w:tr>
    </w:tbl>
    <w:p w:rsidR="00A20BAF" w:rsidRPr="009C280F" w:rsidRDefault="00A20BAF" w:rsidP="00A20BAF">
      <w:pPr>
        <w:jc w:val="both"/>
      </w:pPr>
      <w:r w:rsidRPr="009C280F">
        <w:rPr>
          <w:i/>
          <w:iCs/>
          <w:color w:val="000000"/>
          <w:sz w:val="20"/>
          <w:szCs w:val="20"/>
        </w:rPr>
        <w:t>Zdroj: IS SZIF</w:t>
      </w:r>
    </w:p>
    <w:p w:rsidR="00A20BAF" w:rsidRPr="004F24C3" w:rsidRDefault="00A20BAF" w:rsidP="00A20BAF"/>
    <w:p w:rsidR="00A20BAF" w:rsidRPr="009C280F" w:rsidRDefault="00A20BAF" w:rsidP="00A20BAF">
      <w:pPr>
        <w:pStyle w:val="Titulek"/>
        <w:spacing w:after="0"/>
      </w:pPr>
      <w:bookmarkStart w:id="140" w:name="_Toc358031467"/>
      <w:bookmarkStart w:id="141" w:name="_Toc358645376"/>
      <w:r w:rsidRPr="009C280F">
        <w:t xml:space="preserve">Tabulka </w:t>
      </w:r>
      <w:fldSimple w:instr=" SEQ Tabulka \* ARABIC ">
        <w:r w:rsidR="00FC6364">
          <w:rPr>
            <w:noProof/>
          </w:rPr>
          <w:t>27</w:t>
        </w:r>
      </w:fldSimple>
      <w:r w:rsidRPr="009C280F">
        <w:t xml:space="preserve">: </w:t>
      </w:r>
      <w:proofErr w:type="gramStart"/>
      <w:r w:rsidRPr="009C280F">
        <w:t>Podopatření I.1.2.2</w:t>
      </w:r>
      <w:proofErr w:type="gramEnd"/>
      <w:r w:rsidRPr="009C280F">
        <w:t xml:space="preserve"> Technické vybavení provozoven (kód 123) - přehled administrace v roce 201</w:t>
      </w:r>
      <w:r>
        <w:t>2</w:t>
      </w:r>
      <w:r w:rsidRPr="009C280F">
        <w:t xml:space="preserve"> pro Žádosti o dotaci zaregistrované v roce 2009</w:t>
      </w:r>
      <w:r>
        <w:t>-2010</w:t>
      </w:r>
      <w:bookmarkEnd w:id="140"/>
      <w:bookmarkEnd w:id="141"/>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I.1.2.2  Technické vybavení provozoven (kód 123)</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w:t>
            </w:r>
            <w:r>
              <w:rPr>
                <w:color w:val="000000"/>
                <w:sz w:val="20"/>
                <w:szCs w:val="20"/>
              </w:rPr>
              <w:t>10</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404</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200</w:t>
            </w:r>
            <w:r>
              <w:rPr>
                <w:color w:val="000000"/>
                <w:sz w:val="20"/>
                <w:szCs w:val="20"/>
              </w:rPr>
              <w:t>9</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62</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Default="00A20BAF" w:rsidP="00A20BAF">
      <w:pPr>
        <w:jc w:val="both"/>
      </w:pPr>
    </w:p>
    <w:p w:rsidR="00A20BAF" w:rsidRPr="009C280F" w:rsidRDefault="00A20BAF" w:rsidP="00A20BAF">
      <w:pPr>
        <w:jc w:val="both"/>
      </w:pPr>
      <w:bookmarkStart w:id="142" w:name="_Toc358031468"/>
      <w:bookmarkStart w:id="143" w:name="_Toc358645377"/>
      <w:r w:rsidRPr="009C280F">
        <w:t xml:space="preserve">Tabulka </w:t>
      </w:r>
      <w:fldSimple w:instr=" SEQ Tabulka \* ARABIC ">
        <w:r w:rsidR="00FC6364">
          <w:rPr>
            <w:noProof/>
          </w:rPr>
          <w:t>28</w:t>
        </w:r>
      </w:fldSimple>
      <w:r w:rsidRPr="009C280F">
        <w:t xml:space="preserve">: </w:t>
      </w:r>
      <w:proofErr w:type="gramStart"/>
      <w:r w:rsidRPr="009C280F">
        <w:t>Podopatření I.1.2.2</w:t>
      </w:r>
      <w:proofErr w:type="gramEnd"/>
      <w:r w:rsidRPr="009C280F">
        <w:t xml:space="preserve"> Technické vybavení provozoven (kód 123) - </w:t>
      </w:r>
      <w:r w:rsidRPr="009C280F">
        <w:rPr>
          <w:bCs/>
          <w:color w:val="000000"/>
        </w:rPr>
        <w:t>p</w:t>
      </w:r>
      <w:r w:rsidRPr="009C280F">
        <w:t>řehled proplacených žádostí v roce 201</w:t>
      </w:r>
      <w:r>
        <w:t>2</w:t>
      </w:r>
      <w:r w:rsidRPr="009C280F">
        <w:t xml:space="preserve"> celkem</w:t>
      </w:r>
      <w:bookmarkEnd w:id="142"/>
      <w:bookmarkEnd w:id="143"/>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I.1.2.2  Technické vybavení provozoven (kód 123)</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p w:rsidR="00A20BAF" w:rsidRPr="009C280F" w:rsidRDefault="00A20BAF" w:rsidP="002846DF">
            <w:pPr>
              <w:rPr>
                <w:color w:val="000000"/>
                <w:sz w:val="20"/>
                <w:szCs w:val="20"/>
              </w:rPr>
            </w:pPr>
            <w:r w:rsidRPr="009C280F">
              <w:rPr>
                <w:color w:val="000000"/>
                <w:sz w:val="20"/>
                <w:szCs w:val="20"/>
              </w:rPr>
              <w:t>celkem v roce 201</w:t>
            </w:r>
            <w:r>
              <w:rPr>
                <w:color w:val="000000"/>
                <w:sz w:val="20"/>
                <w:szCs w:val="20"/>
              </w:rPr>
              <w:t>2</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18</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685</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jc w:val="both"/>
        <w:rPr>
          <w:b/>
        </w:rPr>
      </w:pPr>
    </w:p>
    <w:p w:rsidR="00A20BAF" w:rsidRPr="009C280F" w:rsidRDefault="00A20BAF" w:rsidP="00A20BAF">
      <w:pPr>
        <w:jc w:val="both"/>
        <w:rPr>
          <w:b/>
        </w:rPr>
      </w:pPr>
      <w:r w:rsidRPr="009C280F">
        <w:rPr>
          <w:b/>
        </w:rPr>
        <w:t>Celkový stav administrace podopatření k 31. 12. 201</w:t>
      </w:r>
      <w:r>
        <w:rPr>
          <w:b/>
        </w:rPr>
        <w:t>2</w:t>
      </w:r>
      <w:r w:rsidRPr="009C280F">
        <w:rPr>
          <w:b/>
        </w:rPr>
        <w:t xml:space="preserve"> - souhrn a zhodnocení </w:t>
      </w:r>
    </w:p>
    <w:p w:rsidR="00A20BAF" w:rsidRPr="009C280F" w:rsidRDefault="00A20BAF" w:rsidP="00A20BAF">
      <w:pPr>
        <w:jc w:val="both"/>
      </w:pPr>
    </w:p>
    <w:p w:rsidR="00A20BAF" w:rsidRPr="009C280F" w:rsidRDefault="00A20BAF" w:rsidP="00A20BAF">
      <w:pPr>
        <w:jc w:val="both"/>
      </w:pPr>
      <w:bookmarkStart w:id="144" w:name="_Toc358031469"/>
      <w:bookmarkStart w:id="145" w:name="_Toc358645378"/>
      <w:r w:rsidRPr="009C280F">
        <w:t xml:space="preserve">Tabulka </w:t>
      </w:r>
      <w:fldSimple w:instr=" SEQ Tabulka \* ARABIC ">
        <w:r w:rsidR="00FC6364">
          <w:rPr>
            <w:noProof/>
          </w:rPr>
          <w:t>29</w:t>
        </w:r>
      </w:fldSimple>
      <w:r w:rsidRPr="009C280F">
        <w:t xml:space="preserve">: </w:t>
      </w:r>
      <w:proofErr w:type="gramStart"/>
      <w:r w:rsidRPr="009C280F">
        <w:t>Podopatření I.1.2.2</w:t>
      </w:r>
      <w:proofErr w:type="gramEnd"/>
      <w:r w:rsidRPr="009C280F">
        <w:t xml:space="preserve"> Technické vybavení provozoven (kód 123) - souhrn administrace (kumulativně od 1. 1. 2007 - 31. 12. 201</w:t>
      </w:r>
      <w:r>
        <w:t>2</w:t>
      </w:r>
      <w:r w:rsidRPr="009C280F">
        <w:t>)</w:t>
      </w:r>
      <w:bookmarkEnd w:id="144"/>
      <w:bookmarkEnd w:id="145"/>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I.1.2.2  Technické vybavení provozoven (kód 123)</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02"/>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523</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29 829</w:t>
            </w:r>
          </w:p>
        </w:tc>
      </w:tr>
      <w:tr w:rsidR="00A20BAF" w:rsidRPr="009C280F" w:rsidTr="002846DF">
        <w:trPr>
          <w:trHeight w:val="26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Default="00A20BAF" w:rsidP="002846DF">
            <w:pPr>
              <w:jc w:val="center"/>
              <w:rPr>
                <w:b/>
                <w:bCs/>
                <w:color w:val="000000"/>
                <w:sz w:val="20"/>
                <w:szCs w:val="20"/>
              </w:rPr>
            </w:pPr>
            <w:r>
              <w:rPr>
                <w:b/>
                <w:bCs/>
                <w:color w:val="000000"/>
                <w:sz w:val="20"/>
                <w:szCs w:val="20"/>
              </w:rPr>
              <w:t>107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5 957</w:t>
            </w:r>
          </w:p>
        </w:tc>
      </w:tr>
      <w:tr w:rsidR="00A20BAF" w:rsidRPr="009C280F" w:rsidTr="002846DF">
        <w:trPr>
          <w:trHeight w:val="26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7 322</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7 322</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266</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16 549</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2 </w:t>
            </w:r>
            <w:r>
              <w:rPr>
                <w:b/>
                <w:bCs/>
                <w:color w:val="000000"/>
                <w:sz w:val="20"/>
                <w:szCs w:val="20"/>
              </w:rPr>
              <w:t>835</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jc w:val="both"/>
      </w:pPr>
    </w:p>
    <w:p w:rsidR="00A20BAF" w:rsidRDefault="00A20BAF" w:rsidP="00A20BAF">
      <w:pPr>
        <w:spacing w:after="120"/>
        <w:ind w:firstLine="567"/>
        <w:jc w:val="both"/>
      </w:pPr>
      <w:r w:rsidRPr="009C280F">
        <w:t xml:space="preserve">V rámci </w:t>
      </w:r>
      <w:proofErr w:type="gramStart"/>
      <w:r w:rsidRPr="009C280F">
        <w:t>podopatření I.1.2.2</w:t>
      </w:r>
      <w:proofErr w:type="gramEnd"/>
      <w:r w:rsidRPr="009C280F">
        <w:t xml:space="preserve"> je plánováno podpořit celkem </w:t>
      </w:r>
      <w:r>
        <w:t>167</w:t>
      </w:r>
      <w:r w:rsidRPr="009C280F">
        <w:t xml:space="preserve"> podniků s celkovou výší investic </w:t>
      </w:r>
      <w:r>
        <w:t>27 000</w:t>
      </w:r>
      <w:r w:rsidRPr="009C280F">
        <w:t xml:space="preserve"> tis. EUR</w:t>
      </w:r>
      <w:r>
        <w:t xml:space="preserve"> (v roce 2012 byla na základě doporučení z hodnocení snížena hodnota cílového indikátoru pro počet podpořených podniků současně se snížením alokace finančních </w:t>
      </w:r>
      <w:r>
        <w:lastRenderedPageBreak/>
        <w:t>prostředků)</w:t>
      </w:r>
      <w:r w:rsidRPr="009C280F">
        <w:t xml:space="preserve">. Dosud bylo podpořeno </w:t>
      </w:r>
      <w:r>
        <w:t>72</w:t>
      </w:r>
      <w:r w:rsidRPr="009C280F">
        <w:t xml:space="preserve"> podniků, které realizovaly </w:t>
      </w:r>
      <w:r>
        <w:t>80</w:t>
      </w:r>
      <w:r w:rsidRPr="009C280F">
        <w:t xml:space="preserve"> projektů</w:t>
      </w:r>
      <w:r>
        <w:t xml:space="preserve"> </w:t>
      </w:r>
      <w:r w:rsidRPr="009C280F">
        <w:t xml:space="preserve">v celkové výši investice </w:t>
      </w:r>
      <w:r>
        <w:t>7 </w:t>
      </w:r>
      <w:r w:rsidRPr="009C280F">
        <w:t>67</w:t>
      </w:r>
      <w:r>
        <w:t>4 </w:t>
      </w:r>
      <w:r w:rsidRPr="009C280F">
        <w:t xml:space="preserve">tis. EUR. Proplacena byla dotace ve výši </w:t>
      </w:r>
      <w:r>
        <w:t>71</w:t>
      </w:r>
      <w:r w:rsidRPr="009C280F">
        <w:t xml:space="preserve"> mil. Kč (</w:t>
      </w:r>
      <w:r>
        <w:t>2 835</w:t>
      </w:r>
      <w:r w:rsidRPr="009C280F">
        <w:t xml:space="preserve"> tis. EUR). </w:t>
      </w:r>
    </w:p>
    <w:p w:rsidR="00A20BAF" w:rsidRDefault="00A20BAF" w:rsidP="00A20BAF">
      <w:pPr>
        <w:spacing w:after="120"/>
        <w:ind w:firstLine="567"/>
        <w:jc w:val="both"/>
      </w:pPr>
      <w:r>
        <w:t>Přestože v letech 2007 - 2011 nepřekročil průměrný počet žádostí o dotaci 50 žádostí, v roce 2012 narostl zájem</w:t>
      </w:r>
      <w:r w:rsidRPr="009C280F">
        <w:t> </w:t>
      </w:r>
      <w:r>
        <w:t xml:space="preserve">šestinásobně. Zvýšená tendence je i u míry projektů, které jsou zaměřeny na zpracování potěžebních zbytků. </w:t>
      </w:r>
    </w:p>
    <w:p w:rsidR="00A20BAF" w:rsidRDefault="00A20BAF" w:rsidP="00A20BAF">
      <w:pPr>
        <w:spacing w:after="240"/>
        <w:ind w:firstLine="567"/>
        <w:jc w:val="both"/>
      </w:pPr>
      <w:r>
        <w:t>Průběžné hodnocení potvrzuje zvýšení kvality produkce v důsledku dotace na nákup pilařské technologie. Ta se projevuje kupříkladu přesnějšími výstupy (přesnost řezání), snížení znečištění výrobků pilinami, produkcí nových typů výrobků (byť jde v některých případech o „polotovary“ převažující produkce, které jsou rovněž uváděny na trh) pro nový typ zákazníků (např. vazníkové přířezy). Jako ještě významnější než zvýšení kvality produkce je ovšem ze strany příjemců hodnocen efekt podpory v podobě zvýšení konkurenceschopnosti podniku. Ve zkoumaných případech v rámci případových studií došlo v bezprostřední souvislosti s podpořenou investicí ke skokovému navýšení produkce. Nové technologie navíc umožňují výrazně zlevnit náklady na produkci, a to ať už co se týče kupříkladu nákladů na energie, tak i nákladů na spotřební materiál, které se (v poměru k produkci) snížily na zlomek hodnot starých technologií. V obou případech podpora z PRV částečně umožnila zkrátit produkční řetězec a omezit závislost na subdodavatelích (tedy realizovat vlastními silami větší část technologického procesu než dříve), v důsledku velkého zvýšení produkce ovšem nedošlo k výrazně negativnímu vlivu na subdodavatele. I přes výše uvedené ovšem nebylo zaznamenáno kupříkladu zvýšení marží na výrobcích nebo obecně výrazné zlepšení čistých zisků podpořených společností, které by odpovídaly zvýšení efektivity a objemu produkce. Důvodem této skutečnosti je fakt, že v posledních cca 3 letech došlo k výraznému poklesu výkupních cen výstupů produkce, zatímco ceny vstupů (kulatina) zůstávají stejné nebo dokonce mírně rostou. Dle vlastního hodnocení podpořených podniků tak investice, realizovaná s podporou PRV, umožnila udržet se na trhu, udržet stávající zákazníky a rozšířit jejich okruh. Bez investice by se, dle vlastního hodnocení, jejich ekonomická situace pravděpodobně stala neudržitelnou.</w:t>
      </w:r>
    </w:p>
    <w:p w:rsidR="00A20BAF" w:rsidRPr="009C280F" w:rsidRDefault="00A20BAF" w:rsidP="00A20BAF">
      <w:pPr>
        <w:spacing w:after="240"/>
        <w:ind w:firstLine="567"/>
        <w:jc w:val="both"/>
      </w:pPr>
      <w:r>
        <w:t>Všichni příjemci jednoznačně zaznamenávají pozitivní vliv investice na bezpečnost práce v podniku. Ve většině případů má také za důsledek mírný nárůst počtu zaměstnanců. Všichni příjemci rovněž zaznamenávají pozitivní dopad realizované investice na životní prostředí (např. zavedení bezprašného provozu, snížení energetické náročnosti, snížení (resp. eliminace) užívání olejů při výrobě, atd.). Tyto efekty jsou ovšem vždy provázány se zvyšováním efektivity produkce, resp. snižováním výrobních nákladů – jejich environmentální dopad je spíše „druhotným efektem“ než cílem sám o sobě.</w:t>
      </w:r>
    </w:p>
    <w:p w:rsidR="00A20BAF" w:rsidRPr="009C280F" w:rsidRDefault="00A20BAF" w:rsidP="00A20BAF">
      <w:pPr>
        <w:spacing w:after="120"/>
        <w:ind w:firstLine="567"/>
        <w:jc w:val="both"/>
      </w:pPr>
      <w:r w:rsidRPr="00171305">
        <w:t xml:space="preserve">Nárůst </w:t>
      </w:r>
      <w:r>
        <w:t xml:space="preserve">HPH </w:t>
      </w:r>
      <w:r w:rsidRPr="00171305">
        <w:t xml:space="preserve">v roce 2012 nebyl </w:t>
      </w:r>
      <w:r>
        <w:t>zjišťován, nebylo prováděno robustní výběrové šetření jako pro účely výroční zprávy za rok 2011 a data z databáze Creditinfo, použitá pro ostatní opatření, nebyla k dispozici v dostatečném rozsahu pro výpočet.</w:t>
      </w:r>
      <w:r w:rsidRPr="00171305">
        <w:t xml:space="preserve"> </w:t>
      </w: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p>
    <w:p w:rsidR="00A20BAF" w:rsidRDefault="00A20BAF" w:rsidP="00A20BAF">
      <w:pPr>
        <w:jc w:val="both"/>
      </w:pPr>
      <w:bookmarkStart w:id="146" w:name="_Toc358031823"/>
      <w:bookmarkStart w:id="147" w:name="_Toc358645606"/>
      <w:r w:rsidRPr="009C280F">
        <w:t xml:space="preserve">Graf </w:t>
      </w:r>
      <w:fldSimple w:instr=" SEQ Obrázek \* ARABIC ">
        <w:r w:rsidR="00FC6364">
          <w:rPr>
            <w:noProof/>
          </w:rPr>
          <w:t>6</w:t>
        </w:r>
      </w:fldSimple>
      <w:r w:rsidRPr="009C280F">
        <w:t xml:space="preserve">: </w:t>
      </w:r>
      <w:proofErr w:type="gramStart"/>
      <w:r w:rsidRPr="009C280F">
        <w:t>I.1.2.2</w:t>
      </w:r>
      <w:proofErr w:type="gramEnd"/>
      <w:r w:rsidRPr="009C280F">
        <w:t xml:space="preserve"> Technické vybavení provozoven - porovnání jednotlivých kol příjmů žádostí o dotaci - stav schválených žádostí/realizace projektů k 31. 12. 201</w:t>
      </w:r>
      <w:r>
        <w:t>2</w:t>
      </w:r>
      <w:bookmarkEnd w:id="146"/>
      <w:bookmarkEnd w:id="147"/>
    </w:p>
    <w:p w:rsidR="00A20BAF" w:rsidRPr="009C280F" w:rsidRDefault="00A20BAF" w:rsidP="00A20BAF">
      <w:pPr>
        <w:jc w:val="both"/>
      </w:pPr>
    </w:p>
    <w:p w:rsidR="00A20BAF" w:rsidRPr="009C280F" w:rsidRDefault="000E03A9" w:rsidP="00A20BAF">
      <w:pPr>
        <w:jc w:val="both"/>
        <w:rPr>
          <w:noProof/>
        </w:rPr>
      </w:pPr>
      <w:r w:rsidRPr="002B7107">
        <w:rPr>
          <w:noProof/>
        </w:rPr>
        <w:pict>
          <v:shape id="Graf 1" o:spid="_x0000_i1032" type="#_x0000_t75" style="width:399.75pt;height:26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">
            <v:imagedata r:id="rId16" o:title="" cropbottom="-62f"/>
            <o:lock v:ext="edit" aspectratio="f"/>
          </v:shape>
        </w:pict>
      </w:r>
    </w:p>
    <w:p w:rsidR="00A20BAF" w:rsidRPr="009C280F" w:rsidRDefault="00A20BAF" w:rsidP="00A20BAF">
      <w:pPr>
        <w:jc w:val="both"/>
      </w:pPr>
    </w:p>
    <w:p w:rsidR="00A20BAF" w:rsidRDefault="00A20BAF" w:rsidP="00A20BAF">
      <w:pPr>
        <w:jc w:val="both"/>
      </w:pPr>
    </w:p>
    <w:p w:rsidR="00A20BAF" w:rsidRDefault="00A20BAF" w:rsidP="00A20BAF">
      <w:pPr>
        <w:jc w:val="both"/>
      </w:pPr>
    </w:p>
    <w:p w:rsidR="00A20BAF" w:rsidRPr="009C280F" w:rsidRDefault="00A20BAF" w:rsidP="00A20BAF">
      <w:pPr>
        <w:jc w:val="both"/>
      </w:pPr>
    </w:p>
    <w:p w:rsidR="00A20BAF" w:rsidRPr="009C280F" w:rsidRDefault="00A20BAF" w:rsidP="00A20BAF">
      <w:pPr>
        <w:pStyle w:val="Nadpis4"/>
        <w:tabs>
          <w:tab w:val="clear" w:pos="864"/>
          <w:tab w:val="num" w:pos="567"/>
        </w:tabs>
        <w:ind w:left="567" w:hanging="567"/>
      </w:pPr>
      <w:bookmarkStart w:id="148" w:name="_Toc358031745"/>
      <w:bookmarkStart w:id="149" w:name="_Toc358645281"/>
      <w:proofErr w:type="gramStart"/>
      <w:r w:rsidRPr="009C280F">
        <w:t>Podopatření I.1.2.3</w:t>
      </w:r>
      <w:proofErr w:type="gramEnd"/>
      <w:r w:rsidRPr="009C280F">
        <w:t xml:space="preserve"> Lesnická infrastruktura (kód 125)</w:t>
      </w:r>
      <w:bookmarkEnd w:id="148"/>
      <w:bookmarkEnd w:id="149"/>
    </w:p>
    <w:p w:rsidR="00A20BAF" w:rsidRPr="009C280F" w:rsidRDefault="00A20BAF" w:rsidP="00A20BAF">
      <w:pPr>
        <w:spacing w:after="120"/>
        <w:ind w:firstLine="567"/>
        <w:jc w:val="both"/>
      </w:pPr>
      <w:r w:rsidRPr="009C280F">
        <w:t>Podpora v rámci podopatření je zaměřena na výstavbu, modernizaci, rekonstrukci a celkové opravy lesních cest, včetně souvisejících objektů. Rovněž jsou podporovány investice do zařízení upravujících vodní režim v lesích, včetně souvisejících objektů a ostatních infrastrukturních objektů a zařízení sloužících lesnímu hospodářství.</w:t>
      </w:r>
    </w:p>
    <w:p w:rsidR="00A20BAF" w:rsidRPr="009C280F" w:rsidRDefault="00A20BAF" w:rsidP="00A20BAF">
      <w:pPr>
        <w:jc w:val="both"/>
      </w:pPr>
      <w:bookmarkStart w:id="150" w:name="_Toc358031470"/>
      <w:bookmarkStart w:id="151" w:name="_Toc358645379"/>
      <w:r w:rsidRPr="009C280F">
        <w:t xml:space="preserve">Tabulka </w:t>
      </w:r>
      <w:fldSimple w:instr=" SEQ Tabulka \* ARABIC ">
        <w:r w:rsidR="00FC6364">
          <w:rPr>
            <w:noProof/>
          </w:rPr>
          <w:t>30</w:t>
        </w:r>
      </w:fldSimple>
      <w:r w:rsidRPr="009C280F">
        <w:t xml:space="preserve">: </w:t>
      </w:r>
      <w:proofErr w:type="gramStart"/>
      <w:r w:rsidRPr="009C280F">
        <w:t>P</w:t>
      </w:r>
      <w:r w:rsidRPr="009C280F">
        <w:rPr>
          <w:bCs/>
          <w:color w:val="000000"/>
        </w:rPr>
        <w:t xml:space="preserve">odopatření </w:t>
      </w:r>
      <w:r w:rsidRPr="009C280F">
        <w:t>I.1.2.3</w:t>
      </w:r>
      <w:proofErr w:type="gramEnd"/>
      <w:r w:rsidRPr="009C280F">
        <w:t xml:space="preserve"> Lesnická infrastruktura (kód 125) </w:t>
      </w:r>
      <w:r w:rsidRPr="009C280F">
        <w:rPr>
          <w:bCs/>
          <w:color w:val="000000"/>
        </w:rPr>
        <w:t>-</w:t>
      </w:r>
      <w:r w:rsidRPr="009C280F">
        <w:t xml:space="preserve"> přehled plnění indikátorů v roce 201</w:t>
      </w:r>
      <w:r>
        <w:t>2</w:t>
      </w:r>
      <w:r w:rsidRPr="009C280F">
        <w:t xml:space="preserve"> a kumulativně</w:t>
      </w:r>
      <w:bookmarkEnd w:id="150"/>
      <w:bookmarkEnd w:id="151"/>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125</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O18 - Počet podporovaných operací</w:t>
            </w:r>
          </w:p>
        </w:tc>
        <w:tc>
          <w:tcPr>
            <w:tcW w:w="113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450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57</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281</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62 %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O19 - Celkový objem investic (tis. EUR)</w:t>
            </w:r>
          </w:p>
        </w:tc>
        <w:tc>
          <w:tcPr>
            <w:tcW w:w="113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44 000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11 648</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45 162</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103 %</w:t>
            </w:r>
          </w:p>
        </w:tc>
      </w:tr>
    </w:tbl>
    <w:p w:rsidR="00A20BAF" w:rsidRPr="002C5BDF" w:rsidRDefault="00A20BAF" w:rsidP="00A20BAF">
      <w:pPr>
        <w:jc w:val="both"/>
        <w:rPr>
          <w:sz w:val="20"/>
        </w:rPr>
      </w:pPr>
    </w:p>
    <w:p w:rsidR="00A20BAF" w:rsidRPr="009C280F" w:rsidRDefault="00A20BAF" w:rsidP="00A20BAF">
      <w:pPr>
        <w:jc w:val="both"/>
      </w:pPr>
      <w:bookmarkStart w:id="152" w:name="_Toc358031471"/>
      <w:bookmarkStart w:id="153" w:name="_Toc358645380"/>
      <w:r w:rsidRPr="009C280F">
        <w:t xml:space="preserve">Tabulka </w:t>
      </w:r>
      <w:fldSimple w:instr=" SEQ Tabulka \* ARABIC ">
        <w:r w:rsidR="00FC6364">
          <w:rPr>
            <w:noProof/>
          </w:rPr>
          <w:t>31</w:t>
        </w:r>
      </w:fldSimple>
      <w:r w:rsidRPr="009C280F">
        <w:t xml:space="preserve">: </w:t>
      </w:r>
      <w:proofErr w:type="gramStart"/>
      <w:r w:rsidRPr="009C280F">
        <w:t>P</w:t>
      </w:r>
      <w:r w:rsidRPr="009C280F">
        <w:rPr>
          <w:bCs/>
          <w:color w:val="000000"/>
        </w:rPr>
        <w:t xml:space="preserve">odopatření </w:t>
      </w:r>
      <w:r w:rsidRPr="009C280F">
        <w:t>I.1.2.3</w:t>
      </w:r>
      <w:proofErr w:type="gramEnd"/>
      <w:r w:rsidRPr="009C280F">
        <w:t xml:space="preserve"> Lesnická infrastruktura (kód 125)</w:t>
      </w:r>
      <w:r w:rsidRPr="009C280F">
        <w:rPr>
          <w:bCs/>
          <w:color w:val="000000"/>
        </w:rPr>
        <w:t xml:space="preserve"> -</w:t>
      </w:r>
      <w:r w:rsidRPr="009C280F">
        <w:t xml:space="preserve"> přehled čerpání  finančních prostředků k 31. 12. 201</w:t>
      </w:r>
      <w:r>
        <w:t>2</w:t>
      </w:r>
      <w:bookmarkEnd w:id="152"/>
      <w:bookmarkEnd w:id="153"/>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625"/>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284"/>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125</w:t>
            </w:r>
          </w:p>
        </w:tc>
        <w:tc>
          <w:tcPr>
            <w:tcW w:w="185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44 058</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38 444</w:t>
            </w:r>
          </w:p>
        </w:tc>
        <w:tc>
          <w:tcPr>
            <w:tcW w:w="1276" w:type="dxa"/>
            <w:vAlign w:val="center"/>
          </w:tcPr>
          <w:p w:rsidR="00A20BAF" w:rsidRDefault="00A20BAF" w:rsidP="002846DF">
            <w:pPr>
              <w:jc w:val="center"/>
              <w:rPr>
                <w:b/>
                <w:bCs/>
                <w:color w:val="000000"/>
                <w:sz w:val="20"/>
                <w:szCs w:val="20"/>
              </w:rPr>
            </w:pPr>
            <w:r>
              <w:rPr>
                <w:b/>
                <w:bCs/>
                <w:color w:val="000000"/>
                <w:sz w:val="20"/>
                <w:szCs w:val="20"/>
              </w:rPr>
              <w:t>87 %</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27 274</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62 %</w:t>
            </w:r>
          </w:p>
        </w:tc>
      </w:tr>
    </w:tbl>
    <w:p w:rsidR="00A20BAF" w:rsidRPr="009C280F" w:rsidRDefault="00A20BAF" w:rsidP="00A20BAF">
      <w:pPr>
        <w:spacing w:after="120"/>
        <w:jc w:val="both"/>
        <w:rPr>
          <w:b/>
        </w:rPr>
      </w:pPr>
      <w:r w:rsidRPr="009C280F">
        <w:rPr>
          <w:b/>
        </w:rPr>
        <w:lastRenderedPageBreak/>
        <w:t>Přehled administrace podopatření v roce 201</w:t>
      </w:r>
      <w:r>
        <w:rPr>
          <w:b/>
        </w:rPr>
        <w:t>2</w:t>
      </w:r>
      <w:r w:rsidRPr="009C280F">
        <w:rPr>
          <w:b/>
        </w:rPr>
        <w:t xml:space="preserve"> </w:t>
      </w:r>
    </w:p>
    <w:p w:rsidR="00A20BAF" w:rsidRPr="009C280F" w:rsidRDefault="00A20BAF" w:rsidP="00A20BAF">
      <w:pPr>
        <w:spacing w:after="120"/>
        <w:ind w:firstLine="567"/>
        <w:jc w:val="both"/>
      </w:pPr>
      <w:r w:rsidRPr="009C280F">
        <w:t>V roce 201</w:t>
      </w:r>
      <w:r>
        <w:t>2</w:t>
      </w:r>
      <w:r w:rsidRPr="009C280F">
        <w:t xml:space="preserve"> bylo v rámci 1</w:t>
      </w:r>
      <w:r>
        <w:t>7</w:t>
      </w:r>
      <w:r w:rsidRPr="009C280F">
        <w:t xml:space="preserve">. kola příjmu žádostí v </w:t>
      </w:r>
      <w:proofErr w:type="gramStart"/>
      <w:r w:rsidRPr="009C280F">
        <w:t>podopatření I.1.2.3</w:t>
      </w:r>
      <w:proofErr w:type="gramEnd"/>
      <w:r w:rsidRPr="009C280F">
        <w:t xml:space="preserve"> zaregistrováno </w:t>
      </w:r>
      <w:r>
        <w:t>197</w:t>
      </w:r>
      <w:r w:rsidRPr="009C280F">
        <w:t xml:space="preserve"> projektů v částce dotace </w:t>
      </w:r>
      <w:r>
        <w:t>266</w:t>
      </w:r>
      <w:r w:rsidRPr="009C280F">
        <w:t xml:space="preserve"> mil. Kč (</w:t>
      </w:r>
      <w:r>
        <w:t>10 423</w:t>
      </w:r>
      <w:r w:rsidRPr="009C280F">
        <w:t xml:space="preserve"> tis. EUR), což</w:t>
      </w:r>
      <w:r>
        <w:t xml:space="preserve"> je oproti roku 2011 téměř poloviční požadavek na dotaci. </w:t>
      </w:r>
      <w:r w:rsidRPr="009C280F">
        <w:t>Schvalování těchto projektů proběhne v roce 201</w:t>
      </w:r>
      <w:r>
        <w:t>3</w:t>
      </w:r>
      <w:r w:rsidRPr="009C280F">
        <w:t xml:space="preserve">. </w:t>
      </w:r>
    </w:p>
    <w:p w:rsidR="00A20BAF" w:rsidRPr="009C280F" w:rsidRDefault="00A20BAF" w:rsidP="00A20BAF">
      <w:pPr>
        <w:spacing w:after="120"/>
        <w:ind w:firstLine="567"/>
        <w:jc w:val="both"/>
      </w:pPr>
      <w:r w:rsidRPr="009C280F">
        <w:t>Ze žádostí o dotaci zaregistrovaných v roce 201</w:t>
      </w:r>
      <w:r>
        <w:t>1</w:t>
      </w:r>
      <w:r w:rsidRPr="009C280F">
        <w:t xml:space="preserve"> jich bylo v roce 201</w:t>
      </w:r>
      <w:r>
        <w:t>2</w:t>
      </w:r>
      <w:r w:rsidRPr="009C280F">
        <w:t xml:space="preserve"> schváleno </w:t>
      </w:r>
      <w:r>
        <w:t>87</w:t>
      </w:r>
      <w:r w:rsidRPr="009C280F">
        <w:t xml:space="preserve"> v částce dotace </w:t>
      </w:r>
      <w:r>
        <w:t>156</w:t>
      </w:r>
      <w:r w:rsidRPr="009C280F">
        <w:t xml:space="preserve"> mil. Kč (</w:t>
      </w:r>
      <w:r w:rsidRPr="00CC4774">
        <w:t>6 116</w:t>
      </w:r>
      <w:r>
        <w:rPr>
          <w:b/>
          <w:bCs/>
          <w:color w:val="000000"/>
          <w:sz w:val="20"/>
          <w:szCs w:val="20"/>
        </w:rPr>
        <w:t xml:space="preserve"> </w:t>
      </w:r>
      <w:r w:rsidRPr="009C280F">
        <w:t>tis. EUR). Z nich pak byl</w:t>
      </w:r>
      <w:r>
        <w:t>y 4</w:t>
      </w:r>
      <w:r w:rsidRPr="009C280F">
        <w:t xml:space="preserve"> realizován</w:t>
      </w:r>
      <w:r>
        <w:t>y</w:t>
      </w:r>
      <w:r w:rsidRPr="009C280F">
        <w:t xml:space="preserve"> již v roce 201</w:t>
      </w:r>
      <w:r>
        <w:t>2</w:t>
      </w:r>
      <w:r w:rsidRPr="009C280F">
        <w:t xml:space="preserve"> a proplacena částka </w:t>
      </w:r>
      <w:r>
        <w:t>necelých 7</w:t>
      </w:r>
      <w:r w:rsidRPr="009C280F">
        <w:t> mil. Kč (</w:t>
      </w:r>
      <w:r>
        <w:t>263</w:t>
      </w:r>
      <w:r w:rsidRPr="009C280F">
        <w:t xml:space="preserve"> tis. EUR).</w:t>
      </w:r>
    </w:p>
    <w:p w:rsidR="00A20BAF" w:rsidRPr="002C5BDF" w:rsidRDefault="00A20BAF" w:rsidP="00A20BAF">
      <w:pPr>
        <w:ind w:firstLine="567"/>
        <w:jc w:val="both"/>
      </w:pPr>
      <w:r w:rsidRPr="009C280F">
        <w:t>V roce 201</w:t>
      </w:r>
      <w:r>
        <w:t>2</w:t>
      </w:r>
      <w:r w:rsidRPr="009C280F">
        <w:t xml:space="preserve"> byly dále propláceny projekty zaregistrované v letech 2009</w:t>
      </w:r>
      <w:r>
        <w:t xml:space="preserve"> a 2010.</w:t>
      </w:r>
      <w:r w:rsidRPr="009C280F">
        <w:t xml:space="preserve"> Z projektů zaregistrovaných v roce 20</w:t>
      </w:r>
      <w:r>
        <w:t>10</w:t>
      </w:r>
      <w:r w:rsidRPr="009C280F">
        <w:t xml:space="preserve"> bylo proplaceno </w:t>
      </w:r>
      <w:r>
        <w:t>40</w:t>
      </w:r>
      <w:r w:rsidRPr="009C280F">
        <w:t xml:space="preserve"> projektů s dotací </w:t>
      </w:r>
      <w:r>
        <w:t>101</w:t>
      </w:r>
      <w:r w:rsidRPr="009C280F">
        <w:t> mil. Kč (1</w:t>
      </w:r>
      <w:r>
        <w:t> </w:t>
      </w:r>
      <w:r w:rsidRPr="009C280F">
        <w:t xml:space="preserve">056 tis. EUR). Z projektů zaregistrovaných v roce 2009 bylo proplaceno </w:t>
      </w:r>
      <w:r>
        <w:t>13</w:t>
      </w:r>
      <w:r w:rsidRPr="009C280F">
        <w:t xml:space="preserve"> projektů s dotací </w:t>
      </w:r>
      <w:r>
        <w:t>54</w:t>
      </w:r>
      <w:r w:rsidRPr="009C280F">
        <w:t xml:space="preserve"> mil. Kč (</w:t>
      </w:r>
      <w:r>
        <w:t>2 117</w:t>
      </w:r>
      <w:r w:rsidRPr="009C280F">
        <w:t xml:space="preserve"> tis. EUR).</w:t>
      </w:r>
      <w:r>
        <w:t xml:space="preserve"> </w:t>
      </w:r>
      <w:r w:rsidRPr="009C280F">
        <w:rPr>
          <w:iCs/>
        </w:rPr>
        <w:t>Celkové platby v roce 201</w:t>
      </w:r>
      <w:r>
        <w:rPr>
          <w:iCs/>
        </w:rPr>
        <w:t>2</w:t>
      </w:r>
      <w:r w:rsidRPr="009C280F">
        <w:rPr>
          <w:iCs/>
        </w:rPr>
        <w:t xml:space="preserve"> dosáhly částky 1</w:t>
      </w:r>
      <w:r>
        <w:rPr>
          <w:iCs/>
        </w:rPr>
        <w:t>61</w:t>
      </w:r>
      <w:r w:rsidRPr="009C280F">
        <w:rPr>
          <w:iCs/>
        </w:rPr>
        <w:t xml:space="preserve"> mil. Kč (</w:t>
      </w:r>
      <w:r>
        <w:rPr>
          <w:iCs/>
        </w:rPr>
        <w:t>6 395</w:t>
      </w:r>
      <w:r w:rsidRPr="009C280F">
        <w:rPr>
          <w:iCs/>
        </w:rPr>
        <w:t xml:space="preserve"> tis. EUR) a proplaceno bylo 48 projektů. </w:t>
      </w:r>
    </w:p>
    <w:p w:rsidR="00A20BAF" w:rsidRPr="002C5BDF" w:rsidRDefault="00A20BAF" w:rsidP="00A20BAF">
      <w:pPr>
        <w:pStyle w:val="Titulek"/>
        <w:spacing w:after="0"/>
        <w:rPr>
          <w:sz w:val="18"/>
        </w:rPr>
      </w:pPr>
    </w:p>
    <w:p w:rsidR="00A20BAF" w:rsidRPr="009C280F" w:rsidRDefault="00A20BAF" w:rsidP="00A20BAF">
      <w:pPr>
        <w:pStyle w:val="Titulek"/>
        <w:spacing w:after="0"/>
      </w:pPr>
      <w:bookmarkStart w:id="154" w:name="_Toc358031472"/>
      <w:bookmarkStart w:id="155" w:name="_Toc358645381"/>
      <w:r w:rsidRPr="009C280F">
        <w:t xml:space="preserve">Tabulka </w:t>
      </w:r>
      <w:fldSimple w:instr=" SEQ Tabulka \* ARABIC ">
        <w:r w:rsidR="00FC6364">
          <w:rPr>
            <w:noProof/>
          </w:rPr>
          <w:t>32</w:t>
        </w:r>
      </w:fldSimple>
      <w:r w:rsidRPr="009C280F">
        <w:t xml:space="preserve">: </w:t>
      </w:r>
      <w:proofErr w:type="gramStart"/>
      <w:r w:rsidRPr="009C280F">
        <w:t>Podopatření I.1.2.3</w:t>
      </w:r>
      <w:proofErr w:type="gramEnd"/>
      <w:r w:rsidRPr="009C280F">
        <w:t xml:space="preserve"> Lesnická infrastruktura (kód 125) - přehled administrace v</w:t>
      </w:r>
      <w:r>
        <w:t> </w:t>
      </w:r>
      <w:r w:rsidRPr="009C280F">
        <w:t>roce 201</w:t>
      </w:r>
      <w:r>
        <w:t>2</w:t>
      </w:r>
      <w:r w:rsidRPr="009C280F">
        <w:t xml:space="preserve"> pro Žádosti o dotaci zaregistrované v roce 201</w:t>
      </w:r>
      <w:r>
        <w:t>2</w:t>
      </w:r>
      <w:bookmarkEnd w:id="154"/>
      <w:bookmarkEnd w:id="15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I.1.2.3  Lesnická infrastruktura (kód 125)</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07"/>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197</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10 423</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12</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793</w:t>
            </w:r>
          </w:p>
        </w:tc>
      </w:tr>
      <w:tr w:rsidR="00A20BAF" w:rsidRPr="009C280F" w:rsidTr="002846DF">
        <w:trPr>
          <w:trHeight w:val="217"/>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185</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9 630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pStyle w:val="Titulek"/>
        <w:spacing w:after="0"/>
      </w:pPr>
      <w:bookmarkStart w:id="156" w:name="_Toc358031473"/>
      <w:bookmarkStart w:id="157" w:name="_Toc358645382"/>
      <w:r w:rsidRPr="009C280F">
        <w:t xml:space="preserve">Tabulka </w:t>
      </w:r>
      <w:fldSimple w:instr=" SEQ Tabulka \* ARABIC ">
        <w:r w:rsidR="00FC6364">
          <w:rPr>
            <w:noProof/>
          </w:rPr>
          <w:t>33</w:t>
        </w:r>
      </w:fldSimple>
      <w:r w:rsidRPr="009C280F">
        <w:t xml:space="preserve">: </w:t>
      </w:r>
      <w:proofErr w:type="gramStart"/>
      <w:r w:rsidRPr="009C280F">
        <w:t>Podopatření I.1.2.3</w:t>
      </w:r>
      <w:proofErr w:type="gramEnd"/>
      <w:r w:rsidRPr="009C280F">
        <w:t xml:space="preserve"> Lesnická infrastruktura (kód 125) - přehled administrace v roce 201</w:t>
      </w:r>
      <w:r>
        <w:t>2</w:t>
      </w:r>
      <w:r w:rsidRPr="009C280F">
        <w:t xml:space="preserve"> pro Žádosti o dotaci zaregistrované v roce 201</w:t>
      </w:r>
      <w:r>
        <w:t>1</w:t>
      </w:r>
      <w:bookmarkEnd w:id="156"/>
      <w:bookmarkEnd w:id="157"/>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I.1.2.3  Lesnická infrastruktura (kód 125)</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Schválené žádosti / Podepsané Dohody</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87</w:t>
            </w:r>
          </w:p>
        </w:tc>
        <w:tc>
          <w:tcPr>
            <w:tcW w:w="2675" w:type="dxa"/>
            <w:shd w:val="clear" w:color="auto" w:fill="auto"/>
            <w:noWrap/>
            <w:vAlign w:val="center"/>
            <w:hideMark/>
          </w:tcPr>
          <w:p w:rsidR="00A20BAF" w:rsidRPr="009C280F" w:rsidRDefault="00A20BAF" w:rsidP="002846DF">
            <w:pPr>
              <w:ind w:firstLine="602"/>
              <w:jc w:val="center"/>
              <w:rPr>
                <w:b/>
                <w:bCs/>
                <w:color w:val="000000"/>
                <w:sz w:val="20"/>
                <w:szCs w:val="20"/>
              </w:rPr>
            </w:pPr>
            <w:r>
              <w:rPr>
                <w:b/>
                <w:bCs/>
                <w:color w:val="000000"/>
                <w:sz w:val="20"/>
                <w:szCs w:val="20"/>
              </w:rPr>
              <w:t>6 116</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4</w:t>
            </w:r>
          </w:p>
        </w:tc>
        <w:tc>
          <w:tcPr>
            <w:tcW w:w="2675" w:type="dxa"/>
            <w:shd w:val="clear" w:color="auto" w:fill="auto"/>
            <w:noWrap/>
            <w:vAlign w:val="center"/>
            <w:hideMark/>
          </w:tcPr>
          <w:p w:rsidR="00A20BAF" w:rsidRPr="009C280F" w:rsidRDefault="00A20BAF" w:rsidP="002846DF">
            <w:pPr>
              <w:ind w:firstLine="602"/>
              <w:jc w:val="center"/>
              <w:rPr>
                <w:b/>
                <w:bCs/>
                <w:color w:val="000000"/>
                <w:sz w:val="20"/>
                <w:szCs w:val="20"/>
              </w:rPr>
            </w:pPr>
            <w:r>
              <w:rPr>
                <w:b/>
                <w:bCs/>
                <w:color w:val="000000"/>
                <w:sz w:val="20"/>
                <w:szCs w:val="20"/>
              </w:rPr>
              <w:t>263</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Default="00A20BAF" w:rsidP="00A20BAF">
      <w:pPr>
        <w:jc w:val="both"/>
        <w:rPr>
          <w:sz w:val="14"/>
        </w:rPr>
      </w:pPr>
    </w:p>
    <w:p w:rsidR="00A20BAF" w:rsidRPr="009C280F" w:rsidRDefault="00A20BAF" w:rsidP="00A20BAF">
      <w:pPr>
        <w:pStyle w:val="Titulek"/>
        <w:spacing w:after="0"/>
      </w:pPr>
      <w:bookmarkStart w:id="158" w:name="_Toc358031474"/>
      <w:bookmarkStart w:id="159" w:name="_Toc358645383"/>
      <w:r w:rsidRPr="009C280F">
        <w:t xml:space="preserve">Tabulka </w:t>
      </w:r>
      <w:fldSimple w:instr=" SEQ Tabulka \* ARABIC ">
        <w:r w:rsidR="00FC6364">
          <w:rPr>
            <w:noProof/>
          </w:rPr>
          <w:t>34</w:t>
        </w:r>
      </w:fldSimple>
      <w:r w:rsidRPr="009C280F">
        <w:t xml:space="preserve">: </w:t>
      </w:r>
      <w:proofErr w:type="gramStart"/>
      <w:r w:rsidRPr="009C280F">
        <w:t>Podopatření I.1.2.3</w:t>
      </w:r>
      <w:proofErr w:type="gramEnd"/>
      <w:r w:rsidRPr="009C280F">
        <w:t xml:space="preserve"> Lesnická infrastruktura (kód 125) - přehled administrace v roce 2011 pro Žádosti o dotaci zaregistrované v roce 2009</w:t>
      </w:r>
      <w:r>
        <w:t>-2010</w:t>
      </w:r>
      <w:bookmarkEnd w:id="158"/>
      <w:bookmarkEnd w:id="159"/>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I.1.2.3  Lesnická infrastruktura (kód 125)</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w:t>
            </w:r>
            <w:r>
              <w:rPr>
                <w:color w:val="000000"/>
                <w:sz w:val="20"/>
                <w:szCs w:val="20"/>
              </w:rPr>
              <w:t>10</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4 015</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 registrované v roce 200</w:t>
            </w:r>
            <w:r>
              <w:rPr>
                <w:color w:val="000000"/>
                <w:sz w:val="20"/>
                <w:szCs w:val="20"/>
              </w:rPr>
              <w:t>9</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3</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2 117</w:t>
            </w:r>
          </w:p>
        </w:tc>
      </w:tr>
    </w:tbl>
    <w:p w:rsidR="00A20BAF" w:rsidRDefault="00A20BAF" w:rsidP="00A20BAF">
      <w:pPr>
        <w:jc w:val="both"/>
        <w:rPr>
          <w:i/>
          <w:iCs/>
          <w:color w:val="000000"/>
          <w:sz w:val="20"/>
          <w:szCs w:val="20"/>
        </w:rPr>
      </w:pPr>
      <w:r w:rsidRPr="009C280F">
        <w:rPr>
          <w:i/>
          <w:iCs/>
          <w:color w:val="000000"/>
          <w:sz w:val="20"/>
          <w:szCs w:val="20"/>
        </w:rPr>
        <w:t>Zdroj: IS SZIF</w:t>
      </w:r>
    </w:p>
    <w:p w:rsidR="00A20BAF" w:rsidRDefault="00A20BAF" w:rsidP="00A20BAF">
      <w:pPr>
        <w:jc w:val="both"/>
        <w:rPr>
          <w:i/>
          <w:iCs/>
          <w:color w:val="000000"/>
          <w:sz w:val="20"/>
          <w:szCs w:val="20"/>
        </w:rPr>
      </w:pPr>
    </w:p>
    <w:p w:rsidR="00A20BAF" w:rsidRPr="009C280F" w:rsidRDefault="00A20BAF" w:rsidP="00A20BAF">
      <w:pPr>
        <w:jc w:val="both"/>
      </w:pPr>
      <w:bookmarkStart w:id="160" w:name="_Toc358031475"/>
      <w:bookmarkStart w:id="161" w:name="_Toc358645384"/>
      <w:r w:rsidRPr="009C280F">
        <w:lastRenderedPageBreak/>
        <w:t xml:space="preserve">Tabulka </w:t>
      </w:r>
      <w:fldSimple w:instr=" SEQ Tabulka \* ARABIC ">
        <w:r w:rsidR="00FC6364">
          <w:rPr>
            <w:noProof/>
          </w:rPr>
          <w:t>35</w:t>
        </w:r>
      </w:fldSimple>
      <w:r w:rsidRPr="009C280F">
        <w:t xml:space="preserve">: </w:t>
      </w:r>
      <w:proofErr w:type="gramStart"/>
      <w:r w:rsidRPr="009C280F">
        <w:t>Podopatření I.1.2.3</w:t>
      </w:r>
      <w:proofErr w:type="gramEnd"/>
      <w:r w:rsidRPr="009C280F">
        <w:t xml:space="preserve"> Lesnická infrastruktura (kód 125) - </w:t>
      </w:r>
      <w:r w:rsidRPr="009C280F">
        <w:rPr>
          <w:bCs/>
          <w:color w:val="000000"/>
        </w:rPr>
        <w:t>p</w:t>
      </w:r>
      <w:r w:rsidRPr="009C280F">
        <w:t>řehled proplacených žádostí v roce 201</w:t>
      </w:r>
      <w:r>
        <w:t>2</w:t>
      </w:r>
      <w:r w:rsidRPr="009C280F">
        <w:t xml:space="preserve"> celkem</w:t>
      </w:r>
      <w:bookmarkEnd w:id="160"/>
      <w:bookmarkEnd w:id="161"/>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I.1.2.3  Lesnická infrastruktura (kód 125)</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p w:rsidR="00A20BAF" w:rsidRPr="009C280F" w:rsidRDefault="00A20BAF" w:rsidP="002846DF">
            <w:pPr>
              <w:rPr>
                <w:color w:val="000000"/>
                <w:sz w:val="20"/>
                <w:szCs w:val="20"/>
              </w:rPr>
            </w:pPr>
            <w:r w:rsidRPr="009C280F">
              <w:rPr>
                <w:color w:val="000000"/>
                <w:sz w:val="20"/>
                <w:szCs w:val="20"/>
              </w:rPr>
              <w:t>celkem v roce 201</w:t>
            </w:r>
            <w:r>
              <w:rPr>
                <w:color w:val="000000"/>
                <w:sz w:val="20"/>
                <w:szCs w:val="20"/>
              </w:rPr>
              <w:t>2</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6 395</w:t>
            </w:r>
          </w:p>
        </w:tc>
      </w:tr>
    </w:tbl>
    <w:p w:rsidR="00A20BAF" w:rsidRPr="009C280F" w:rsidRDefault="00A20BAF" w:rsidP="00A20BAF">
      <w:pPr>
        <w:jc w:val="both"/>
      </w:pPr>
      <w:r w:rsidRPr="009C280F">
        <w:rPr>
          <w:i/>
          <w:iCs/>
          <w:color w:val="000000"/>
          <w:sz w:val="20"/>
          <w:szCs w:val="20"/>
        </w:rPr>
        <w:t>Zdroj: IS SZIF</w:t>
      </w:r>
    </w:p>
    <w:p w:rsidR="00A20BAF" w:rsidRPr="00F12244" w:rsidRDefault="00A20BAF" w:rsidP="00A20BAF">
      <w:pPr>
        <w:pStyle w:val="Titulek"/>
        <w:spacing w:after="0"/>
        <w:rPr>
          <w:sz w:val="16"/>
        </w:rPr>
      </w:pPr>
    </w:p>
    <w:p w:rsidR="00A20BAF" w:rsidRPr="009C280F" w:rsidRDefault="00A20BAF" w:rsidP="00A20BAF">
      <w:pPr>
        <w:jc w:val="both"/>
      </w:pPr>
      <w:r w:rsidRPr="009C280F">
        <w:rPr>
          <w:b/>
        </w:rPr>
        <w:t>Celkový stav administrace podopatření k 31. 12. 201</w:t>
      </w:r>
      <w:r>
        <w:rPr>
          <w:b/>
        </w:rPr>
        <w:t>2</w:t>
      </w:r>
      <w:r w:rsidRPr="009C280F">
        <w:rPr>
          <w:b/>
        </w:rPr>
        <w:t xml:space="preserve"> - souhrn a zhodnocení </w:t>
      </w:r>
    </w:p>
    <w:p w:rsidR="00A20BAF" w:rsidRPr="00F12244" w:rsidRDefault="00A20BAF" w:rsidP="00A20BAF">
      <w:pPr>
        <w:jc w:val="both"/>
        <w:rPr>
          <w:sz w:val="10"/>
        </w:rPr>
      </w:pPr>
    </w:p>
    <w:p w:rsidR="00A20BAF" w:rsidRPr="009C280F" w:rsidRDefault="00A20BAF" w:rsidP="00A20BAF">
      <w:pPr>
        <w:jc w:val="both"/>
      </w:pPr>
      <w:bookmarkStart w:id="162" w:name="_Toc358031476"/>
      <w:bookmarkStart w:id="163" w:name="_Toc358645385"/>
      <w:r w:rsidRPr="009C280F">
        <w:t xml:space="preserve">Tabulka </w:t>
      </w:r>
      <w:fldSimple w:instr=" SEQ Tabulka \* ARABIC ">
        <w:r w:rsidR="00FC6364">
          <w:rPr>
            <w:noProof/>
          </w:rPr>
          <w:t>36</w:t>
        </w:r>
      </w:fldSimple>
      <w:r w:rsidRPr="009C280F">
        <w:t xml:space="preserve">: </w:t>
      </w:r>
      <w:proofErr w:type="gramStart"/>
      <w:r w:rsidRPr="009C280F">
        <w:t>Podopatření I.1.2.3</w:t>
      </w:r>
      <w:proofErr w:type="gramEnd"/>
      <w:r w:rsidRPr="009C280F">
        <w:t xml:space="preserve"> Lesnická infrastruktura (kód 125) - souhrn administrace (kumulativně od 1. 1. 2007 - 31. 12. 201</w:t>
      </w:r>
      <w:r>
        <w:t>2</w:t>
      </w:r>
      <w:r w:rsidRPr="009C280F">
        <w:t>)</w:t>
      </w:r>
      <w:bookmarkEnd w:id="162"/>
      <w:bookmarkEnd w:id="163"/>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I.1.2</w:t>
            </w:r>
            <w:proofErr w:type="gramEnd"/>
            <w:r w:rsidRPr="009C280F">
              <w:rPr>
                <w:b/>
                <w:bCs/>
                <w:color w:val="000000"/>
                <w:sz w:val="20"/>
                <w:szCs w:val="20"/>
              </w:rPr>
              <w:t xml:space="preserve"> Investice do lesů /Podopatření I.1.2.3  Lesnická infrastruktura (kód 125)</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282"/>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1 </w:t>
            </w:r>
            <w:r>
              <w:rPr>
                <w:b/>
                <w:bCs/>
                <w:color w:val="000000"/>
                <w:sz w:val="20"/>
                <w:szCs w:val="20"/>
              </w:rPr>
              <w:t>262</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16</w:t>
            </w:r>
            <w:r w:rsidRPr="009C280F">
              <w:rPr>
                <w:b/>
                <w:bCs/>
                <w:color w:val="000000"/>
                <w:sz w:val="20"/>
                <w:szCs w:val="20"/>
              </w:rPr>
              <w:t xml:space="preserve"> </w:t>
            </w:r>
            <w:r>
              <w:rPr>
                <w:b/>
                <w:bCs/>
                <w:color w:val="000000"/>
                <w:sz w:val="20"/>
                <w:szCs w:val="20"/>
              </w:rPr>
              <w:t>483</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669</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67 625</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408</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3</w:t>
            </w:r>
            <w:r>
              <w:rPr>
                <w:b/>
                <w:bCs/>
                <w:color w:val="000000"/>
                <w:sz w:val="20"/>
                <w:szCs w:val="20"/>
              </w:rPr>
              <w:t>9 229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408</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3</w:t>
            </w:r>
            <w:r>
              <w:rPr>
                <w:b/>
                <w:bCs/>
                <w:color w:val="000000"/>
                <w:sz w:val="20"/>
                <w:szCs w:val="20"/>
              </w:rPr>
              <w:t>9 229</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185</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9 630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2</w:t>
            </w:r>
            <w:r>
              <w:rPr>
                <w:b/>
                <w:bCs/>
                <w:color w:val="000000"/>
                <w:sz w:val="20"/>
                <w:szCs w:val="20"/>
              </w:rPr>
              <w:t>81</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2</w:t>
            </w:r>
            <w:r>
              <w:rPr>
                <w:b/>
                <w:bCs/>
                <w:color w:val="000000"/>
                <w:sz w:val="20"/>
                <w:szCs w:val="20"/>
              </w:rPr>
              <w:t>7 274</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F12244" w:rsidRDefault="00A20BAF" w:rsidP="00A20BAF">
      <w:pPr>
        <w:jc w:val="both"/>
        <w:rPr>
          <w:sz w:val="16"/>
        </w:rPr>
      </w:pPr>
    </w:p>
    <w:p w:rsidR="00A20BAF" w:rsidRPr="009C280F" w:rsidRDefault="00A20BAF" w:rsidP="00A20BAF">
      <w:pPr>
        <w:spacing w:after="120"/>
        <w:ind w:firstLine="567"/>
        <w:jc w:val="both"/>
      </w:pPr>
      <w:r w:rsidRPr="009C280F">
        <w:t xml:space="preserve">S ohledem na </w:t>
      </w:r>
      <w:r>
        <w:t>nižší čerpání v podopatření 1.1.1.2</w:t>
      </w:r>
      <w:r w:rsidRPr="009C280F">
        <w:t xml:space="preserve"> byl </w:t>
      </w:r>
      <w:r>
        <w:t>v roce 2012 uskutečněn</w:t>
      </w:r>
      <w:r w:rsidRPr="009C280F">
        <w:t xml:space="preserve"> finanční přesun </w:t>
      </w:r>
      <w:r>
        <w:t>do podopatření 1.1.2.3</w:t>
      </w:r>
      <w:r w:rsidRPr="009C280F">
        <w:t xml:space="preserve"> ve výši 10 mil. EUR celkových veřejných prostředků</w:t>
      </w:r>
      <w:r>
        <w:t xml:space="preserve"> a navýšeny tak byly i cílové ukazatele v počtu podpořených podniků a celkových investic. </w:t>
      </w:r>
      <w:r w:rsidRPr="009C280F">
        <w:t xml:space="preserve">V rámci </w:t>
      </w:r>
      <w:proofErr w:type="gramStart"/>
      <w:r w:rsidRPr="009C280F">
        <w:t>podopatření I.1.2.3</w:t>
      </w:r>
      <w:proofErr w:type="gramEnd"/>
      <w:r w:rsidRPr="009C280F">
        <w:t xml:space="preserve"> je plánováno podpořit </w:t>
      </w:r>
      <w:r>
        <w:t>450</w:t>
      </w:r>
      <w:r w:rsidRPr="009C280F">
        <w:t xml:space="preserve"> projektů s výší investic </w:t>
      </w:r>
      <w:r>
        <w:t>4</w:t>
      </w:r>
      <w:r w:rsidRPr="009C280F">
        <w:t>4 0</w:t>
      </w:r>
      <w:r>
        <w:t>00</w:t>
      </w:r>
      <w:r w:rsidRPr="009C280F">
        <w:t> tis. EUR za</w:t>
      </w:r>
      <w:r w:rsidR="00FA59AE">
        <w:t> </w:t>
      </w:r>
      <w:r w:rsidRPr="009C280F">
        <w:t>období. Celkem bylo k 31. 12. 2011 realizováno a proplaceno 2</w:t>
      </w:r>
      <w:r>
        <w:t>81</w:t>
      </w:r>
      <w:r w:rsidRPr="009C280F">
        <w:t xml:space="preserve"> projektů v částce </w:t>
      </w:r>
      <w:r>
        <w:t>695</w:t>
      </w:r>
      <w:r w:rsidRPr="009C280F">
        <w:t xml:space="preserve"> mil. Kč (2</w:t>
      </w:r>
      <w:r>
        <w:t>7</w:t>
      </w:r>
      <w:r w:rsidRPr="009C280F">
        <w:t xml:space="preserve"> </w:t>
      </w:r>
      <w:r>
        <w:t>274</w:t>
      </w:r>
      <w:r w:rsidRPr="009C280F">
        <w:t xml:space="preserve"> tis. EUR), což představuje 6</w:t>
      </w:r>
      <w:r>
        <w:t>2</w:t>
      </w:r>
      <w:r w:rsidRPr="009C280F">
        <w:t xml:space="preserve"> % alokace (závazky tvoří cca </w:t>
      </w:r>
      <w:r>
        <w:t>87</w:t>
      </w:r>
      <w:r w:rsidRPr="009C280F">
        <w:t xml:space="preserve"> % alokace). Celkové investice vyvolané dotací u dosud realizovaných projektů činily</w:t>
      </w:r>
      <w:r>
        <w:t xml:space="preserve"> 45 162</w:t>
      </w:r>
      <w:r w:rsidRPr="009C280F">
        <w:t> tis. </w:t>
      </w:r>
      <w:r>
        <w:t>EUR.</w:t>
      </w:r>
      <w:r w:rsidRPr="009C280F">
        <w:t xml:space="preserve"> </w:t>
      </w:r>
    </w:p>
    <w:p w:rsidR="00A20BAF" w:rsidRPr="009C280F" w:rsidRDefault="00A20BAF" w:rsidP="00A20BAF">
      <w:pPr>
        <w:spacing w:after="120"/>
        <w:ind w:firstLine="567"/>
        <w:jc w:val="both"/>
      </w:pPr>
      <w:r w:rsidRPr="009C280F">
        <w:t xml:space="preserve">Předkladateli projektů jsou převážně obce, svazky obcí či akciové společnosti spravující obecní lesy. Převážná část realizovaných projektů je zaměřena na rekonstrukce či budování lesních cest, pouze cca </w:t>
      </w:r>
      <w:r w:rsidRPr="005A6F5A">
        <w:t>13 % aktuálně</w:t>
      </w:r>
      <w:r w:rsidRPr="009C280F">
        <w:t xml:space="preserve"> schválených projektů se týká retenčních nádrží. </w:t>
      </w:r>
    </w:p>
    <w:p w:rsidR="00A20BAF" w:rsidRDefault="00A20BAF" w:rsidP="00A20BAF">
      <w:pPr>
        <w:ind w:firstLine="567"/>
        <w:jc w:val="both"/>
      </w:pPr>
      <w:r>
        <w:t>Díky podpoře bylo dosud rekonstruováno cca 420 km lesních cest. Průběžné hodnocení v rámci tohoto podopatření se zaměřilo zejména na efektivitu vynaložených finančních prostředků. Vzhledem k návazným doporučením byla zpracována odborná studie stanovující předpokládané náklady podle kategorie lesní cesty a druhu povrchu vozovky. Limity stanovené ve studii pak byly využity v rámci vyhlášení 17. kola příjmu žádostí o dotaci. Při porovnání průměrné částky dotace na 1 km u projektů zaregistrovaných v 17. kole (1,14 mil. Kč) vůči průměrné částce dotace v kolech předchozích (1,80 mil Kč) je patrný pokles o cca 37 %, nicméně pokles u průměrných celkových způsobilých výdajů na 1 km činí jen 20  %. V absolutních hodnotách to znamená z průměrných 3 mil. Kč/ 1 km cesty na 2,4 mil. Kč/ 1 km cesty. Nicméně pro podrobnější posouzení je třeba zohlednit i typ rekonstrukce a míru doprovodných prvků. U některých dříve realizovaných projektů byly tyto doprovodné prvky, které sloužily zejména k lepšímu odvodnění lesních cest a zabránění zvyšování erozí (budování či oprava propustků, svodnic, podkládání geotextilií, které zabraňují průsaku spodní vody, čištění, obkládání příkopů) zahrnuty ve větší míře, což navyšuje náklady.</w:t>
      </w:r>
    </w:p>
    <w:p w:rsidR="00A20BAF" w:rsidRDefault="00A20BAF" w:rsidP="00A20BAF">
      <w:pPr>
        <w:spacing w:before="240"/>
        <w:ind w:firstLine="567"/>
        <w:jc w:val="both"/>
      </w:pPr>
      <w:r w:rsidRPr="00F12244">
        <w:lastRenderedPageBreak/>
        <w:t>Nárůst HPH u podpořených podniků v roce 200</w:t>
      </w:r>
      <w:r>
        <w:t>9</w:t>
      </w:r>
      <w:r w:rsidRPr="00F12244">
        <w:t xml:space="preserve"> (ΔHPH 2011/2009) dosáhl 50 mil. Kč </w:t>
      </w:r>
    </w:p>
    <w:p w:rsidR="00A20BAF" w:rsidRPr="00F12244" w:rsidRDefault="00A20BAF" w:rsidP="00A20BAF">
      <w:pPr>
        <w:pStyle w:val="TabNadpis"/>
        <w:spacing w:before="240" w:after="0"/>
        <w:rPr>
          <w:rFonts w:ascii="Times New Roman" w:hAnsi="Times New Roman"/>
          <w:b w:val="0"/>
          <w:sz w:val="24"/>
          <w:szCs w:val="24"/>
        </w:rPr>
      </w:pPr>
      <w:bookmarkStart w:id="164" w:name="_Toc358031477"/>
      <w:bookmarkStart w:id="165" w:name="_Toc358645386"/>
      <w:r w:rsidRPr="00F12244">
        <w:rPr>
          <w:rFonts w:ascii="Times New Roman" w:hAnsi="Times New Roman"/>
          <w:b w:val="0"/>
          <w:sz w:val="24"/>
          <w:szCs w:val="24"/>
        </w:rPr>
        <w:t xml:space="preserve">Tabulka </w:t>
      </w:r>
      <w:r w:rsidRPr="00F12244">
        <w:rPr>
          <w:rFonts w:ascii="Times New Roman" w:hAnsi="Times New Roman"/>
          <w:b w:val="0"/>
          <w:sz w:val="24"/>
          <w:szCs w:val="24"/>
        </w:rPr>
        <w:fldChar w:fldCharType="begin"/>
      </w:r>
      <w:r w:rsidRPr="00F12244">
        <w:rPr>
          <w:rFonts w:ascii="Times New Roman" w:hAnsi="Times New Roman"/>
          <w:b w:val="0"/>
          <w:sz w:val="24"/>
          <w:szCs w:val="24"/>
        </w:rPr>
        <w:instrText xml:space="preserve"> SEQ Tabulka \* ARABIC </w:instrText>
      </w:r>
      <w:r w:rsidRPr="00F12244">
        <w:rPr>
          <w:rFonts w:ascii="Times New Roman" w:hAnsi="Times New Roman"/>
          <w:b w:val="0"/>
          <w:sz w:val="24"/>
          <w:szCs w:val="24"/>
        </w:rPr>
        <w:fldChar w:fldCharType="separate"/>
      </w:r>
      <w:r w:rsidR="00FC6364">
        <w:rPr>
          <w:rFonts w:ascii="Times New Roman" w:hAnsi="Times New Roman"/>
          <w:b w:val="0"/>
          <w:noProof/>
          <w:sz w:val="24"/>
          <w:szCs w:val="24"/>
        </w:rPr>
        <w:t>37</w:t>
      </w:r>
      <w:r w:rsidRPr="00F12244">
        <w:rPr>
          <w:rFonts w:ascii="Times New Roman" w:hAnsi="Times New Roman"/>
          <w:b w:val="0"/>
          <w:sz w:val="24"/>
          <w:szCs w:val="24"/>
        </w:rPr>
        <w:fldChar w:fldCharType="end"/>
      </w:r>
      <w:r w:rsidRPr="00F12244">
        <w:rPr>
          <w:rFonts w:ascii="Times New Roman" w:hAnsi="Times New Roman"/>
          <w:b w:val="0"/>
          <w:sz w:val="24"/>
          <w:szCs w:val="24"/>
        </w:rPr>
        <w:t>: Kumulativní nápočet HPH v </w:t>
      </w:r>
      <w:proofErr w:type="gramStart"/>
      <w:r w:rsidRPr="00F12244">
        <w:rPr>
          <w:rFonts w:ascii="Times New Roman" w:hAnsi="Times New Roman"/>
          <w:b w:val="0"/>
          <w:sz w:val="24"/>
          <w:szCs w:val="24"/>
        </w:rPr>
        <w:t>opatření I.1.2.3</w:t>
      </w:r>
      <w:proofErr w:type="gramEnd"/>
      <w:r w:rsidRPr="00F12244">
        <w:rPr>
          <w:rFonts w:ascii="Times New Roman" w:hAnsi="Times New Roman"/>
          <w:b w:val="0"/>
          <w:sz w:val="24"/>
          <w:szCs w:val="24"/>
        </w:rPr>
        <w:t xml:space="preserve"> (tis. Kč)</w:t>
      </w:r>
      <w:bookmarkEnd w:id="164"/>
      <w:bookmarkEnd w:id="1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62"/>
        <w:gridCol w:w="3071"/>
        <w:gridCol w:w="3071"/>
      </w:tblGrid>
      <w:tr w:rsidR="00A20BAF" w:rsidRPr="00F12244" w:rsidTr="002846DF">
        <w:tc>
          <w:tcPr>
            <w:tcW w:w="2962" w:type="dxa"/>
            <w:vMerge w:val="restart"/>
            <w:shd w:val="clear" w:color="auto" w:fill="C2D69B"/>
            <w:vAlign w:val="center"/>
          </w:tcPr>
          <w:p w:rsidR="00A20BAF" w:rsidRPr="00F12244" w:rsidRDefault="00A20BAF" w:rsidP="002846DF">
            <w:pPr>
              <w:rPr>
                <w:b/>
                <w:sz w:val="20"/>
                <w:szCs w:val="20"/>
              </w:rPr>
            </w:pPr>
          </w:p>
        </w:tc>
        <w:tc>
          <w:tcPr>
            <w:tcW w:w="6142" w:type="dxa"/>
            <w:gridSpan w:val="2"/>
            <w:shd w:val="clear" w:color="auto" w:fill="C2D69B"/>
            <w:vAlign w:val="center"/>
          </w:tcPr>
          <w:p w:rsidR="00A20BAF" w:rsidRPr="00F12244" w:rsidRDefault="00A20BAF" w:rsidP="002846DF">
            <w:pPr>
              <w:jc w:val="center"/>
              <w:rPr>
                <w:b/>
                <w:sz w:val="20"/>
                <w:szCs w:val="20"/>
              </w:rPr>
            </w:pPr>
            <w:r w:rsidRPr="00F12244">
              <w:rPr>
                <w:b/>
                <w:sz w:val="20"/>
                <w:szCs w:val="20"/>
              </w:rPr>
              <w:t>Rok výpočtu HPH</w:t>
            </w:r>
          </w:p>
        </w:tc>
      </w:tr>
      <w:tr w:rsidR="00A20BAF" w:rsidRPr="00F12244" w:rsidTr="002846DF">
        <w:tc>
          <w:tcPr>
            <w:tcW w:w="2962" w:type="dxa"/>
            <w:vMerge/>
            <w:shd w:val="clear" w:color="auto" w:fill="C2D69B"/>
            <w:vAlign w:val="center"/>
          </w:tcPr>
          <w:p w:rsidR="00A20BAF" w:rsidRPr="00F12244" w:rsidRDefault="00A20BAF" w:rsidP="002846DF">
            <w:pPr>
              <w:rPr>
                <w:b/>
                <w:sz w:val="20"/>
                <w:szCs w:val="20"/>
              </w:rPr>
            </w:pPr>
          </w:p>
        </w:tc>
        <w:tc>
          <w:tcPr>
            <w:tcW w:w="3071" w:type="dxa"/>
            <w:shd w:val="clear" w:color="auto" w:fill="C2D69B"/>
            <w:vAlign w:val="center"/>
          </w:tcPr>
          <w:p w:rsidR="00A20BAF" w:rsidRPr="00F12244" w:rsidRDefault="00A20BAF" w:rsidP="002846DF">
            <w:pPr>
              <w:jc w:val="center"/>
              <w:rPr>
                <w:b/>
                <w:sz w:val="20"/>
                <w:szCs w:val="20"/>
              </w:rPr>
            </w:pPr>
            <w:r w:rsidRPr="00F12244">
              <w:rPr>
                <w:b/>
                <w:sz w:val="20"/>
                <w:szCs w:val="20"/>
              </w:rPr>
              <w:t>2012</w:t>
            </w:r>
          </w:p>
        </w:tc>
        <w:tc>
          <w:tcPr>
            <w:tcW w:w="3071" w:type="dxa"/>
            <w:shd w:val="clear" w:color="auto" w:fill="C2D69B"/>
            <w:vAlign w:val="center"/>
          </w:tcPr>
          <w:p w:rsidR="00A20BAF" w:rsidRPr="00F12244" w:rsidRDefault="00A20BAF" w:rsidP="002846DF">
            <w:pPr>
              <w:jc w:val="center"/>
              <w:rPr>
                <w:b/>
                <w:sz w:val="20"/>
                <w:szCs w:val="20"/>
              </w:rPr>
            </w:pPr>
            <w:r w:rsidRPr="00F12244">
              <w:rPr>
                <w:b/>
                <w:sz w:val="20"/>
                <w:szCs w:val="20"/>
              </w:rPr>
              <w:t>2013</w:t>
            </w:r>
          </w:p>
        </w:tc>
      </w:tr>
      <w:tr w:rsidR="00A20BAF" w:rsidRPr="00F12244" w:rsidTr="002846DF">
        <w:tc>
          <w:tcPr>
            <w:tcW w:w="2962" w:type="dxa"/>
            <w:shd w:val="clear" w:color="auto" w:fill="C2D69B"/>
            <w:vAlign w:val="center"/>
          </w:tcPr>
          <w:p w:rsidR="00A20BAF" w:rsidRPr="00F12244" w:rsidRDefault="00A20BAF" w:rsidP="002846DF">
            <w:pPr>
              <w:rPr>
                <w:b/>
                <w:sz w:val="20"/>
                <w:szCs w:val="20"/>
              </w:rPr>
            </w:pPr>
            <w:r w:rsidRPr="00F12244">
              <w:rPr>
                <w:b/>
                <w:sz w:val="20"/>
                <w:szCs w:val="20"/>
              </w:rPr>
              <w:t xml:space="preserve">Změna HPH 2010 – 2008 </w:t>
            </w:r>
          </w:p>
        </w:tc>
        <w:tc>
          <w:tcPr>
            <w:tcW w:w="3071" w:type="dxa"/>
            <w:vAlign w:val="center"/>
          </w:tcPr>
          <w:p w:rsidR="00A20BAF" w:rsidRPr="00F12244" w:rsidRDefault="00A20BAF" w:rsidP="002846DF">
            <w:pPr>
              <w:jc w:val="center"/>
              <w:rPr>
                <w:sz w:val="20"/>
                <w:szCs w:val="20"/>
              </w:rPr>
            </w:pPr>
            <w:r w:rsidRPr="00F12244">
              <w:rPr>
                <w:sz w:val="20"/>
                <w:szCs w:val="20"/>
              </w:rPr>
              <w:t>40 853</w:t>
            </w:r>
          </w:p>
        </w:tc>
        <w:tc>
          <w:tcPr>
            <w:tcW w:w="3071" w:type="dxa"/>
            <w:vAlign w:val="center"/>
          </w:tcPr>
          <w:p w:rsidR="00A20BAF" w:rsidRPr="00F12244" w:rsidRDefault="00A20BAF" w:rsidP="002846DF">
            <w:pPr>
              <w:jc w:val="center"/>
              <w:rPr>
                <w:sz w:val="20"/>
                <w:szCs w:val="20"/>
              </w:rPr>
            </w:pPr>
            <w:r w:rsidRPr="00F12244">
              <w:rPr>
                <w:sz w:val="20"/>
                <w:szCs w:val="20"/>
              </w:rPr>
              <w:t>40 853</w:t>
            </w:r>
          </w:p>
        </w:tc>
      </w:tr>
      <w:tr w:rsidR="00A20BAF" w:rsidRPr="00F12244" w:rsidTr="002846DF">
        <w:tc>
          <w:tcPr>
            <w:tcW w:w="2962" w:type="dxa"/>
            <w:shd w:val="clear" w:color="auto" w:fill="C2D69B"/>
            <w:vAlign w:val="center"/>
          </w:tcPr>
          <w:p w:rsidR="00A20BAF" w:rsidRPr="00F12244" w:rsidRDefault="00A20BAF" w:rsidP="002846DF">
            <w:pPr>
              <w:rPr>
                <w:b/>
                <w:sz w:val="20"/>
                <w:szCs w:val="20"/>
              </w:rPr>
            </w:pPr>
            <w:r w:rsidRPr="00F12244">
              <w:rPr>
                <w:b/>
                <w:sz w:val="20"/>
                <w:szCs w:val="20"/>
              </w:rPr>
              <w:t>Změna HPH 2011 – 2009</w:t>
            </w:r>
          </w:p>
        </w:tc>
        <w:tc>
          <w:tcPr>
            <w:tcW w:w="3071" w:type="dxa"/>
            <w:vAlign w:val="center"/>
          </w:tcPr>
          <w:p w:rsidR="00A20BAF" w:rsidRPr="00F12244" w:rsidRDefault="00A20BAF" w:rsidP="002846DF">
            <w:pPr>
              <w:jc w:val="center"/>
              <w:rPr>
                <w:sz w:val="20"/>
                <w:szCs w:val="20"/>
              </w:rPr>
            </w:pPr>
            <w:r w:rsidRPr="00F12244">
              <w:rPr>
                <w:sz w:val="20"/>
                <w:szCs w:val="20"/>
              </w:rPr>
              <w:t>X</w:t>
            </w:r>
          </w:p>
        </w:tc>
        <w:tc>
          <w:tcPr>
            <w:tcW w:w="3071" w:type="dxa"/>
            <w:vAlign w:val="center"/>
          </w:tcPr>
          <w:p w:rsidR="00A20BAF" w:rsidRPr="00F12244" w:rsidRDefault="00A20BAF" w:rsidP="002846DF">
            <w:pPr>
              <w:jc w:val="center"/>
              <w:rPr>
                <w:sz w:val="20"/>
                <w:szCs w:val="20"/>
              </w:rPr>
            </w:pPr>
            <w:r w:rsidRPr="00F12244">
              <w:rPr>
                <w:sz w:val="20"/>
                <w:szCs w:val="20"/>
              </w:rPr>
              <w:t>50 327</w:t>
            </w:r>
          </w:p>
        </w:tc>
      </w:tr>
      <w:tr w:rsidR="00A20BAF" w:rsidRPr="00F12244" w:rsidTr="002846DF">
        <w:tc>
          <w:tcPr>
            <w:tcW w:w="2962" w:type="dxa"/>
            <w:shd w:val="clear" w:color="auto" w:fill="C2D69B"/>
            <w:vAlign w:val="center"/>
          </w:tcPr>
          <w:p w:rsidR="00A20BAF" w:rsidRPr="00F12244" w:rsidRDefault="00A20BAF" w:rsidP="002846DF">
            <w:pPr>
              <w:rPr>
                <w:b/>
                <w:sz w:val="20"/>
                <w:szCs w:val="20"/>
              </w:rPr>
            </w:pPr>
            <w:r w:rsidRPr="00F12244">
              <w:rPr>
                <w:b/>
                <w:sz w:val="20"/>
                <w:szCs w:val="20"/>
              </w:rPr>
              <w:t>Kumulativně</w:t>
            </w:r>
          </w:p>
        </w:tc>
        <w:tc>
          <w:tcPr>
            <w:tcW w:w="3071" w:type="dxa"/>
            <w:vAlign w:val="center"/>
          </w:tcPr>
          <w:p w:rsidR="00A20BAF" w:rsidRPr="00F12244" w:rsidRDefault="00A20BAF" w:rsidP="002846DF">
            <w:pPr>
              <w:jc w:val="center"/>
              <w:rPr>
                <w:sz w:val="20"/>
                <w:szCs w:val="20"/>
              </w:rPr>
            </w:pPr>
            <w:r w:rsidRPr="00F12244">
              <w:rPr>
                <w:sz w:val="20"/>
                <w:szCs w:val="20"/>
              </w:rPr>
              <w:t>40 853</w:t>
            </w:r>
          </w:p>
        </w:tc>
        <w:tc>
          <w:tcPr>
            <w:tcW w:w="3071" w:type="dxa"/>
            <w:vAlign w:val="center"/>
          </w:tcPr>
          <w:p w:rsidR="00A20BAF" w:rsidRPr="00F12244" w:rsidRDefault="00A20BAF" w:rsidP="002846DF">
            <w:pPr>
              <w:jc w:val="center"/>
              <w:rPr>
                <w:sz w:val="20"/>
                <w:szCs w:val="20"/>
              </w:rPr>
            </w:pPr>
            <w:r w:rsidRPr="00F12244">
              <w:rPr>
                <w:sz w:val="20"/>
                <w:szCs w:val="20"/>
              </w:rPr>
              <w:t>91 180</w:t>
            </w:r>
          </w:p>
        </w:tc>
      </w:tr>
    </w:tbl>
    <w:p w:rsidR="00A20BAF" w:rsidRPr="00F12244" w:rsidRDefault="00A20BAF" w:rsidP="00A20BAF">
      <w:pPr>
        <w:rPr>
          <w:sz w:val="20"/>
          <w:szCs w:val="20"/>
        </w:rPr>
      </w:pPr>
    </w:p>
    <w:p w:rsidR="00A20BAF" w:rsidRPr="00636C62" w:rsidRDefault="00A20BAF" w:rsidP="00A20BAF">
      <w:bookmarkStart w:id="166" w:name="_Toc358031824"/>
      <w:bookmarkStart w:id="167" w:name="_Toc358645607"/>
      <w:r w:rsidRPr="009C280F">
        <w:t xml:space="preserve">Graf </w:t>
      </w:r>
      <w:fldSimple w:instr=" SEQ Obrázek \* ARABIC ">
        <w:r w:rsidR="00FC6364">
          <w:rPr>
            <w:noProof/>
          </w:rPr>
          <w:t>7</w:t>
        </w:r>
      </w:fldSimple>
      <w:r w:rsidRPr="009C280F">
        <w:t>:</w:t>
      </w:r>
      <w:r>
        <w:t xml:space="preserve"> </w:t>
      </w:r>
      <w:r w:rsidRPr="00B7479B">
        <w:t xml:space="preserve"> </w:t>
      </w:r>
      <w:r w:rsidRPr="00636C62">
        <w:t xml:space="preserve">Výpočet HPH za roky 2009 a 2011 </w:t>
      </w:r>
      <w:r>
        <w:t>v</w:t>
      </w:r>
      <w:r w:rsidRPr="00636C62">
        <w:t xml:space="preserve"> </w:t>
      </w:r>
      <w:proofErr w:type="gramStart"/>
      <w:r w:rsidRPr="00636C62">
        <w:t>opatření I.1.2.3</w:t>
      </w:r>
      <w:proofErr w:type="gramEnd"/>
      <w:r w:rsidRPr="00636C62">
        <w:t xml:space="preserve"> (mil. Kč)</w:t>
      </w:r>
      <w:bookmarkEnd w:id="166"/>
      <w:bookmarkEnd w:id="167"/>
    </w:p>
    <w:p w:rsidR="00A20BAF" w:rsidRPr="00B7479B" w:rsidRDefault="00A20BAF" w:rsidP="00A20BAF">
      <w:pPr>
        <w:rPr>
          <w:sz w:val="16"/>
        </w:rPr>
      </w:pPr>
      <w:r w:rsidRPr="00A20BAF">
        <w:rPr>
          <w:noProof/>
          <w:sz w:val="16"/>
        </w:rPr>
        <w:pict>
          <v:shape id="obrázek 7" o:spid="_x0000_i1033" type="#_x0000_t75" style="width:381.75pt;height:231pt;visibility:visible">
            <v:imagedata r:id="rId17" o:title=""/>
          </v:shape>
        </w:pict>
      </w:r>
    </w:p>
    <w:p w:rsidR="00A20BAF" w:rsidRPr="00636C62" w:rsidRDefault="00A20BAF" w:rsidP="00A20BAF">
      <w:pPr>
        <w:pStyle w:val="TabPramZprac"/>
      </w:pPr>
      <w:r w:rsidRPr="00636C62">
        <w:t>Poznámka: HPH lesnictví celkem je vypočteno z databáze ročních národních účtů - časové řady ukazatelů účtů výroby a tvorby důchodů, tabulka TB0001B1Ga Hrubá přidaná hodnota (běžné ceny), CZ-NACE 02 Lesnictví a těžba dřeva</w:t>
      </w:r>
      <w:r>
        <w:t>.</w:t>
      </w:r>
    </w:p>
    <w:p w:rsidR="00A20BAF" w:rsidRPr="00636C62" w:rsidRDefault="00A20BAF" w:rsidP="00A20BAF">
      <w:pPr>
        <w:pStyle w:val="TabPramZprac"/>
      </w:pPr>
      <w:r w:rsidRPr="00636C62">
        <w:t>Zdroj: ÚZEI</w:t>
      </w:r>
    </w:p>
    <w:p w:rsidR="00A20BAF" w:rsidRDefault="00A20BAF" w:rsidP="00A20BAF">
      <w:pPr>
        <w:spacing w:before="240"/>
        <w:jc w:val="both"/>
      </w:pPr>
      <w:bookmarkStart w:id="168" w:name="_Toc358031825"/>
      <w:bookmarkStart w:id="169" w:name="_Toc358645608"/>
      <w:r w:rsidRPr="009C280F">
        <w:t xml:space="preserve">Graf </w:t>
      </w:r>
      <w:fldSimple w:instr=" SEQ Obrázek \* ARABIC ">
        <w:r w:rsidR="00FC6364">
          <w:rPr>
            <w:noProof/>
          </w:rPr>
          <w:t>8</w:t>
        </w:r>
      </w:fldSimple>
      <w:r w:rsidRPr="009C280F">
        <w:t xml:space="preserve">: </w:t>
      </w:r>
      <w:proofErr w:type="gramStart"/>
      <w:r w:rsidRPr="009C280F">
        <w:t>I.1.2.3</w:t>
      </w:r>
      <w:proofErr w:type="gramEnd"/>
      <w:r w:rsidRPr="009C280F">
        <w:t xml:space="preserve"> Lesnická infrastruktura - porovnání jednotlivých kol příjmů žádostí o dotaci  - stav schválených žádostí/realizace projektů k 31. 12. 201</w:t>
      </w:r>
      <w:r>
        <w:t>2</w:t>
      </w:r>
      <w:bookmarkEnd w:id="168"/>
      <w:bookmarkEnd w:id="169"/>
    </w:p>
    <w:p w:rsidR="00A20BAF" w:rsidRPr="009C280F" w:rsidRDefault="000E03A9" w:rsidP="00A20BAF">
      <w:pPr>
        <w:jc w:val="both"/>
      </w:pPr>
      <w:r w:rsidRPr="002B7107">
        <w:rPr>
          <w:noProof/>
        </w:rPr>
        <w:pict>
          <v:shape id="Graf 11" o:spid="_x0000_i1034" type="#_x0000_t75" style="width:411pt;height:24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">
            <v:imagedata r:id="rId18" o:title="" cropbottom="-107f"/>
            <o:lock v:ext="edit" aspectratio="f"/>
          </v:shape>
        </w:pict>
      </w:r>
    </w:p>
    <w:p w:rsidR="00A20BAF" w:rsidRPr="009C280F" w:rsidRDefault="00A20BAF" w:rsidP="00A20BAF">
      <w:pPr>
        <w:pStyle w:val="Nadpis3"/>
        <w:tabs>
          <w:tab w:val="clear" w:pos="1288"/>
          <w:tab w:val="num" w:pos="567"/>
          <w:tab w:val="num" w:pos="1146"/>
        </w:tabs>
        <w:ind w:left="567" w:hanging="567"/>
      </w:pPr>
      <w:bookmarkStart w:id="170" w:name="_Toc292694031"/>
      <w:bookmarkStart w:id="171" w:name="_Toc293555402"/>
      <w:bookmarkStart w:id="172" w:name="_Toc196198449"/>
      <w:bookmarkEnd w:id="170"/>
      <w:bookmarkEnd w:id="171"/>
      <w:r>
        <w:br w:type="page"/>
      </w:r>
      <w:bookmarkStart w:id="173" w:name="_Toc358031746"/>
      <w:bookmarkStart w:id="174" w:name="_Toc358645282"/>
      <w:proofErr w:type="gramStart"/>
      <w:r w:rsidRPr="009C280F">
        <w:lastRenderedPageBreak/>
        <w:t>Opatření I.1.3</w:t>
      </w:r>
      <w:proofErr w:type="gramEnd"/>
      <w:r w:rsidRPr="009C280F">
        <w:t xml:space="preserve"> Přidávání hodnoty zemědělským a potravinářským produktům</w:t>
      </w:r>
      <w:bookmarkEnd w:id="172"/>
      <w:r w:rsidRPr="009C280F">
        <w:t xml:space="preserve"> (kód 123, 124)</w:t>
      </w:r>
      <w:bookmarkEnd w:id="173"/>
      <w:bookmarkEnd w:id="174"/>
    </w:p>
    <w:p w:rsidR="00A20BAF" w:rsidRPr="009C280F" w:rsidRDefault="00A20BAF" w:rsidP="00A20BAF">
      <w:pPr>
        <w:spacing w:after="120"/>
        <w:ind w:firstLine="567"/>
        <w:jc w:val="both"/>
      </w:pPr>
      <w:r w:rsidRPr="009C280F">
        <w:t xml:space="preserve">Opatření má za cíl zlepšení konkurenceschopnosti zemědělsko-potravinářského odvětví, zejména se zaměřuje na podporu výkonnosti zpracovatelských podniků, dále na rozvoj nových odbytišť pro zemědělské produkty, podporu marketingu zemědělských výrobků a na rozvoj inovací v rámci zemědělsko-potravinářské výroby, a to formou spolupráce se subjekty podílejícími se na výzkumu a vývoji. </w:t>
      </w:r>
    </w:p>
    <w:p w:rsidR="00A20BAF" w:rsidRPr="009C280F" w:rsidRDefault="00A20BAF" w:rsidP="00A20BAF">
      <w:pPr>
        <w:spacing w:after="120"/>
        <w:ind w:firstLine="567"/>
        <w:jc w:val="both"/>
      </w:pPr>
      <w:r w:rsidRPr="009C280F">
        <w:t xml:space="preserve">Podpora je zaměřena na hmotné a nehmotné investice, které se týkají zpracování, a/nebo uvádění na trh, a/nebo vývoje nových produktů, procesů a technologií vztažených k produktům uvedeným v Příloze I. Smlouvy o </w:t>
      </w:r>
      <w:r>
        <w:t>fungování EU</w:t>
      </w:r>
      <w:r w:rsidRPr="009C280F">
        <w:t xml:space="preserve"> (s výjimkou produktů rybolovu). </w:t>
      </w:r>
    </w:p>
    <w:p w:rsidR="00A20BAF" w:rsidRPr="009C280F" w:rsidRDefault="00A20BAF" w:rsidP="00A20BAF">
      <w:pPr>
        <w:keepNext/>
        <w:spacing w:after="120"/>
        <w:ind w:firstLine="567"/>
        <w:jc w:val="both"/>
      </w:pPr>
      <w:r w:rsidRPr="009C280F">
        <w:t xml:space="preserve">Toto opatření se skládá ze dvou podopatření: </w:t>
      </w:r>
    </w:p>
    <w:p w:rsidR="00A20BAF" w:rsidRPr="009C280F" w:rsidRDefault="00A20BAF" w:rsidP="00A20BAF">
      <w:pPr>
        <w:keepNext/>
        <w:numPr>
          <w:ilvl w:val="0"/>
          <w:numId w:val="2"/>
        </w:numPr>
        <w:ind w:left="1434" w:hanging="1150"/>
        <w:jc w:val="both"/>
      </w:pPr>
      <w:proofErr w:type="gramStart"/>
      <w:r w:rsidRPr="009C280F">
        <w:t>I.1.3.1</w:t>
      </w:r>
      <w:proofErr w:type="gramEnd"/>
      <w:r w:rsidRPr="009C280F">
        <w:t xml:space="preserve"> Přidávání hodnoty zemědělským a potravinářským produktům (kód 123)</w:t>
      </w:r>
    </w:p>
    <w:p w:rsidR="00A20BAF" w:rsidRPr="009C280F" w:rsidRDefault="00A20BAF" w:rsidP="00A20BAF">
      <w:pPr>
        <w:numPr>
          <w:ilvl w:val="0"/>
          <w:numId w:val="2"/>
        </w:numPr>
        <w:jc w:val="both"/>
      </w:pPr>
      <w:proofErr w:type="gramStart"/>
      <w:r w:rsidRPr="009C280F">
        <w:t>I.1.3.2</w:t>
      </w:r>
      <w:proofErr w:type="gramEnd"/>
      <w:r w:rsidRPr="009C280F">
        <w:t xml:space="preserve"> Spolupráce při vývoji nových produktů, postupů a technologií (resp. inovací) v potravinářství (kód 124)</w:t>
      </w:r>
    </w:p>
    <w:p w:rsidR="00A20BAF" w:rsidRPr="009C280F" w:rsidRDefault="00A20BAF" w:rsidP="00A20BAF">
      <w:pPr>
        <w:pStyle w:val="Nadpis4"/>
        <w:tabs>
          <w:tab w:val="clear" w:pos="864"/>
          <w:tab w:val="num" w:pos="0"/>
        </w:tabs>
        <w:ind w:left="567" w:hanging="567"/>
        <w:jc w:val="both"/>
      </w:pPr>
      <w:bookmarkStart w:id="175" w:name="_Toc305155682"/>
      <w:bookmarkStart w:id="176" w:name="_Toc305503145"/>
      <w:bookmarkStart w:id="177" w:name="_Toc358031747"/>
      <w:bookmarkStart w:id="178" w:name="_Toc358645283"/>
      <w:bookmarkEnd w:id="175"/>
      <w:bookmarkEnd w:id="176"/>
      <w:proofErr w:type="gramStart"/>
      <w:r w:rsidRPr="009C280F">
        <w:t>Podopatření I.1.3.1</w:t>
      </w:r>
      <w:proofErr w:type="gramEnd"/>
      <w:r w:rsidRPr="009C280F">
        <w:t xml:space="preserve"> Přidávání hodnoty zemědělským a potravinářským produktům (kód 123)</w:t>
      </w:r>
      <w:bookmarkEnd w:id="177"/>
      <w:bookmarkEnd w:id="178"/>
    </w:p>
    <w:p w:rsidR="00A20BAF" w:rsidRPr="009C280F" w:rsidRDefault="00A20BAF" w:rsidP="00A20BAF">
      <w:pPr>
        <w:spacing w:after="120"/>
        <w:ind w:firstLine="567"/>
        <w:jc w:val="both"/>
      </w:pPr>
      <w:r w:rsidRPr="009C280F">
        <w:t>Dotace je zaměřena na podporu výkonnosti zpracovatelských podniků, na rozvoj nových odbytišť pro zemědělské produkty, podporu marketingu zemědělských výrobků, zlepšování kvality výrobků a podporu vývoje aplikace nových produktů, postupů a technologií.</w:t>
      </w:r>
    </w:p>
    <w:p w:rsidR="00A20BAF" w:rsidRPr="009C280F" w:rsidRDefault="00A20BAF" w:rsidP="00A20BAF">
      <w:pPr>
        <w:jc w:val="both"/>
      </w:pPr>
      <w:bookmarkStart w:id="179" w:name="_Toc358031478"/>
      <w:bookmarkStart w:id="180" w:name="_Toc358645387"/>
      <w:r w:rsidRPr="009C280F">
        <w:t xml:space="preserve">Tabulka </w:t>
      </w:r>
      <w:fldSimple w:instr=" SEQ Tabulka \* ARABIC ">
        <w:r w:rsidR="00FC6364">
          <w:rPr>
            <w:noProof/>
          </w:rPr>
          <w:t>38</w:t>
        </w:r>
      </w:fldSimple>
      <w:r w:rsidRPr="009C280F">
        <w:t xml:space="preserve">: </w:t>
      </w:r>
      <w:proofErr w:type="gramStart"/>
      <w:r w:rsidRPr="009C280F">
        <w:t>P</w:t>
      </w:r>
      <w:r w:rsidRPr="009C280F">
        <w:rPr>
          <w:bCs/>
          <w:color w:val="000000"/>
        </w:rPr>
        <w:t xml:space="preserve">odopatření </w:t>
      </w:r>
      <w:r w:rsidRPr="009C280F">
        <w:t>I.1.3.1</w:t>
      </w:r>
      <w:proofErr w:type="gramEnd"/>
      <w:r w:rsidRPr="009C280F">
        <w:t xml:space="preserve"> Přidávání hodnoty zemědělským a potravinářským produktům (kód 123) </w:t>
      </w:r>
      <w:r w:rsidRPr="009C280F">
        <w:rPr>
          <w:bCs/>
          <w:color w:val="000000"/>
        </w:rPr>
        <w:t>-</w:t>
      </w:r>
      <w:r w:rsidRPr="009C280F">
        <w:t xml:space="preserve"> přehled plnění indikátorů v roce 201</w:t>
      </w:r>
      <w:r>
        <w:t>2</w:t>
      </w:r>
      <w:r w:rsidRPr="009C280F">
        <w:t xml:space="preserve"> a kumulativně</w:t>
      </w:r>
      <w:bookmarkEnd w:id="179"/>
      <w:bookmarkEnd w:id="180"/>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422109">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422109" w:rsidRPr="009C280F" w:rsidTr="00422109">
        <w:trPr>
          <w:trHeight w:val="480"/>
        </w:trPr>
        <w:tc>
          <w:tcPr>
            <w:tcW w:w="863" w:type="dxa"/>
            <w:vMerge w:val="restart"/>
            <w:vAlign w:val="center"/>
            <w:hideMark/>
          </w:tcPr>
          <w:p w:rsidR="00422109" w:rsidRPr="009C280F" w:rsidRDefault="00422109" w:rsidP="002846DF">
            <w:pPr>
              <w:jc w:val="center"/>
              <w:rPr>
                <w:b/>
                <w:bCs/>
                <w:color w:val="000000"/>
                <w:sz w:val="20"/>
                <w:szCs w:val="20"/>
              </w:rPr>
            </w:pPr>
            <w:r w:rsidRPr="009C280F">
              <w:rPr>
                <w:b/>
                <w:bCs/>
                <w:color w:val="000000"/>
                <w:sz w:val="20"/>
                <w:szCs w:val="20"/>
              </w:rPr>
              <w:t>123</w:t>
            </w:r>
          </w:p>
        </w:tc>
        <w:tc>
          <w:tcPr>
            <w:tcW w:w="2662" w:type="dxa"/>
            <w:shd w:val="clear" w:color="auto" w:fill="auto"/>
            <w:vAlign w:val="center"/>
            <w:hideMark/>
          </w:tcPr>
          <w:p w:rsidR="00422109" w:rsidRPr="009C280F" w:rsidRDefault="00422109" w:rsidP="002846DF">
            <w:pPr>
              <w:rPr>
                <w:b/>
                <w:bCs/>
                <w:color w:val="000000"/>
                <w:sz w:val="20"/>
                <w:szCs w:val="20"/>
              </w:rPr>
            </w:pPr>
            <w:r w:rsidRPr="009C280F">
              <w:rPr>
                <w:b/>
                <w:bCs/>
                <w:color w:val="000000"/>
                <w:sz w:val="20"/>
                <w:szCs w:val="20"/>
              </w:rPr>
              <w:t>O15 - Počet podporovaných podniků</w:t>
            </w:r>
          </w:p>
        </w:tc>
        <w:tc>
          <w:tcPr>
            <w:tcW w:w="1134" w:type="dxa"/>
            <w:shd w:val="clear" w:color="auto" w:fill="auto"/>
            <w:vAlign w:val="center"/>
            <w:hideMark/>
          </w:tcPr>
          <w:p w:rsidR="00422109" w:rsidRPr="009C280F" w:rsidRDefault="00422109" w:rsidP="002846DF">
            <w:pPr>
              <w:ind w:firstLineChars="100" w:firstLine="201"/>
              <w:jc w:val="center"/>
              <w:rPr>
                <w:b/>
                <w:bCs/>
                <w:color w:val="000000"/>
                <w:sz w:val="20"/>
                <w:szCs w:val="20"/>
              </w:rPr>
            </w:pPr>
            <w:r w:rsidRPr="009C280F">
              <w:rPr>
                <w:b/>
                <w:bCs/>
                <w:color w:val="000000"/>
                <w:sz w:val="20"/>
                <w:szCs w:val="20"/>
              </w:rPr>
              <w:t>750</w:t>
            </w:r>
          </w:p>
        </w:tc>
        <w:tc>
          <w:tcPr>
            <w:tcW w:w="1460" w:type="dxa"/>
            <w:shd w:val="clear" w:color="auto" w:fill="auto"/>
            <w:vAlign w:val="center"/>
            <w:hideMark/>
          </w:tcPr>
          <w:p w:rsidR="00422109" w:rsidRDefault="00422109" w:rsidP="00422109">
            <w:pPr>
              <w:jc w:val="center"/>
              <w:rPr>
                <w:b/>
                <w:bCs/>
                <w:color w:val="000000"/>
                <w:sz w:val="20"/>
                <w:szCs w:val="20"/>
              </w:rPr>
            </w:pPr>
            <w:r>
              <w:rPr>
                <w:b/>
                <w:bCs/>
                <w:color w:val="000000"/>
                <w:sz w:val="20"/>
                <w:szCs w:val="20"/>
              </w:rPr>
              <w:t>109</w:t>
            </w:r>
          </w:p>
        </w:tc>
        <w:tc>
          <w:tcPr>
            <w:tcW w:w="1701" w:type="dxa"/>
            <w:shd w:val="clear" w:color="auto" w:fill="auto"/>
            <w:vAlign w:val="center"/>
            <w:hideMark/>
          </w:tcPr>
          <w:p w:rsidR="00422109" w:rsidRDefault="00422109" w:rsidP="00422109">
            <w:pPr>
              <w:jc w:val="center"/>
              <w:rPr>
                <w:b/>
                <w:bCs/>
                <w:color w:val="000000"/>
                <w:sz w:val="20"/>
                <w:szCs w:val="20"/>
              </w:rPr>
            </w:pPr>
            <w:r>
              <w:rPr>
                <w:b/>
                <w:bCs/>
                <w:color w:val="000000"/>
                <w:sz w:val="20"/>
                <w:szCs w:val="20"/>
              </w:rPr>
              <w:t>405</w:t>
            </w:r>
          </w:p>
        </w:tc>
        <w:tc>
          <w:tcPr>
            <w:tcW w:w="1417" w:type="dxa"/>
            <w:shd w:val="clear" w:color="auto" w:fill="auto"/>
            <w:vAlign w:val="center"/>
            <w:hideMark/>
          </w:tcPr>
          <w:p w:rsidR="00422109" w:rsidRDefault="00422109" w:rsidP="00422109">
            <w:pPr>
              <w:jc w:val="center"/>
              <w:rPr>
                <w:b/>
                <w:bCs/>
                <w:color w:val="000000"/>
                <w:sz w:val="20"/>
                <w:szCs w:val="20"/>
              </w:rPr>
            </w:pPr>
            <w:r>
              <w:rPr>
                <w:b/>
                <w:bCs/>
                <w:color w:val="000000"/>
                <w:sz w:val="20"/>
                <w:szCs w:val="20"/>
              </w:rPr>
              <w:t>54 %</w:t>
            </w:r>
          </w:p>
        </w:tc>
      </w:tr>
      <w:tr w:rsidR="00422109" w:rsidRPr="009C280F" w:rsidTr="00422109">
        <w:trPr>
          <w:trHeight w:val="480"/>
        </w:trPr>
        <w:tc>
          <w:tcPr>
            <w:tcW w:w="863" w:type="dxa"/>
            <w:vMerge/>
            <w:vAlign w:val="center"/>
            <w:hideMark/>
          </w:tcPr>
          <w:p w:rsidR="00422109" w:rsidRPr="009C280F" w:rsidRDefault="00422109" w:rsidP="002846DF">
            <w:pPr>
              <w:rPr>
                <w:b/>
                <w:bCs/>
                <w:color w:val="000000"/>
                <w:sz w:val="20"/>
                <w:szCs w:val="20"/>
              </w:rPr>
            </w:pPr>
          </w:p>
        </w:tc>
        <w:tc>
          <w:tcPr>
            <w:tcW w:w="2662" w:type="dxa"/>
            <w:shd w:val="clear" w:color="auto" w:fill="auto"/>
            <w:vAlign w:val="center"/>
            <w:hideMark/>
          </w:tcPr>
          <w:p w:rsidR="00422109" w:rsidRPr="009C280F" w:rsidRDefault="00422109" w:rsidP="002846DF">
            <w:pPr>
              <w:rPr>
                <w:b/>
                <w:bCs/>
                <w:color w:val="000000"/>
                <w:sz w:val="20"/>
                <w:szCs w:val="20"/>
              </w:rPr>
            </w:pPr>
            <w:r w:rsidRPr="009C280F">
              <w:rPr>
                <w:b/>
                <w:bCs/>
                <w:color w:val="000000"/>
                <w:sz w:val="20"/>
                <w:szCs w:val="20"/>
              </w:rPr>
              <w:t>O16 - Celkový objem investic (tis. EUR)</w:t>
            </w:r>
          </w:p>
        </w:tc>
        <w:tc>
          <w:tcPr>
            <w:tcW w:w="1134" w:type="dxa"/>
            <w:shd w:val="clear" w:color="auto" w:fill="auto"/>
            <w:vAlign w:val="center"/>
            <w:hideMark/>
          </w:tcPr>
          <w:p w:rsidR="00422109" w:rsidRPr="009C280F" w:rsidRDefault="00422109" w:rsidP="002846DF">
            <w:pPr>
              <w:ind w:firstLineChars="100" w:firstLine="201"/>
              <w:jc w:val="center"/>
              <w:rPr>
                <w:b/>
                <w:bCs/>
                <w:color w:val="000000"/>
                <w:sz w:val="20"/>
                <w:szCs w:val="20"/>
              </w:rPr>
            </w:pPr>
            <w:r w:rsidRPr="009C280F">
              <w:rPr>
                <w:b/>
                <w:bCs/>
                <w:color w:val="000000"/>
                <w:sz w:val="20"/>
                <w:szCs w:val="20"/>
              </w:rPr>
              <w:t>210 856</w:t>
            </w:r>
          </w:p>
        </w:tc>
        <w:tc>
          <w:tcPr>
            <w:tcW w:w="1460" w:type="dxa"/>
            <w:shd w:val="clear" w:color="auto" w:fill="auto"/>
            <w:vAlign w:val="center"/>
            <w:hideMark/>
          </w:tcPr>
          <w:p w:rsidR="00422109" w:rsidRDefault="00422109" w:rsidP="00422109">
            <w:pPr>
              <w:jc w:val="center"/>
              <w:rPr>
                <w:b/>
                <w:bCs/>
                <w:color w:val="000000"/>
                <w:sz w:val="20"/>
                <w:szCs w:val="20"/>
              </w:rPr>
            </w:pPr>
            <w:r>
              <w:rPr>
                <w:b/>
                <w:bCs/>
                <w:color w:val="000000"/>
                <w:sz w:val="20"/>
                <w:szCs w:val="20"/>
              </w:rPr>
              <w:t>42 405</w:t>
            </w:r>
          </w:p>
        </w:tc>
        <w:tc>
          <w:tcPr>
            <w:tcW w:w="1701" w:type="dxa"/>
            <w:shd w:val="clear" w:color="auto" w:fill="auto"/>
            <w:vAlign w:val="center"/>
            <w:hideMark/>
          </w:tcPr>
          <w:p w:rsidR="00422109" w:rsidRDefault="00422109" w:rsidP="00422109">
            <w:pPr>
              <w:jc w:val="center"/>
              <w:rPr>
                <w:b/>
                <w:bCs/>
                <w:color w:val="000000"/>
                <w:sz w:val="20"/>
                <w:szCs w:val="20"/>
              </w:rPr>
            </w:pPr>
            <w:r>
              <w:rPr>
                <w:b/>
                <w:bCs/>
                <w:color w:val="000000"/>
                <w:sz w:val="20"/>
                <w:szCs w:val="20"/>
              </w:rPr>
              <w:t>194 503</w:t>
            </w:r>
          </w:p>
        </w:tc>
        <w:tc>
          <w:tcPr>
            <w:tcW w:w="1417" w:type="dxa"/>
            <w:shd w:val="clear" w:color="auto" w:fill="auto"/>
            <w:vAlign w:val="center"/>
            <w:hideMark/>
          </w:tcPr>
          <w:p w:rsidR="00422109" w:rsidRDefault="00422109" w:rsidP="00422109">
            <w:pPr>
              <w:jc w:val="center"/>
              <w:rPr>
                <w:b/>
                <w:bCs/>
                <w:color w:val="000000"/>
                <w:sz w:val="20"/>
                <w:szCs w:val="20"/>
              </w:rPr>
            </w:pPr>
            <w:r>
              <w:rPr>
                <w:b/>
                <w:bCs/>
                <w:color w:val="000000"/>
                <w:sz w:val="20"/>
                <w:szCs w:val="20"/>
              </w:rPr>
              <w:t>92 %</w:t>
            </w:r>
          </w:p>
        </w:tc>
      </w:tr>
    </w:tbl>
    <w:p w:rsidR="00A20BAF" w:rsidRPr="009C280F" w:rsidRDefault="00A20BAF" w:rsidP="00A20BAF">
      <w:pPr>
        <w:spacing w:after="120"/>
        <w:jc w:val="both"/>
        <w:rPr>
          <w:b/>
          <w:bCs/>
          <w:color w:val="000000"/>
          <w:sz w:val="4"/>
          <w:szCs w:val="20"/>
        </w:rPr>
      </w:pPr>
    </w:p>
    <w:p w:rsidR="00A20BAF" w:rsidRPr="009C280F" w:rsidRDefault="00A20BAF" w:rsidP="00A20BAF">
      <w:pPr>
        <w:jc w:val="both"/>
      </w:pPr>
      <w:bookmarkStart w:id="181" w:name="_Toc358031479"/>
      <w:bookmarkStart w:id="182" w:name="_Toc358645388"/>
      <w:r w:rsidRPr="009C280F">
        <w:t xml:space="preserve">Tabulka </w:t>
      </w:r>
      <w:fldSimple w:instr=" SEQ Tabulka \* ARABIC ">
        <w:r w:rsidR="00FC6364">
          <w:rPr>
            <w:noProof/>
          </w:rPr>
          <w:t>39</w:t>
        </w:r>
      </w:fldSimple>
      <w:r w:rsidRPr="009C280F">
        <w:t xml:space="preserve">: </w:t>
      </w:r>
      <w:proofErr w:type="gramStart"/>
      <w:r w:rsidRPr="009C280F">
        <w:t>P</w:t>
      </w:r>
      <w:r w:rsidRPr="009C280F">
        <w:rPr>
          <w:bCs/>
          <w:color w:val="000000"/>
        </w:rPr>
        <w:t xml:space="preserve">odopatření </w:t>
      </w:r>
      <w:r w:rsidRPr="009C280F">
        <w:t>I.1.3.1</w:t>
      </w:r>
      <w:proofErr w:type="gramEnd"/>
      <w:r w:rsidRPr="009C280F">
        <w:t xml:space="preserve"> Přidávání hodnoty zemědělským a potravinářským produktům (kód 123) </w:t>
      </w:r>
      <w:r w:rsidRPr="009C280F">
        <w:rPr>
          <w:bCs/>
          <w:color w:val="000000"/>
        </w:rPr>
        <w:t>-</w:t>
      </w:r>
      <w:r w:rsidRPr="009C280F">
        <w:t xml:space="preserve"> přehled čerpání finančních prostředků k 31. 12. 201</w:t>
      </w:r>
      <w:r>
        <w:t>2</w:t>
      </w:r>
      <w:bookmarkEnd w:id="181"/>
      <w:bookmarkEnd w:id="182"/>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123</w:t>
            </w:r>
          </w:p>
        </w:tc>
        <w:tc>
          <w:tcPr>
            <w:tcW w:w="185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105 428</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130 495</w:t>
            </w:r>
          </w:p>
        </w:tc>
        <w:tc>
          <w:tcPr>
            <w:tcW w:w="1276" w:type="dxa"/>
            <w:vAlign w:val="center"/>
          </w:tcPr>
          <w:p w:rsidR="00A20BAF" w:rsidRDefault="00A20BAF" w:rsidP="002846DF">
            <w:pPr>
              <w:jc w:val="center"/>
              <w:rPr>
                <w:b/>
                <w:bCs/>
                <w:color w:val="000000"/>
                <w:sz w:val="20"/>
                <w:szCs w:val="20"/>
              </w:rPr>
            </w:pPr>
            <w:r>
              <w:rPr>
                <w:b/>
                <w:bCs/>
                <w:color w:val="000000"/>
                <w:sz w:val="20"/>
                <w:szCs w:val="20"/>
              </w:rPr>
              <w:t>124 %</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65 139</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48 %</w:t>
            </w:r>
          </w:p>
        </w:tc>
      </w:tr>
    </w:tbl>
    <w:p w:rsidR="00A20BAF" w:rsidRPr="009C280F" w:rsidRDefault="00A20BAF" w:rsidP="00A20BAF">
      <w:pPr>
        <w:spacing w:after="120"/>
        <w:ind w:firstLine="567"/>
        <w:jc w:val="both"/>
        <w:rPr>
          <w:sz w:val="16"/>
        </w:rPr>
      </w:pPr>
    </w:p>
    <w:p w:rsidR="00A20BAF" w:rsidRPr="009C280F" w:rsidRDefault="00A20BAF" w:rsidP="00A20BAF">
      <w:pPr>
        <w:spacing w:after="120"/>
        <w:jc w:val="both"/>
        <w:rPr>
          <w:b/>
        </w:rPr>
      </w:pPr>
      <w:r w:rsidRPr="009C280F">
        <w:rPr>
          <w:b/>
        </w:rPr>
        <w:t>Přehled administrace podopatření v roce 201</w:t>
      </w:r>
      <w:r>
        <w:rPr>
          <w:b/>
        </w:rPr>
        <w:t>2</w:t>
      </w:r>
      <w:r w:rsidRPr="009C280F">
        <w:rPr>
          <w:b/>
        </w:rPr>
        <w:t xml:space="preserve"> </w:t>
      </w:r>
    </w:p>
    <w:p w:rsidR="00A20BAF" w:rsidRDefault="00A20BAF" w:rsidP="00A20BAF">
      <w:pPr>
        <w:spacing w:after="120"/>
        <w:ind w:firstLine="567"/>
        <w:jc w:val="both"/>
      </w:pPr>
      <w:r w:rsidRPr="009C280F">
        <w:t>V roce 201</w:t>
      </w:r>
      <w:r>
        <w:t xml:space="preserve">2 nebyly přijímány nové žádosti o dotaci. </w:t>
      </w:r>
    </w:p>
    <w:p w:rsidR="00A20BAF" w:rsidRDefault="00A20BAF" w:rsidP="00A20BAF">
      <w:pPr>
        <w:spacing w:after="120"/>
        <w:ind w:firstLine="567"/>
        <w:jc w:val="both"/>
      </w:pPr>
      <w:r>
        <w:t>V průběhu roku pokračovala realizace projektů schválených k podpoře v předchozích letech. Podepsáno bylo zbývajících 143 Dohod o poskytnutí dotace pro žádosti zaregistrované v roce 2011 v částce 599 mil. Kč (23 501 tis. EUR). Realizováno a proplaceno bylo 42 projektů s částkou dotace 97 mil. Kč (3 823 tis. EUR).</w:t>
      </w:r>
    </w:p>
    <w:p w:rsidR="00A20BAF" w:rsidRDefault="00A20BAF" w:rsidP="00A20BAF">
      <w:pPr>
        <w:spacing w:after="120"/>
        <w:ind w:firstLine="567"/>
        <w:jc w:val="both"/>
      </w:pPr>
      <w:r>
        <w:lastRenderedPageBreak/>
        <w:t xml:space="preserve">Propláceny byly dále projekty na základě žádostí registrovaných v letech 2009 a 2010. Počty projektů a odpovídající částky jsou shrnuty v tabulce. </w:t>
      </w:r>
    </w:p>
    <w:p w:rsidR="00A20BAF" w:rsidRPr="009C280F" w:rsidRDefault="00A20BAF" w:rsidP="00A20BAF">
      <w:pPr>
        <w:spacing w:after="120"/>
        <w:ind w:firstLine="567"/>
        <w:jc w:val="both"/>
      </w:pPr>
      <w:r>
        <w:t xml:space="preserve">Celkem bylo v roce 2012 realizováno 117 projektů a proplaceno za 381 mil. Kč (15 032 tis. EUR). </w:t>
      </w:r>
    </w:p>
    <w:p w:rsidR="00A20BAF" w:rsidRPr="009C280F" w:rsidRDefault="00A20BAF" w:rsidP="00A20BAF">
      <w:pPr>
        <w:pStyle w:val="Titulek"/>
        <w:spacing w:after="0"/>
      </w:pPr>
      <w:bookmarkStart w:id="183" w:name="_Toc358031480"/>
      <w:bookmarkStart w:id="184" w:name="_Toc358645389"/>
      <w:r w:rsidRPr="009C280F">
        <w:t xml:space="preserve">Tabulka </w:t>
      </w:r>
      <w:fldSimple w:instr=" SEQ Tabulka \* ARABIC ">
        <w:r w:rsidR="00FC6364">
          <w:rPr>
            <w:noProof/>
          </w:rPr>
          <w:t>40</w:t>
        </w:r>
      </w:fldSimple>
      <w:r w:rsidRPr="009C280F">
        <w:t xml:space="preserve">: </w:t>
      </w:r>
      <w:proofErr w:type="gramStart"/>
      <w:r w:rsidRPr="009C280F">
        <w:t>Podopatření I.1.3.1</w:t>
      </w:r>
      <w:proofErr w:type="gramEnd"/>
      <w:r w:rsidRPr="009C280F">
        <w:t xml:space="preserve"> Přidávání hodnoty zemědělským a potravinářským produktům (kód 123) - přehled administrace v roce 201</w:t>
      </w:r>
      <w:r>
        <w:t>2</w:t>
      </w:r>
      <w:r w:rsidRPr="009C280F">
        <w:t xml:space="preserve"> pro Žádosti o dotaci zaregistrované v roce 201</w:t>
      </w:r>
      <w:r>
        <w:t>2</w:t>
      </w:r>
      <w:bookmarkEnd w:id="183"/>
      <w:bookmarkEnd w:id="184"/>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I.1.3.1 Přidávání hodnoty zemědělským a potravinářským produktům (kód 123)</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7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proofErr w:type="gramStart"/>
            <w:r w:rsidRPr="009C280F">
              <w:rPr>
                <w:color w:val="000000"/>
                <w:sz w:val="20"/>
                <w:szCs w:val="20"/>
              </w:rPr>
              <w:t>Proplacené  (tj.</w:t>
            </w:r>
            <w:proofErr w:type="gramEnd"/>
            <w:r w:rsidRPr="009C280F">
              <w:rPr>
                <w:color w:val="000000"/>
                <w:sz w:val="20"/>
                <w:szCs w:val="20"/>
              </w:rPr>
              <w:t xml:space="preserve">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2A5753">
              <w:rPr>
                <w:b/>
                <w:bCs/>
                <w:color w:val="000000"/>
                <w:sz w:val="20"/>
                <w:szCs w:val="20"/>
              </w:rPr>
              <w:t>0</w:t>
            </w:r>
          </w:p>
        </w:tc>
      </w:tr>
    </w:tbl>
    <w:p w:rsidR="00A20BAF" w:rsidRPr="009C280F" w:rsidRDefault="00A20BAF" w:rsidP="00A20BAF">
      <w:pPr>
        <w:jc w:val="both"/>
      </w:pPr>
      <w:r w:rsidRPr="009C280F">
        <w:rPr>
          <w:i/>
          <w:iCs/>
          <w:color w:val="000000"/>
          <w:sz w:val="20"/>
          <w:szCs w:val="20"/>
        </w:rPr>
        <w:t>Zdroj: IS SZIF</w:t>
      </w:r>
    </w:p>
    <w:p w:rsidR="00A20BAF" w:rsidRPr="00DC6F52" w:rsidRDefault="00A20BAF" w:rsidP="00A20BAF">
      <w:pPr>
        <w:pStyle w:val="Titulek"/>
        <w:spacing w:after="0"/>
        <w:rPr>
          <w:sz w:val="18"/>
        </w:rPr>
      </w:pPr>
    </w:p>
    <w:p w:rsidR="00A20BAF" w:rsidRPr="009C280F" w:rsidRDefault="00A20BAF" w:rsidP="00A20BAF">
      <w:pPr>
        <w:pStyle w:val="Titulek"/>
        <w:spacing w:after="0"/>
      </w:pPr>
      <w:bookmarkStart w:id="185" w:name="_Toc358031481"/>
      <w:bookmarkStart w:id="186" w:name="_Toc358645390"/>
      <w:r w:rsidRPr="009C280F">
        <w:t xml:space="preserve">Tabulka </w:t>
      </w:r>
      <w:fldSimple w:instr=" SEQ Tabulka \* ARABIC ">
        <w:r w:rsidR="00FC6364">
          <w:rPr>
            <w:noProof/>
          </w:rPr>
          <w:t>41</w:t>
        </w:r>
      </w:fldSimple>
      <w:r w:rsidRPr="009C280F">
        <w:t xml:space="preserve">: </w:t>
      </w:r>
      <w:proofErr w:type="gramStart"/>
      <w:r w:rsidRPr="009C280F">
        <w:t>Podopatření I.1.3.1</w:t>
      </w:r>
      <w:proofErr w:type="gramEnd"/>
      <w:r w:rsidRPr="009C280F">
        <w:t xml:space="preserve"> Přidávání hodnoty zemědělským a potravinářským produktům (kód 123) - přehled administrace v roce 201</w:t>
      </w:r>
      <w:r>
        <w:t>2</w:t>
      </w:r>
      <w:r w:rsidRPr="009C280F">
        <w:t xml:space="preserve"> pro Žádosti o dotaci zaregistrované v roce 201</w:t>
      </w:r>
      <w:r>
        <w:t>1</w:t>
      </w:r>
      <w:bookmarkEnd w:id="185"/>
      <w:bookmarkEnd w:id="186"/>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I.1.3.1 Přidávání hodnoty zemědělským a potravinářským produktům (kód 123)</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143</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23 501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Proplacené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42</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3 822</w:t>
            </w:r>
          </w:p>
        </w:tc>
      </w:tr>
    </w:tbl>
    <w:p w:rsidR="00A20BAF" w:rsidRPr="009C280F" w:rsidRDefault="00A20BAF" w:rsidP="00A20BAF">
      <w:pPr>
        <w:jc w:val="both"/>
      </w:pPr>
      <w:r w:rsidRPr="009C280F">
        <w:rPr>
          <w:i/>
          <w:iCs/>
          <w:color w:val="000000"/>
          <w:sz w:val="20"/>
          <w:szCs w:val="20"/>
        </w:rPr>
        <w:t>Zdroj: IS SZIF</w:t>
      </w:r>
    </w:p>
    <w:p w:rsidR="00A20BAF" w:rsidRPr="00DC6F52" w:rsidRDefault="00A20BAF" w:rsidP="00A20BAF">
      <w:pPr>
        <w:rPr>
          <w:sz w:val="18"/>
        </w:rPr>
      </w:pPr>
    </w:p>
    <w:p w:rsidR="00A20BAF" w:rsidRPr="009C280F" w:rsidRDefault="00A20BAF" w:rsidP="00A20BAF">
      <w:pPr>
        <w:pStyle w:val="Titulek"/>
        <w:spacing w:after="0"/>
      </w:pPr>
      <w:bookmarkStart w:id="187" w:name="_Toc358031482"/>
      <w:bookmarkStart w:id="188" w:name="_Toc358645391"/>
      <w:r w:rsidRPr="009C280F">
        <w:t xml:space="preserve">Tabulka </w:t>
      </w:r>
      <w:fldSimple w:instr=" SEQ Tabulka \* ARABIC ">
        <w:r w:rsidR="00FC6364">
          <w:rPr>
            <w:noProof/>
          </w:rPr>
          <w:t>42</w:t>
        </w:r>
      </w:fldSimple>
      <w:r w:rsidRPr="009C280F">
        <w:t xml:space="preserve">: </w:t>
      </w:r>
      <w:proofErr w:type="gramStart"/>
      <w:r w:rsidRPr="009C280F">
        <w:t>Podopatření I.1.3.1</w:t>
      </w:r>
      <w:proofErr w:type="gramEnd"/>
      <w:r w:rsidRPr="009C280F">
        <w:t xml:space="preserve"> Přidávání hodnoty zemědělským a potravinářským produktům (kód 123) - přehled administrace v roce 201</w:t>
      </w:r>
      <w:r>
        <w:t>2</w:t>
      </w:r>
      <w:r w:rsidRPr="009C280F">
        <w:t xml:space="preserve"> pro Žádosti o dotaci zaregistrované v roce 200</w:t>
      </w:r>
      <w:r>
        <w:t>9</w:t>
      </w:r>
      <w:r w:rsidRPr="009C280F">
        <w:t>-20</w:t>
      </w:r>
      <w:r>
        <w:t>10</w:t>
      </w:r>
      <w:bookmarkEnd w:id="187"/>
      <w:bookmarkEnd w:id="188"/>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I.1.3.1 Přidávání hodnoty zemědělským a potravinářským produktům (kód 123)</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(tj. realizované projekty) </w:t>
            </w:r>
          </w:p>
          <w:p w:rsidR="00A20BAF" w:rsidRPr="009C280F" w:rsidRDefault="00A20BAF" w:rsidP="002846DF">
            <w:pPr>
              <w:rPr>
                <w:color w:val="000000"/>
                <w:sz w:val="20"/>
                <w:szCs w:val="20"/>
              </w:rPr>
            </w:pPr>
            <w:r w:rsidRPr="009C280F">
              <w:rPr>
                <w:color w:val="000000"/>
                <w:sz w:val="20"/>
                <w:szCs w:val="20"/>
              </w:rPr>
              <w:t>registrované v roce 20</w:t>
            </w:r>
            <w:r>
              <w:rPr>
                <w:color w:val="000000"/>
                <w:sz w:val="20"/>
                <w:szCs w:val="20"/>
              </w:rPr>
              <w:t>10</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4 332</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(tj. realizované projekty)  </w:t>
            </w:r>
          </w:p>
          <w:p w:rsidR="00A20BAF" w:rsidRPr="009C280F" w:rsidRDefault="00A20BAF" w:rsidP="002846DF">
            <w:pPr>
              <w:rPr>
                <w:color w:val="000000"/>
                <w:sz w:val="20"/>
                <w:szCs w:val="20"/>
              </w:rPr>
            </w:pPr>
            <w:r w:rsidRPr="009C280F">
              <w:rPr>
                <w:color w:val="000000"/>
                <w:sz w:val="20"/>
                <w:szCs w:val="20"/>
              </w:rPr>
              <w:t>registrované v roce 200</w:t>
            </w:r>
            <w:r>
              <w:rPr>
                <w:color w:val="000000"/>
                <w:sz w:val="20"/>
                <w:szCs w:val="20"/>
              </w:rPr>
              <w:t>9</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48</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6 877</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DC6F52" w:rsidRDefault="00A20BAF" w:rsidP="00A20BAF">
      <w:pPr>
        <w:rPr>
          <w:sz w:val="18"/>
        </w:rPr>
      </w:pPr>
    </w:p>
    <w:p w:rsidR="00A20BAF" w:rsidRPr="009C280F" w:rsidRDefault="00A20BAF" w:rsidP="00A20BAF">
      <w:pPr>
        <w:jc w:val="both"/>
      </w:pPr>
      <w:bookmarkStart w:id="189" w:name="_Toc358031483"/>
      <w:bookmarkStart w:id="190" w:name="_Toc358645392"/>
      <w:r w:rsidRPr="009C280F">
        <w:t xml:space="preserve">Tabulka </w:t>
      </w:r>
      <w:fldSimple w:instr=" SEQ Tabulka \* ARABIC ">
        <w:r w:rsidR="00FC6364">
          <w:rPr>
            <w:noProof/>
          </w:rPr>
          <w:t>43</w:t>
        </w:r>
      </w:fldSimple>
      <w:r w:rsidRPr="009C280F">
        <w:t xml:space="preserve">: </w:t>
      </w:r>
      <w:proofErr w:type="gramStart"/>
      <w:r w:rsidRPr="009C280F">
        <w:t>Podopatření I.1.3.1</w:t>
      </w:r>
      <w:proofErr w:type="gramEnd"/>
      <w:r w:rsidRPr="009C280F">
        <w:t xml:space="preserve"> Přidávání hodnoty zemědělským a potravinářským produktům (kód 123) - </w:t>
      </w:r>
      <w:r w:rsidRPr="009C280F">
        <w:rPr>
          <w:bCs/>
          <w:color w:val="000000"/>
        </w:rPr>
        <w:t>p</w:t>
      </w:r>
      <w:r w:rsidRPr="009C280F">
        <w:t>řehled proplacených žádostí v roce 201</w:t>
      </w:r>
      <w:r>
        <w:t>2</w:t>
      </w:r>
      <w:r w:rsidRPr="009C280F">
        <w:t xml:space="preserve"> celkem</w:t>
      </w:r>
      <w:bookmarkEnd w:id="189"/>
      <w:bookmarkEnd w:id="190"/>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I.1.3.1 Přidávání hodnoty zemědělským a potravinářským produktům (kód 123)</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p w:rsidR="00A20BAF" w:rsidRPr="009C280F" w:rsidRDefault="00A20BAF" w:rsidP="002846DF">
            <w:pPr>
              <w:rPr>
                <w:color w:val="000000"/>
                <w:sz w:val="20"/>
                <w:szCs w:val="20"/>
              </w:rPr>
            </w:pPr>
            <w:r w:rsidRPr="009C280F">
              <w:rPr>
                <w:color w:val="000000"/>
                <w:sz w:val="20"/>
                <w:szCs w:val="20"/>
              </w:rPr>
              <w:t>v roce 201</w:t>
            </w:r>
            <w:r>
              <w:rPr>
                <w:color w:val="000000"/>
                <w:sz w:val="20"/>
                <w:szCs w:val="20"/>
              </w:rPr>
              <w:t>2</w:t>
            </w:r>
            <w:r w:rsidRPr="009C280F">
              <w:rPr>
                <w:color w:val="000000"/>
                <w:sz w:val="20"/>
                <w:szCs w:val="20"/>
              </w:rPr>
              <w:t xml:space="preserve"> celkem</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17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5 032</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jc w:val="both"/>
        <w:rPr>
          <w:b/>
        </w:rPr>
      </w:pPr>
      <w:r w:rsidRPr="009C280F">
        <w:rPr>
          <w:b/>
        </w:rPr>
        <w:lastRenderedPageBreak/>
        <w:t>Celkový stav administrace podopatření k 31. 12. 201</w:t>
      </w:r>
      <w:r>
        <w:rPr>
          <w:b/>
        </w:rPr>
        <w:t>2</w:t>
      </w:r>
      <w:r w:rsidRPr="009C280F">
        <w:rPr>
          <w:b/>
        </w:rPr>
        <w:t xml:space="preserve"> - souhrn a zhodnocení</w:t>
      </w:r>
    </w:p>
    <w:p w:rsidR="00A20BAF" w:rsidRPr="009C280F" w:rsidRDefault="00A20BAF" w:rsidP="00A20BAF">
      <w:pPr>
        <w:jc w:val="both"/>
        <w:rPr>
          <w:b/>
        </w:rPr>
      </w:pPr>
    </w:p>
    <w:p w:rsidR="00A20BAF" w:rsidRPr="009C280F" w:rsidRDefault="00A20BAF" w:rsidP="00A20BAF">
      <w:pPr>
        <w:jc w:val="both"/>
      </w:pPr>
      <w:bookmarkStart w:id="191" w:name="_Toc358031484"/>
      <w:bookmarkStart w:id="192" w:name="_Toc358645393"/>
      <w:r w:rsidRPr="009C280F">
        <w:t xml:space="preserve">Tabulka </w:t>
      </w:r>
      <w:fldSimple w:instr=" SEQ Tabulka \* ARABIC ">
        <w:r w:rsidR="00FC6364">
          <w:rPr>
            <w:noProof/>
          </w:rPr>
          <w:t>44</w:t>
        </w:r>
      </w:fldSimple>
      <w:r w:rsidRPr="009C280F">
        <w:t xml:space="preserve">: </w:t>
      </w:r>
      <w:proofErr w:type="gramStart"/>
      <w:r w:rsidRPr="009C280F">
        <w:t>Podopatření I.1.3.1</w:t>
      </w:r>
      <w:proofErr w:type="gramEnd"/>
      <w:r w:rsidRPr="009C280F">
        <w:t xml:space="preserve"> Přidávání hodnoty zemědělským a potravinářským produktům (kód 123) - souhrn administrace (kumulativně od 1. 1. 2007 - 31. 12. 201</w:t>
      </w:r>
      <w:r>
        <w:t>2</w:t>
      </w:r>
      <w:r w:rsidRPr="009C280F">
        <w:t>)</w:t>
      </w:r>
      <w:bookmarkEnd w:id="191"/>
      <w:bookmarkEnd w:id="192"/>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I.1.3.1  Přidávání hodnoty zemědělským a potravinářským produktům (kód 123)</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1 403</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18</w:t>
            </w:r>
            <w:r>
              <w:rPr>
                <w:b/>
                <w:bCs/>
                <w:color w:val="000000"/>
                <w:sz w:val="20"/>
                <w:szCs w:val="20"/>
              </w:rPr>
              <w:t>6 121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646</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85 860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7</w:t>
            </w:r>
            <w:r>
              <w:rPr>
                <w:b/>
                <w:bCs/>
                <w:color w:val="000000"/>
                <w:sz w:val="20"/>
                <w:szCs w:val="20"/>
              </w:rPr>
              <w:t>57</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10</w:t>
            </w:r>
            <w:r>
              <w:rPr>
                <w:b/>
                <w:bCs/>
                <w:color w:val="000000"/>
                <w:sz w:val="20"/>
                <w:szCs w:val="20"/>
              </w:rPr>
              <w:t>0 262</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756</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100 110</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588</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65 139</w:t>
            </w:r>
          </w:p>
        </w:tc>
      </w:tr>
    </w:tbl>
    <w:p w:rsidR="00A20BAF" w:rsidRPr="009C280F" w:rsidRDefault="00A20BAF" w:rsidP="00A20BAF">
      <w:r w:rsidRPr="009C280F">
        <w:rPr>
          <w:i/>
          <w:iCs/>
          <w:color w:val="000000"/>
          <w:sz w:val="20"/>
          <w:szCs w:val="20"/>
        </w:rPr>
        <w:t>Zdroj: IS SZIF</w:t>
      </w:r>
    </w:p>
    <w:p w:rsidR="00A20BAF" w:rsidRPr="007D7108" w:rsidRDefault="00A20BAF" w:rsidP="00A20BAF"/>
    <w:p w:rsidR="00A20BAF" w:rsidRDefault="00A20BAF" w:rsidP="00A20BAF">
      <w:pPr>
        <w:spacing w:after="120"/>
        <w:ind w:firstLine="567"/>
        <w:jc w:val="both"/>
      </w:pPr>
      <w:r w:rsidRPr="009C280F">
        <w:t xml:space="preserve">V rámci </w:t>
      </w:r>
      <w:proofErr w:type="gramStart"/>
      <w:r w:rsidRPr="009C280F">
        <w:t>podopatření I.1.3.1</w:t>
      </w:r>
      <w:proofErr w:type="gramEnd"/>
      <w:r w:rsidRPr="009C280F">
        <w:t xml:space="preserve"> je plánováno podpořit 750 podniků (včetně 50 v rámci nových výzev Health Check) za období, odhadovaná výše celkových investic činí 210 856 tis. EUR za období. Opatření je realizováno úspěšně, celkem bylo za dotaci cca </w:t>
      </w:r>
      <w:r>
        <w:t>1 645 mil. Kč (65</w:t>
      </w:r>
      <w:r w:rsidRPr="009C280F">
        <w:t>0 mil. EUR</w:t>
      </w:r>
      <w:r>
        <w:t xml:space="preserve">), </w:t>
      </w:r>
      <w:r w:rsidRPr="009C280F">
        <w:t>což představuje 48 % alokace na podopatření</w:t>
      </w:r>
      <w:r>
        <w:t>,</w:t>
      </w:r>
      <w:r w:rsidRPr="009C280F">
        <w:t xml:space="preserve"> realizováno </w:t>
      </w:r>
      <w:r>
        <w:t>588</w:t>
      </w:r>
      <w:r w:rsidRPr="009C280F">
        <w:t xml:space="preserve"> projektů s celkovou výší investic 152 098 tis. EUR. Závazkován</w:t>
      </w:r>
      <w:r>
        <w:t>o</w:t>
      </w:r>
      <w:r w:rsidRPr="009C280F">
        <w:t xml:space="preserve"> je k 31. 12. 201</w:t>
      </w:r>
      <w:r>
        <w:t>2</w:t>
      </w:r>
      <w:r w:rsidRPr="009C280F">
        <w:t xml:space="preserve"> </w:t>
      </w:r>
      <w:r>
        <w:t xml:space="preserve">více než 124 % alokace, nicméně v modifikaci PRV předložené v roce 2012 je plánována realokace finančních prostředků k pokrytí veškerých závazků. </w:t>
      </w:r>
      <w:r w:rsidRPr="009C280F">
        <w:t xml:space="preserve">Vzhledem k vícečetné realizaci projektů stejnými podniky (téměř více než třetina podniků, kterým byla schválena podpora, předložila více než jeden projekt) bylo dosud podpořeno </w:t>
      </w:r>
      <w:r>
        <w:t>405</w:t>
      </w:r>
      <w:r w:rsidRPr="009C280F">
        <w:t xml:space="preserve"> podniků. Plánovaný cíl - podpořit 750 podniků – t</w:t>
      </w:r>
      <w:r>
        <w:t>ak pravděpodobně nebude dosažen, přestože je k realizaci schváleno 757 projektů.</w:t>
      </w:r>
    </w:p>
    <w:p w:rsidR="00A20BAF" w:rsidRPr="009C280F" w:rsidRDefault="00A20BAF" w:rsidP="00A20BAF">
      <w:pPr>
        <w:spacing w:after="120"/>
        <w:ind w:firstLine="567"/>
        <w:jc w:val="both"/>
      </w:pPr>
      <w:r w:rsidRPr="0067427A">
        <w:t>Při porovnání údajů z monitorovacích tabulek k podopatření je patrné, že v počtu předložených žádostí převažují žádosti potravinářských podniků (70 %) nad zemědělskými podniky. V případě žadatelů - zemědělských podniků - pak převažuje zaměření na vinařství.</w:t>
      </w:r>
      <w:r w:rsidRPr="009C280F">
        <w:t xml:space="preserve"> </w:t>
      </w:r>
    </w:p>
    <w:p w:rsidR="00A20BAF" w:rsidRDefault="00A20BAF" w:rsidP="00A20BAF">
      <w:pPr>
        <w:spacing w:after="120"/>
        <w:ind w:firstLine="567"/>
        <w:jc w:val="both"/>
      </w:pPr>
      <w:r w:rsidRPr="0067427A">
        <w:t xml:space="preserve">Opatření přispívá k modernizaci podniků díky zavádění nových technologií a významně pomáhá zavádět inovace v podobě nových produktů, především u mikro a malých podniků. Průběžné hodnocení se zaměřilo na </w:t>
      </w:r>
      <w:r>
        <w:t>zjištění počtu podniků, které zavedly nové produkty a technologie. Na jedné straně byla aplikovaná extrapolace výsledků dotazníkového šetření z MTE: dle této metody zavedlo nové technologie nebo výrobky 615 ze zkoumaného vzorku 669 podpořených podniků. Druhou metodou byl dopočet na základě dat k části podpořených podniků v IS SZIF: ten kalkuloval 458 takových podniků ve zkoumaném základním vzorku. Dle extrapolace dotazníkového šetření potom nové technologie zavádí 85 % podpořených podniků a</w:t>
      </w:r>
      <w:r w:rsidR="00FA59AE">
        <w:t> </w:t>
      </w:r>
      <w:r>
        <w:t>nové produkty 67,2 % z nich. Na základě metody dopočtu dle dat IS SZIF je daný poměr nižší: nové technologie zavádí 38,7 % podpořených podniků a nové produkty 43 %. I tato data ovšem vykazují u podpořených podniků vyšší míru zavádění inovací než jaká je evidována ČSÚ v sektoru jako celku. v</w:t>
      </w:r>
      <w:r w:rsidRPr="00240716">
        <w:t xml:space="preserve"> </w:t>
      </w:r>
      <w:r>
        <w:t xml:space="preserve">ČSÚ eviduje zavedení inovací výrobků u necelých 31 % podniků v potravinářském průmyslu (NACE </w:t>
      </w:r>
      <w:smartTag w:uri="urn:schemas-microsoft-com:office:smarttags" w:element="metricconverter">
        <w:smartTagPr>
          <w:attr w:name="ProductID" w:val="10 a"/>
        </w:smartTagPr>
        <w:r>
          <w:t>10 a</w:t>
        </w:r>
      </w:smartTag>
      <w:r>
        <w:t xml:space="preserve"> 11), přičemž v kategorii malých podniků dosahuje tento podíl pouze 27 % a u středních podniků cca 36,5 %.</w:t>
      </w:r>
    </w:p>
    <w:p w:rsidR="00A20BAF" w:rsidRDefault="00A20BAF" w:rsidP="00A20BAF">
      <w:pPr>
        <w:spacing w:after="120"/>
        <w:ind w:firstLine="567"/>
        <w:jc w:val="both"/>
      </w:pPr>
      <w:r w:rsidRPr="00800F6E">
        <w:t>Z výpočtu HPH u podpořených podniků je zřejmý nárůst HPH v zemědělském odvětví o 121 mil. Kč</w:t>
      </w:r>
      <w:r>
        <w:t>.</w:t>
      </w:r>
      <w:r w:rsidRPr="00800F6E">
        <w:t xml:space="preserve"> HPH v odvětví výroby potravinářských výrobků a nápojů ve stejném období klesla o </w:t>
      </w:r>
      <w:r>
        <w:t>227 mil. Kč.</w:t>
      </w:r>
    </w:p>
    <w:p w:rsidR="00A20BAF" w:rsidRPr="00B7479B" w:rsidRDefault="00A20BAF" w:rsidP="00A20BAF">
      <w:pPr>
        <w:jc w:val="both"/>
      </w:pPr>
      <w:r w:rsidRPr="00B7479B">
        <w:lastRenderedPageBreak/>
        <w:t xml:space="preserve">Graf </w:t>
      </w:r>
      <w:r>
        <w:t>9</w:t>
      </w:r>
      <w:r w:rsidRPr="00B7479B">
        <w:t xml:space="preserve"> obsahuje hodnoty zemědělské HPH v rámci </w:t>
      </w:r>
      <w:proofErr w:type="gramStart"/>
      <w:r>
        <w:t>pod</w:t>
      </w:r>
      <w:r w:rsidRPr="00B7479B">
        <w:t>opatření I.1.3</w:t>
      </w:r>
      <w:r>
        <w:t>.1</w:t>
      </w:r>
      <w:proofErr w:type="gramEnd"/>
      <w:r>
        <w:t xml:space="preserve"> (123)</w:t>
      </w:r>
      <w:r w:rsidRPr="00B7479B">
        <w:t xml:space="preserve"> v letech 2009 a</w:t>
      </w:r>
      <w:r>
        <w:t> </w:t>
      </w:r>
      <w:r w:rsidRPr="00B7479B">
        <w:t xml:space="preserve">2011. Hodnoty jsou srovnány s HPH </w:t>
      </w:r>
      <w:r>
        <w:t xml:space="preserve">zemědělství </w:t>
      </w:r>
      <w:r w:rsidRPr="00B7479B">
        <w:t>obsaženou v Souhrnném zemědělském účtu.</w:t>
      </w:r>
    </w:p>
    <w:p w:rsidR="00A20BAF" w:rsidRPr="00B7479B" w:rsidRDefault="00A20BAF" w:rsidP="00A20BAF">
      <w:pPr>
        <w:rPr>
          <w:sz w:val="16"/>
        </w:rPr>
      </w:pPr>
    </w:p>
    <w:p w:rsidR="00A20BAF" w:rsidRPr="0083245B" w:rsidRDefault="00A20BAF" w:rsidP="00A20BAF">
      <w:pPr>
        <w:jc w:val="both"/>
      </w:pPr>
      <w:bookmarkStart w:id="193" w:name="_Toc358031826"/>
      <w:bookmarkStart w:id="194" w:name="_Toc358645609"/>
      <w:r w:rsidRPr="0083245B">
        <w:t xml:space="preserve">Graf </w:t>
      </w:r>
      <w:fldSimple w:instr=" SEQ Obrázek \* ARABIC ">
        <w:r w:rsidR="00FC6364">
          <w:rPr>
            <w:noProof/>
          </w:rPr>
          <w:t>9</w:t>
        </w:r>
      </w:fldSimple>
      <w:r w:rsidRPr="0083245B">
        <w:t xml:space="preserve">: Výpočet HPH za zemědělské odvětví za roky 2009 a 2011 v </w:t>
      </w:r>
      <w:proofErr w:type="gramStart"/>
      <w:r w:rsidRPr="0083245B">
        <w:t>podopatření I.1.3.1</w:t>
      </w:r>
      <w:proofErr w:type="gramEnd"/>
      <w:r w:rsidRPr="0083245B">
        <w:t xml:space="preserve"> (mil.</w:t>
      </w:r>
      <w:r>
        <w:t> </w:t>
      </w:r>
      <w:r w:rsidRPr="0083245B">
        <w:t>Kč)</w:t>
      </w:r>
      <w:bookmarkEnd w:id="193"/>
      <w:bookmarkEnd w:id="194"/>
    </w:p>
    <w:p w:rsidR="00A20BAF" w:rsidRPr="00B7479B" w:rsidRDefault="00A20BAF" w:rsidP="00A20BAF">
      <w:pPr>
        <w:rPr>
          <w:sz w:val="16"/>
        </w:rPr>
      </w:pPr>
      <w:r w:rsidRPr="002B7107">
        <w:rPr>
          <w:noProof/>
        </w:rPr>
        <w:pict>
          <v:shape id="obrázek 2" o:spid="_x0000_i1035" type="#_x0000_t75" style="width:358.5pt;height:211.5pt;visibility:visible">
            <v:imagedata r:id="rId19" o:title=""/>
          </v:shape>
        </w:pict>
      </w:r>
    </w:p>
    <w:p w:rsidR="00A20BAF" w:rsidRPr="00590569" w:rsidRDefault="00A20BAF" w:rsidP="00A20BAF">
      <w:pPr>
        <w:pStyle w:val="TabPramZprac"/>
      </w:pPr>
      <w:r w:rsidRPr="00590569">
        <w:t>Poznámka: HPH</w:t>
      </w:r>
      <w:r>
        <w:t xml:space="preserve"> zemědělství celkem je vypočtena</w:t>
      </w:r>
      <w:r w:rsidRPr="00590569">
        <w:t xml:space="preserve"> z dat </w:t>
      </w:r>
      <w:r>
        <w:t xml:space="preserve">účtu výroby </w:t>
      </w:r>
      <w:r w:rsidRPr="00590569">
        <w:t>Souhrnného zemědělského účtu. Za rok 2009 jsou uvedena definitivní data, za rok 2011 jsou uvedena semidefinitivní data.</w:t>
      </w:r>
    </w:p>
    <w:p w:rsidR="00A20BAF" w:rsidRPr="00590569" w:rsidRDefault="00A20BAF" w:rsidP="00A20BAF">
      <w:pPr>
        <w:pStyle w:val="TabPramZprac"/>
      </w:pPr>
      <w:r w:rsidRPr="00590569">
        <w:t>Zdroj: ÚZEI</w:t>
      </w:r>
    </w:p>
    <w:p w:rsidR="00A20BAF" w:rsidRDefault="00A20BAF" w:rsidP="00A20BAF">
      <w:pPr>
        <w:jc w:val="both"/>
      </w:pPr>
    </w:p>
    <w:p w:rsidR="00A20BAF" w:rsidRPr="00B7479B" w:rsidRDefault="00A20BAF" w:rsidP="00A20BAF">
      <w:pPr>
        <w:jc w:val="both"/>
      </w:pPr>
      <w:r w:rsidRPr="00B7479B">
        <w:t xml:space="preserve">Graf </w:t>
      </w:r>
      <w:r>
        <w:t>10</w:t>
      </w:r>
      <w:r w:rsidRPr="00B7479B">
        <w:t xml:space="preserve"> představuje hodnoty potravinářské celopodnikové HPH v rámci </w:t>
      </w:r>
      <w:proofErr w:type="gramStart"/>
      <w:r>
        <w:t>pod</w:t>
      </w:r>
      <w:r w:rsidRPr="00B7479B">
        <w:t>opatření I.1.3</w:t>
      </w:r>
      <w:r>
        <w:t>.1</w:t>
      </w:r>
      <w:proofErr w:type="gramEnd"/>
      <w:r w:rsidRPr="00B7479B">
        <w:t xml:space="preserve"> v letech 2009 a 2011. Hodnoty jsou srovnány s HPH obsaženou v databázi ročních národních účtů (Český statistický úřad).</w:t>
      </w:r>
    </w:p>
    <w:p w:rsidR="00A20BAF" w:rsidRPr="00B7479B" w:rsidRDefault="00A20BAF" w:rsidP="00A20BAF">
      <w:pPr>
        <w:rPr>
          <w:sz w:val="16"/>
        </w:rPr>
      </w:pPr>
    </w:p>
    <w:p w:rsidR="00A20BAF" w:rsidRPr="0083245B" w:rsidRDefault="00A20BAF" w:rsidP="00A20BAF">
      <w:pPr>
        <w:jc w:val="both"/>
      </w:pPr>
      <w:bookmarkStart w:id="195" w:name="_Toc358031827"/>
      <w:bookmarkStart w:id="196" w:name="_Toc358645610"/>
      <w:r w:rsidRPr="0083245B">
        <w:t xml:space="preserve">Graf </w:t>
      </w:r>
      <w:fldSimple w:instr=" SEQ Obrázek \* ARABIC ">
        <w:r w:rsidR="00FC6364">
          <w:rPr>
            <w:noProof/>
          </w:rPr>
          <w:t>10</w:t>
        </w:r>
      </w:fldSimple>
      <w:r w:rsidRPr="0083245B">
        <w:t xml:space="preserve">: Výpočet HPH za potravinářské odvětví za roky 2009 a 2011 v </w:t>
      </w:r>
      <w:proofErr w:type="gramStart"/>
      <w:r w:rsidRPr="0083245B">
        <w:t>podopatření I.1.3.1</w:t>
      </w:r>
      <w:proofErr w:type="gramEnd"/>
      <w:r w:rsidRPr="0083245B">
        <w:t xml:space="preserve"> (mil.</w:t>
      </w:r>
      <w:r>
        <w:t> </w:t>
      </w:r>
      <w:r w:rsidRPr="0083245B">
        <w:t>Kč)</w:t>
      </w:r>
      <w:bookmarkEnd w:id="195"/>
      <w:bookmarkEnd w:id="196"/>
    </w:p>
    <w:p w:rsidR="00A20BAF" w:rsidRPr="00B7479B" w:rsidRDefault="00A20BAF" w:rsidP="00A20BAF">
      <w:pPr>
        <w:rPr>
          <w:sz w:val="16"/>
        </w:rPr>
      </w:pPr>
      <w:r w:rsidRPr="002B7107">
        <w:rPr>
          <w:noProof/>
        </w:rPr>
        <w:pict>
          <v:shape id="obrázek 3" o:spid="_x0000_i1036" type="#_x0000_t75" style="width:358.5pt;height:210pt;visibility:visible">
            <v:imagedata r:id="rId20" o:title=""/>
          </v:shape>
        </w:pict>
      </w:r>
    </w:p>
    <w:p w:rsidR="00A20BAF" w:rsidRPr="00590569" w:rsidRDefault="00A20BAF" w:rsidP="00A20BAF">
      <w:pPr>
        <w:pStyle w:val="TabPramZprac"/>
      </w:pPr>
      <w:r w:rsidRPr="00590569">
        <w:t>Poznámka: HPH potravinářství celkem je vypočtena z databáze ročních národních účtů - časové řady ukazatelů účtů výroby a tvorby důchodů, tabulka TB0001B1Ga Hrubá přidaná hodnota (běžné ceny), CZ-NACE 10 Výroba potravinářských výrobků + CZ-NACE 11 Výroba nápojů</w:t>
      </w:r>
    </w:p>
    <w:p w:rsidR="00A20BAF" w:rsidRPr="00590569" w:rsidRDefault="00A20BAF" w:rsidP="00A20BAF">
      <w:pPr>
        <w:pStyle w:val="TabPramZprac"/>
      </w:pPr>
      <w:r w:rsidRPr="00590569">
        <w:t>Zdroj: ÚZEI</w:t>
      </w:r>
    </w:p>
    <w:p w:rsidR="00A20BAF" w:rsidRDefault="00A20BAF" w:rsidP="00A20BAF">
      <w:pPr>
        <w:jc w:val="both"/>
      </w:pPr>
    </w:p>
    <w:p w:rsidR="00A20BAF" w:rsidRPr="00B7479B" w:rsidRDefault="00A20BAF" w:rsidP="00A20BAF">
      <w:pPr>
        <w:jc w:val="both"/>
      </w:pPr>
      <w:r w:rsidRPr="00B7479B">
        <w:lastRenderedPageBreak/>
        <w:t xml:space="preserve">Zvýšení HPH </w:t>
      </w:r>
      <w:r>
        <w:t xml:space="preserve">v odvětví zemědělství </w:t>
      </w:r>
      <w:r w:rsidRPr="00B7479B">
        <w:t xml:space="preserve">bylo důsledkem </w:t>
      </w:r>
      <w:r>
        <w:t xml:space="preserve">zejména </w:t>
      </w:r>
      <w:r w:rsidRPr="00B7479B">
        <w:t xml:space="preserve">příznivého cenového vývoje agrární produkce. Kumulativní nápočet HPH zemědělského odvětví </w:t>
      </w:r>
      <w:r>
        <w:t>a k</w:t>
      </w:r>
      <w:r w:rsidRPr="00B7479B">
        <w:t>umulativní nápočet HPH potravinářského odvětví v </w:t>
      </w:r>
      <w:proofErr w:type="gramStart"/>
      <w:r w:rsidRPr="00B7479B">
        <w:t>opatření I.1.3</w:t>
      </w:r>
      <w:proofErr w:type="gramEnd"/>
      <w:r w:rsidRPr="00B7479B">
        <w:t xml:space="preserve"> je vyjádř</w:t>
      </w:r>
      <w:r>
        <w:t xml:space="preserve">en v </w:t>
      </w:r>
      <w:r w:rsidRPr="00B7479B">
        <w:t>následující</w:t>
      </w:r>
      <w:r>
        <w:t>ch</w:t>
      </w:r>
      <w:r w:rsidRPr="00B7479B">
        <w:t xml:space="preserve"> tabulk</w:t>
      </w:r>
      <w:r>
        <w:t>ách.</w:t>
      </w:r>
    </w:p>
    <w:p w:rsidR="00A20BAF" w:rsidRDefault="00A20BAF" w:rsidP="00A20BAF"/>
    <w:p w:rsidR="00A20BAF" w:rsidRPr="002A0B2E" w:rsidRDefault="00A20BAF" w:rsidP="00A20BAF">
      <w:bookmarkStart w:id="197" w:name="_Toc358031485"/>
      <w:bookmarkStart w:id="198" w:name="_Toc358645394"/>
      <w:r w:rsidRPr="002A0B2E">
        <w:t xml:space="preserve">Tabulka </w:t>
      </w:r>
      <w:fldSimple w:instr=" SEQ Tabulka \* ARABIC ">
        <w:r w:rsidR="00FC6364">
          <w:rPr>
            <w:noProof/>
          </w:rPr>
          <w:t>45</w:t>
        </w:r>
      </w:fldSimple>
      <w:r w:rsidRPr="002A0B2E">
        <w:t xml:space="preserve">– Kumulativní nápočet HPH za zemědělské odvětví v </w:t>
      </w:r>
      <w:proofErr w:type="gramStart"/>
      <w:r w:rsidRPr="002A0B2E">
        <w:t>podopatření I.1.3.1</w:t>
      </w:r>
      <w:proofErr w:type="gramEnd"/>
      <w:r w:rsidRPr="002A0B2E">
        <w:t xml:space="preserve"> (tis. Kč)</w:t>
      </w:r>
      <w:bookmarkEnd w:id="197"/>
      <w:bookmarkEnd w:id="19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62"/>
        <w:gridCol w:w="3071"/>
        <w:gridCol w:w="3071"/>
      </w:tblGrid>
      <w:tr w:rsidR="00A20BAF" w:rsidRPr="00B7479B" w:rsidTr="002846DF">
        <w:tc>
          <w:tcPr>
            <w:tcW w:w="2962" w:type="dxa"/>
            <w:vMerge w:val="restart"/>
            <w:shd w:val="clear" w:color="auto" w:fill="C2D69B"/>
          </w:tcPr>
          <w:p w:rsidR="00A20BAF" w:rsidRPr="00E97C7A" w:rsidRDefault="00A20BAF" w:rsidP="002846DF">
            <w:pPr>
              <w:rPr>
                <w:b/>
                <w:sz w:val="20"/>
                <w:szCs w:val="20"/>
              </w:rPr>
            </w:pPr>
          </w:p>
        </w:tc>
        <w:tc>
          <w:tcPr>
            <w:tcW w:w="6142" w:type="dxa"/>
            <w:gridSpan w:val="2"/>
            <w:shd w:val="clear" w:color="auto" w:fill="C2D69B"/>
            <w:vAlign w:val="center"/>
          </w:tcPr>
          <w:p w:rsidR="00A20BAF" w:rsidRPr="00E97C7A" w:rsidRDefault="00A20BAF" w:rsidP="002846DF">
            <w:pPr>
              <w:jc w:val="center"/>
              <w:rPr>
                <w:b/>
                <w:sz w:val="20"/>
                <w:szCs w:val="20"/>
              </w:rPr>
            </w:pPr>
            <w:r w:rsidRPr="00E97C7A">
              <w:rPr>
                <w:b/>
                <w:sz w:val="20"/>
                <w:szCs w:val="20"/>
              </w:rPr>
              <w:t>Rok výpočtu HPH</w:t>
            </w:r>
          </w:p>
        </w:tc>
      </w:tr>
      <w:tr w:rsidR="00A20BAF" w:rsidRPr="00B7479B" w:rsidTr="002846DF">
        <w:tc>
          <w:tcPr>
            <w:tcW w:w="2962" w:type="dxa"/>
            <w:vMerge/>
            <w:shd w:val="clear" w:color="auto" w:fill="C2D69B"/>
          </w:tcPr>
          <w:p w:rsidR="00A20BAF" w:rsidRPr="00E97C7A" w:rsidRDefault="00A20BAF" w:rsidP="002846DF">
            <w:pPr>
              <w:rPr>
                <w:b/>
                <w:sz w:val="20"/>
                <w:szCs w:val="20"/>
              </w:rPr>
            </w:pPr>
          </w:p>
        </w:tc>
        <w:tc>
          <w:tcPr>
            <w:tcW w:w="3071" w:type="dxa"/>
            <w:shd w:val="clear" w:color="auto" w:fill="C2D69B"/>
            <w:vAlign w:val="center"/>
          </w:tcPr>
          <w:p w:rsidR="00A20BAF" w:rsidRPr="00E97C7A" w:rsidRDefault="00A20BAF" w:rsidP="002846DF">
            <w:pPr>
              <w:jc w:val="center"/>
              <w:rPr>
                <w:b/>
                <w:sz w:val="20"/>
                <w:szCs w:val="20"/>
              </w:rPr>
            </w:pPr>
            <w:r w:rsidRPr="00E97C7A">
              <w:rPr>
                <w:b/>
                <w:sz w:val="20"/>
                <w:szCs w:val="20"/>
              </w:rPr>
              <w:t>2012</w:t>
            </w:r>
          </w:p>
        </w:tc>
        <w:tc>
          <w:tcPr>
            <w:tcW w:w="3071" w:type="dxa"/>
            <w:shd w:val="clear" w:color="auto" w:fill="C2D69B"/>
            <w:vAlign w:val="center"/>
          </w:tcPr>
          <w:p w:rsidR="00A20BAF" w:rsidRPr="00E97C7A" w:rsidRDefault="00A20BAF" w:rsidP="002846DF">
            <w:pPr>
              <w:jc w:val="center"/>
              <w:rPr>
                <w:b/>
                <w:sz w:val="20"/>
                <w:szCs w:val="20"/>
              </w:rPr>
            </w:pPr>
            <w:r w:rsidRPr="00E97C7A">
              <w:rPr>
                <w:b/>
                <w:sz w:val="20"/>
                <w:szCs w:val="20"/>
              </w:rPr>
              <w:t>2013</w:t>
            </w:r>
          </w:p>
        </w:tc>
      </w:tr>
      <w:tr w:rsidR="00A20BAF" w:rsidRPr="00B7479B" w:rsidTr="002846DF">
        <w:tc>
          <w:tcPr>
            <w:tcW w:w="2962" w:type="dxa"/>
            <w:shd w:val="clear" w:color="auto" w:fill="C2D69B"/>
            <w:vAlign w:val="center"/>
          </w:tcPr>
          <w:p w:rsidR="00A20BAF" w:rsidRPr="00E97C7A" w:rsidRDefault="00A20BAF" w:rsidP="002846DF">
            <w:pPr>
              <w:rPr>
                <w:b/>
                <w:sz w:val="20"/>
                <w:szCs w:val="20"/>
              </w:rPr>
            </w:pPr>
            <w:r w:rsidRPr="00E97C7A">
              <w:rPr>
                <w:b/>
                <w:sz w:val="20"/>
                <w:szCs w:val="20"/>
              </w:rPr>
              <w:t xml:space="preserve">Změna HPH 2010 – 2008 </w:t>
            </w:r>
          </w:p>
        </w:tc>
        <w:tc>
          <w:tcPr>
            <w:tcW w:w="3071" w:type="dxa"/>
          </w:tcPr>
          <w:p w:rsidR="00A20BAF" w:rsidRPr="006532BD" w:rsidRDefault="00A20BAF" w:rsidP="002846DF">
            <w:pPr>
              <w:jc w:val="center"/>
              <w:rPr>
                <w:sz w:val="20"/>
                <w:szCs w:val="20"/>
              </w:rPr>
            </w:pPr>
            <w:r w:rsidRPr="006532BD">
              <w:rPr>
                <w:sz w:val="20"/>
                <w:szCs w:val="20"/>
              </w:rPr>
              <w:t>-3 196</w:t>
            </w:r>
          </w:p>
        </w:tc>
        <w:tc>
          <w:tcPr>
            <w:tcW w:w="3071" w:type="dxa"/>
          </w:tcPr>
          <w:p w:rsidR="00A20BAF" w:rsidRPr="006532BD" w:rsidRDefault="00A20BAF" w:rsidP="002846DF">
            <w:pPr>
              <w:jc w:val="center"/>
              <w:rPr>
                <w:sz w:val="20"/>
                <w:szCs w:val="20"/>
              </w:rPr>
            </w:pPr>
            <w:r w:rsidRPr="006532BD">
              <w:rPr>
                <w:sz w:val="20"/>
                <w:szCs w:val="20"/>
              </w:rPr>
              <w:t>-3 196</w:t>
            </w:r>
          </w:p>
        </w:tc>
      </w:tr>
      <w:tr w:rsidR="00A20BAF" w:rsidRPr="00B7479B" w:rsidTr="002846DF">
        <w:tc>
          <w:tcPr>
            <w:tcW w:w="2962" w:type="dxa"/>
            <w:shd w:val="clear" w:color="auto" w:fill="C2D69B"/>
            <w:vAlign w:val="center"/>
          </w:tcPr>
          <w:p w:rsidR="00A20BAF" w:rsidRPr="00E97C7A" w:rsidRDefault="00A20BAF" w:rsidP="002846DF">
            <w:pPr>
              <w:rPr>
                <w:b/>
                <w:sz w:val="20"/>
                <w:szCs w:val="20"/>
              </w:rPr>
            </w:pPr>
            <w:r w:rsidRPr="00E97C7A">
              <w:rPr>
                <w:b/>
                <w:sz w:val="20"/>
                <w:szCs w:val="20"/>
              </w:rPr>
              <w:t>Změna HPH 2011 – 2009</w:t>
            </w:r>
          </w:p>
        </w:tc>
        <w:tc>
          <w:tcPr>
            <w:tcW w:w="3071" w:type="dxa"/>
          </w:tcPr>
          <w:p w:rsidR="00A20BAF" w:rsidRPr="006532BD" w:rsidRDefault="00A20BAF" w:rsidP="002846DF">
            <w:pPr>
              <w:jc w:val="center"/>
              <w:rPr>
                <w:sz w:val="20"/>
                <w:szCs w:val="20"/>
              </w:rPr>
            </w:pPr>
            <w:r>
              <w:rPr>
                <w:sz w:val="20"/>
                <w:szCs w:val="20"/>
              </w:rPr>
              <w:t>X</w:t>
            </w:r>
          </w:p>
        </w:tc>
        <w:tc>
          <w:tcPr>
            <w:tcW w:w="3071" w:type="dxa"/>
          </w:tcPr>
          <w:p w:rsidR="00A20BAF" w:rsidRPr="006532BD" w:rsidRDefault="00A20BAF" w:rsidP="002846DF">
            <w:pPr>
              <w:jc w:val="center"/>
              <w:rPr>
                <w:sz w:val="20"/>
                <w:szCs w:val="20"/>
              </w:rPr>
            </w:pPr>
            <w:r w:rsidRPr="006532BD">
              <w:rPr>
                <w:sz w:val="20"/>
                <w:szCs w:val="20"/>
              </w:rPr>
              <w:t>121 254</w:t>
            </w:r>
          </w:p>
        </w:tc>
      </w:tr>
      <w:tr w:rsidR="00A20BAF" w:rsidRPr="00B7479B" w:rsidTr="002846DF">
        <w:tc>
          <w:tcPr>
            <w:tcW w:w="2962" w:type="dxa"/>
            <w:shd w:val="clear" w:color="auto" w:fill="C2D69B"/>
            <w:vAlign w:val="center"/>
          </w:tcPr>
          <w:p w:rsidR="00A20BAF" w:rsidRPr="00E97C7A" w:rsidRDefault="00A20BAF" w:rsidP="002846DF">
            <w:pPr>
              <w:rPr>
                <w:b/>
                <w:sz w:val="20"/>
                <w:szCs w:val="20"/>
              </w:rPr>
            </w:pPr>
            <w:r w:rsidRPr="00E97C7A">
              <w:rPr>
                <w:b/>
                <w:sz w:val="20"/>
                <w:szCs w:val="20"/>
              </w:rPr>
              <w:t>Kumulativně</w:t>
            </w:r>
          </w:p>
        </w:tc>
        <w:tc>
          <w:tcPr>
            <w:tcW w:w="3071" w:type="dxa"/>
          </w:tcPr>
          <w:p w:rsidR="00A20BAF" w:rsidRPr="006532BD" w:rsidRDefault="00A20BAF" w:rsidP="002846DF">
            <w:pPr>
              <w:jc w:val="center"/>
              <w:rPr>
                <w:sz w:val="20"/>
                <w:szCs w:val="20"/>
              </w:rPr>
            </w:pPr>
            <w:r w:rsidRPr="006532BD">
              <w:rPr>
                <w:sz w:val="20"/>
                <w:szCs w:val="20"/>
              </w:rPr>
              <w:t>-3 196</w:t>
            </w:r>
          </w:p>
        </w:tc>
        <w:tc>
          <w:tcPr>
            <w:tcW w:w="3071" w:type="dxa"/>
          </w:tcPr>
          <w:p w:rsidR="00A20BAF" w:rsidRPr="006532BD" w:rsidRDefault="00A20BAF" w:rsidP="002846DF">
            <w:pPr>
              <w:jc w:val="center"/>
              <w:rPr>
                <w:sz w:val="20"/>
                <w:szCs w:val="20"/>
              </w:rPr>
            </w:pPr>
            <w:r w:rsidRPr="006532BD">
              <w:rPr>
                <w:sz w:val="20"/>
                <w:szCs w:val="20"/>
              </w:rPr>
              <w:t>118 058</w:t>
            </w:r>
          </w:p>
        </w:tc>
      </w:tr>
    </w:tbl>
    <w:p w:rsidR="00A20BAF" w:rsidRPr="009E2DF3" w:rsidRDefault="00A20BAF" w:rsidP="00A20BAF">
      <w:pPr>
        <w:rPr>
          <w:i/>
          <w:sz w:val="16"/>
        </w:rPr>
      </w:pPr>
      <w:r w:rsidRPr="009E2DF3">
        <w:rPr>
          <w:i/>
          <w:sz w:val="16"/>
        </w:rPr>
        <w:t>Zdroj: ÚZEI</w:t>
      </w:r>
    </w:p>
    <w:p w:rsidR="00A20BAF" w:rsidRPr="002A0B2E" w:rsidRDefault="00A20BAF" w:rsidP="00A20BAF"/>
    <w:p w:rsidR="00A20BAF" w:rsidRPr="002A0B2E" w:rsidRDefault="00A20BAF" w:rsidP="00A20BAF">
      <w:bookmarkStart w:id="199" w:name="_Toc358031486"/>
      <w:bookmarkStart w:id="200" w:name="_Toc358645395"/>
      <w:r w:rsidRPr="002A0B2E">
        <w:t xml:space="preserve">Tabulka </w:t>
      </w:r>
      <w:fldSimple w:instr=" SEQ Tabulka \* ARABIC ">
        <w:r w:rsidR="00FC6364">
          <w:rPr>
            <w:noProof/>
          </w:rPr>
          <w:t>46</w:t>
        </w:r>
      </w:fldSimple>
      <w:r w:rsidRPr="002A0B2E">
        <w:t>: Kumulativní nápočet HPH za potravinářské odvětví v </w:t>
      </w:r>
      <w:proofErr w:type="gramStart"/>
      <w:r w:rsidRPr="002A0B2E">
        <w:t>podopatření I.1.3.1</w:t>
      </w:r>
      <w:proofErr w:type="gramEnd"/>
      <w:r w:rsidRPr="002A0B2E">
        <w:t xml:space="preserve"> (tis. Kč)</w:t>
      </w:r>
      <w:bookmarkEnd w:id="199"/>
      <w:bookmarkEnd w:id="20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62"/>
        <w:gridCol w:w="3071"/>
        <w:gridCol w:w="3071"/>
      </w:tblGrid>
      <w:tr w:rsidR="00A20BAF" w:rsidRPr="00590569" w:rsidTr="002846DF">
        <w:tc>
          <w:tcPr>
            <w:tcW w:w="2962" w:type="dxa"/>
            <w:vMerge w:val="restart"/>
            <w:shd w:val="clear" w:color="auto" w:fill="C2D69B"/>
          </w:tcPr>
          <w:p w:rsidR="00A20BAF" w:rsidRPr="00E97C7A" w:rsidRDefault="00A20BAF" w:rsidP="002846DF">
            <w:pPr>
              <w:rPr>
                <w:b/>
                <w:sz w:val="20"/>
                <w:szCs w:val="20"/>
              </w:rPr>
            </w:pPr>
          </w:p>
        </w:tc>
        <w:tc>
          <w:tcPr>
            <w:tcW w:w="6142" w:type="dxa"/>
            <w:gridSpan w:val="2"/>
            <w:shd w:val="clear" w:color="auto" w:fill="C2D69B"/>
            <w:vAlign w:val="center"/>
          </w:tcPr>
          <w:p w:rsidR="00A20BAF" w:rsidRPr="00E97C7A" w:rsidRDefault="00A20BAF" w:rsidP="002846DF">
            <w:pPr>
              <w:jc w:val="center"/>
              <w:rPr>
                <w:b/>
                <w:sz w:val="20"/>
                <w:szCs w:val="20"/>
              </w:rPr>
            </w:pPr>
            <w:r w:rsidRPr="00E97C7A">
              <w:rPr>
                <w:b/>
                <w:sz w:val="20"/>
                <w:szCs w:val="20"/>
              </w:rPr>
              <w:t>Rok výpočtu HPH</w:t>
            </w:r>
          </w:p>
        </w:tc>
      </w:tr>
      <w:tr w:rsidR="00A20BAF" w:rsidRPr="00590569" w:rsidTr="002846DF">
        <w:tc>
          <w:tcPr>
            <w:tcW w:w="2962" w:type="dxa"/>
            <w:vMerge/>
            <w:shd w:val="clear" w:color="auto" w:fill="C2D69B"/>
          </w:tcPr>
          <w:p w:rsidR="00A20BAF" w:rsidRPr="00E97C7A" w:rsidRDefault="00A20BAF" w:rsidP="002846DF">
            <w:pPr>
              <w:rPr>
                <w:b/>
                <w:sz w:val="20"/>
                <w:szCs w:val="20"/>
              </w:rPr>
            </w:pPr>
          </w:p>
        </w:tc>
        <w:tc>
          <w:tcPr>
            <w:tcW w:w="3071" w:type="dxa"/>
            <w:shd w:val="clear" w:color="auto" w:fill="C2D69B"/>
            <w:vAlign w:val="center"/>
          </w:tcPr>
          <w:p w:rsidR="00A20BAF" w:rsidRPr="00E97C7A" w:rsidRDefault="00A20BAF" w:rsidP="002846DF">
            <w:pPr>
              <w:jc w:val="center"/>
              <w:rPr>
                <w:b/>
                <w:sz w:val="20"/>
                <w:szCs w:val="20"/>
              </w:rPr>
            </w:pPr>
            <w:r w:rsidRPr="00E97C7A">
              <w:rPr>
                <w:b/>
                <w:sz w:val="20"/>
                <w:szCs w:val="20"/>
              </w:rPr>
              <w:t>2012</w:t>
            </w:r>
          </w:p>
        </w:tc>
        <w:tc>
          <w:tcPr>
            <w:tcW w:w="3071" w:type="dxa"/>
            <w:shd w:val="clear" w:color="auto" w:fill="C2D69B"/>
            <w:vAlign w:val="center"/>
          </w:tcPr>
          <w:p w:rsidR="00A20BAF" w:rsidRPr="00E97C7A" w:rsidRDefault="00A20BAF" w:rsidP="002846DF">
            <w:pPr>
              <w:jc w:val="center"/>
              <w:rPr>
                <w:b/>
                <w:sz w:val="20"/>
                <w:szCs w:val="20"/>
              </w:rPr>
            </w:pPr>
            <w:r w:rsidRPr="00E97C7A">
              <w:rPr>
                <w:b/>
                <w:sz w:val="20"/>
                <w:szCs w:val="20"/>
              </w:rPr>
              <w:t>2013</w:t>
            </w:r>
          </w:p>
        </w:tc>
      </w:tr>
      <w:tr w:rsidR="00A20BAF" w:rsidRPr="00590569" w:rsidTr="002846DF">
        <w:tc>
          <w:tcPr>
            <w:tcW w:w="2962" w:type="dxa"/>
            <w:shd w:val="clear" w:color="auto" w:fill="C2D69B"/>
            <w:vAlign w:val="center"/>
          </w:tcPr>
          <w:p w:rsidR="00A20BAF" w:rsidRPr="00E97C7A" w:rsidRDefault="00A20BAF" w:rsidP="002846DF">
            <w:pPr>
              <w:rPr>
                <w:b/>
                <w:sz w:val="20"/>
                <w:szCs w:val="20"/>
              </w:rPr>
            </w:pPr>
            <w:r w:rsidRPr="00E97C7A">
              <w:rPr>
                <w:b/>
                <w:sz w:val="20"/>
                <w:szCs w:val="20"/>
              </w:rPr>
              <w:t xml:space="preserve">Změna HPH 2010 – 2008 </w:t>
            </w:r>
          </w:p>
        </w:tc>
        <w:tc>
          <w:tcPr>
            <w:tcW w:w="3071" w:type="dxa"/>
          </w:tcPr>
          <w:p w:rsidR="00A20BAF" w:rsidRPr="006532BD" w:rsidRDefault="00A20BAF" w:rsidP="002846DF">
            <w:pPr>
              <w:jc w:val="center"/>
              <w:rPr>
                <w:sz w:val="20"/>
                <w:szCs w:val="20"/>
              </w:rPr>
            </w:pPr>
            <w:r w:rsidRPr="006532BD">
              <w:rPr>
                <w:sz w:val="20"/>
                <w:szCs w:val="20"/>
              </w:rPr>
              <w:t>87 666</w:t>
            </w:r>
          </w:p>
        </w:tc>
        <w:tc>
          <w:tcPr>
            <w:tcW w:w="3071" w:type="dxa"/>
          </w:tcPr>
          <w:p w:rsidR="00A20BAF" w:rsidRPr="006532BD" w:rsidRDefault="00A20BAF" w:rsidP="002846DF">
            <w:pPr>
              <w:jc w:val="center"/>
              <w:rPr>
                <w:sz w:val="20"/>
                <w:szCs w:val="20"/>
              </w:rPr>
            </w:pPr>
            <w:r w:rsidRPr="006532BD">
              <w:rPr>
                <w:sz w:val="20"/>
                <w:szCs w:val="20"/>
              </w:rPr>
              <w:t>87 666</w:t>
            </w:r>
          </w:p>
        </w:tc>
      </w:tr>
      <w:tr w:rsidR="00A20BAF" w:rsidRPr="00590569" w:rsidTr="002846DF">
        <w:tc>
          <w:tcPr>
            <w:tcW w:w="2962" w:type="dxa"/>
            <w:shd w:val="clear" w:color="auto" w:fill="C2D69B"/>
            <w:vAlign w:val="center"/>
          </w:tcPr>
          <w:p w:rsidR="00A20BAF" w:rsidRPr="00E97C7A" w:rsidRDefault="00A20BAF" w:rsidP="002846DF">
            <w:pPr>
              <w:rPr>
                <w:b/>
                <w:sz w:val="20"/>
                <w:szCs w:val="20"/>
              </w:rPr>
            </w:pPr>
            <w:r w:rsidRPr="00E97C7A">
              <w:rPr>
                <w:b/>
                <w:sz w:val="20"/>
                <w:szCs w:val="20"/>
              </w:rPr>
              <w:t>Změna HPH 2011 – 2009</w:t>
            </w:r>
          </w:p>
        </w:tc>
        <w:tc>
          <w:tcPr>
            <w:tcW w:w="3071" w:type="dxa"/>
          </w:tcPr>
          <w:p w:rsidR="00A20BAF" w:rsidRPr="006532BD" w:rsidRDefault="00A20BAF" w:rsidP="002846DF">
            <w:pPr>
              <w:jc w:val="center"/>
              <w:rPr>
                <w:sz w:val="20"/>
                <w:szCs w:val="20"/>
              </w:rPr>
            </w:pPr>
            <w:r w:rsidRPr="006532BD">
              <w:rPr>
                <w:sz w:val="20"/>
                <w:szCs w:val="20"/>
              </w:rPr>
              <w:t>X</w:t>
            </w:r>
          </w:p>
        </w:tc>
        <w:tc>
          <w:tcPr>
            <w:tcW w:w="3071" w:type="dxa"/>
          </w:tcPr>
          <w:p w:rsidR="00A20BAF" w:rsidRPr="006532BD" w:rsidRDefault="00A20BAF" w:rsidP="002846DF">
            <w:pPr>
              <w:jc w:val="center"/>
              <w:rPr>
                <w:sz w:val="20"/>
                <w:szCs w:val="20"/>
              </w:rPr>
            </w:pPr>
            <w:r w:rsidRPr="006532BD">
              <w:rPr>
                <w:sz w:val="20"/>
                <w:szCs w:val="20"/>
              </w:rPr>
              <w:t>-227 007</w:t>
            </w:r>
          </w:p>
        </w:tc>
      </w:tr>
      <w:tr w:rsidR="00A20BAF" w:rsidRPr="00590569" w:rsidTr="002846DF">
        <w:tc>
          <w:tcPr>
            <w:tcW w:w="2962" w:type="dxa"/>
            <w:shd w:val="clear" w:color="auto" w:fill="C2D69B"/>
            <w:vAlign w:val="center"/>
          </w:tcPr>
          <w:p w:rsidR="00A20BAF" w:rsidRPr="00E97C7A" w:rsidRDefault="00A20BAF" w:rsidP="002846DF">
            <w:pPr>
              <w:rPr>
                <w:b/>
                <w:sz w:val="20"/>
                <w:szCs w:val="20"/>
              </w:rPr>
            </w:pPr>
            <w:r w:rsidRPr="00E97C7A">
              <w:rPr>
                <w:b/>
                <w:sz w:val="20"/>
                <w:szCs w:val="20"/>
              </w:rPr>
              <w:t>Kumulativně</w:t>
            </w:r>
          </w:p>
        </w:tc>
        <w:tc>
          <w:tcPr>
            <w:tcW w:w="3071" w:type="dxa"/>
          </w:tcPr>
          <w:p w:rsidR="00A20BAF" w:rsidRPr="006532BD" w:rsidRDefault="00A20BAF" w:rsidP="002846DF">
            <w:pPr>
              <w:jc w:val="center"/>
              <w:rPr>
                <w:sz w:val="20"/>
                <w:szCs w:val="20"/>
              </w:rPr>
            </w:pPr>
            <w:r w:rsidRPr="006532BD">
              <w:rPr>
                <w:sz w:val="20"/>
                <w:szCs w:val="20"/>
              </w:rPr>
              <w:t>87 666</w:t>
            </w:r>
          </w:p>
        </w:tc>
        <w:tc>
          <w:tcPr>
            <w:tcW w:w="3071" w:type="dxa"/>
          </w:tcPr>
          <w:p w:rsidR="00A20BAF" w:rsidRPr="006532BD" w:rsidRDefault="00A20BAF" w:rsidP="002846DF">
            <w:pPr>
              <w:jc w:val="center"/>
              <w:rPr>
                <w:sz w:val="20"/>
                <w:szCs w:val="20"/>
              </w:rPr>
            </w:pPr>
            <w:r w:rsidRPr="006532BD">
              <w:rPr>
                <w:sz w:val="20"/>
                <w:szCs w:val="20"/>
              </w:rPr>
              <w:t>-139 341</w:t>
            </w:r>
          </w:p>
        </w:tc>
      </w:tr>
    </w:tbl>
    <w:p w:rsidR="00A20BAF" w:rsidRPr="00590569" w:rsidRDefault="00A20BAF" w:rsidP="00A20BAF">
      <w:pPr>
        <w:pStyle w:val="TabPramZprac"/>
      </w:pPr>
      <w:r w:rsidRPr="00590569">
        <w:t>Zdroj: ÚZEI</w:t>
      </w:r>
    </w:p>
    <w:p w:rsidR="00A20BAF" w:rsidRPr="009C280F" w:rsidRDefault="00A20BAF" w:rsidP="00A20BAF">
      <w:pPr>
        <w:ind w:firstLine="709"/>
        <w:jc w:val="both"/>
      </w:pPr>
    </w:p>
    <w:p w:rsidR="00A20BAF" w:rsidRDefault="00A20BAF" w:rsidP="00A20BAF">
      <w:pPr>
        <w:jc w:val="both"/>
      </w:pPr>
    </w:p>
    <w:p w:rsidR="00A20BAF" w:rsidRPr="009C280F" w:rsidRDefault="00A20BAF" w:rsidP="00A20BAF">
      <w:pPr>
        <w:jc w:val="both"/>
      </w:pPr>
      <w:bookmarkStart w:id="201" w:name="_Toc358031828"/>
      <w:bookmarkStart w:id="202" w:name="_Toc358645611"/>
      <w:r w:rsidRPr="009C280F">
        <w:t xml:space="preserve">Graf </w:t>
      </w:r>
      <w:fldSimple w:instr=" SEQ Obrázek \* ARABIC ">
        <w:r w:rsidR="00FC6364">
          <w:rPr>
            <w:noProof/>
          </w:rPr>
          <w:t>11</w:t>
        </w:r>
      </w:fldSimple>
      <w:r w:rsidRPr="009C280F">
        <w:t xml:space="preserve">: </w:t>
      </w:r>
      <w:proofErr w:type="gramStart"/>
      <w:r w:rsidRPr="009C280F">
        <w:t>I.1.3.1</w:t>
      </w:r>
      <w:proofErr w:type="gramEnd"/>
      <w:r w:rsidRPr="009C280F">
        <w:t xml:space="preserve"> Přidávání hodnoty zemědělským a potravinářským produktům - porovnání jednotlivých kol příjmů žádostí o dotaci - stav schválených žádostí/realizace projektů k 31. 12. 201</w:t>
      </w:r>
      <w:r>
        <w:t>2</w:t>
      </w:r>
      <w:bookmarkEnd w:id="201"/>
      <w:bookmarkEnd w:id="202"/>
    </w:p>
    <w:p w:rsidR="00A20BAF" w:rsidRDefault="00A20BAF" w:rsidP="00A20BAF">
      <w:pPr>
        <w:pStyle w:val="Titulek"/>
      </w:pPr>
    </w:p>
    <w:p w:rsidR="00A20BAF" w:rsidRPr="00C12E98" w:rsidRDefault="000E03A9" w:rsidP="00A20BAF">
      <w:r w:rsidRPr="002B7107">
        <w:rPr>
          <w:noProof/>
        </w:rPr>
        <w:pict>
          <v:shape id="_x0000_i1037" type="#_x0000_t75" style="width:399.75pt;height:26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aVwMK3QAAAAUBAAAPAAAAZHJzL2Rvd25y&#10;ZXYueG1sTI9BS8NAEIXvgv9hGcGb3RhIbNNsSlVUBAnY2vs2OybB7GzIbtLor3f0opeBx3u8902+&#10;mW0nJhx860jB9SICgVQ501Kt4G3/cLUE4YMmoztHqOATPWyK87NcZ8ad6BWnXagFl5DPtIImhD6T&#10;0lcNWu0Xrkdi790NVgeWQy3NoE9cbjsZR1EqrW6JFxrd412D1cdutArS53J1W07RUx0/jveHm3Kf&#10;vmy/lLq8mLdrEAHn8BeGH3xGh4KZjm4k40WngB8Jv5e9ZRonII4KkniVgCxy+Z+++AY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">
            <v:imagedata r:id="rId21" o:title="" cropbottom="-62f" cropright="-30f"/>
            <o:lock v:ext="edit" aspectratio="f"/>
          </v:shape>
        </w:pict>
      </w:r>
    </w:p>
    <w:p w:rsidR="00A20BAF" w:rsidRPr="009C280F" w:rsidRDefault="00A20BAF" w:rsidP="00A20BAF"/>
    <w:p w:rsidR="00A20BAF" w:rsidRPr="009C280F" w:rsidRDefault="00A20BAF" w:rsidP="00A20BAF">
      <w:pPr>
        <w:pStyle w:val="Nadpis4"/>
        <w:tabs>
          <w:tab w:val="clear" w:pos="864"/>
          <w:tab w:val="num" w:pos="567"/>
        </w:tabs>
        <w:ind w:left="567" w:hanging="567"/>
      </w:pPr>
      <w:bookmarkStart w:id="203" w:name="_Toc277150947"/>
      <w:bookmarkStart w:id="204" w:name="_Toc277670309"/>
      <w:bookmarkStart w:id="205" w:name="_Toc277150948"/>
      <w:bookmarkStart w:id="206" w:name="_Toc277670310"/>
      <w:bookmarkEnd w:id="203"/>
      <w:bookmarkEnd w:id="204"/>
      <w:bookmarkEnd w:id="205"/>
      <w:bookmarkEnd w:id="206"/>
      <w:r>
        <w:br w:type="page"/>
      </w:r>
      <w:bookmarkStart w:id="207" w:name="_Toc358031748"/>
      <w:bookmarkStart w:id="208" w:name="_Toc358645284"/>
      <w:proofErr w:type="gramStart"/>
      <w:r w:rsidRPr="009C280F">
        <w:lastRenderedPageBreak/>
        <w:t>Podopatření I.1.3.2</w:t>
      </w:r>
      <w:proofErr w:type="gramEnd"/>
      <w:r w:rsidRPr="009C280F">
        <w:t xml:space="preserve"> Spolupráce při vývoji nových produktů, postupů a technologií (resp. inovací) v potravinářství (kód 124)</w:t>
      </w:r>
      <w:bookmarkEnd w:id="207"/>
      <w:bookmarkEnd w:id="208"/>
    </w:p>
    <w:p w:rsidR="00A20BAF" w:rsidRPr="009C280F" w:rsidRDefault="00A20BAF" w:rsidP="00A20BAF">
      <w:pPr>
        <w:spacing w:after="120"/>
        <w:ind w:firstLine="567"/>
        <w:jc w:val="both"/>
      </w:pPr>
      <w:proofErr w:type="gramStart"/>
      <w:r w:rsidRPr="009C280F">
        <w:t>Podopatření I.1.3.2</w:t>
      </w:r>
      <w:proofErr w:type="gramEnd"/>
      <w:r w:rsidRPr="009C280F">
        <w:t xml:space="preserve"> je zaměřeno na rozvoj inovací v rámci zemědělsko-potravinářské výroby formou spolupráce se subjekty podílejícími se na výzkumu a vývoji (včetně středních odborných škol). Pod inovací se rozumí vytvoření a zavedení nové technologie, nového výrobního postupu či výrobku. Dále také zlepšení stávající technologie výroby nebo produktu, které vede ke zvýšení efektivity výroby (nikoliv jen z hlediska produkovaného množství), zvýšení konkurenceschopnosti, ke snížení rizika porušení bezpečnosti a jakosti produktu.</w:t>
      </w:r>
    </w:p>
    <w:p w:rsidR="00A20BAF" w:rsidRDefault="00A20BAF" w:rsidP="00A20BAF">
      <w:pPr>
        <w:jc w:val="both"/>
      </w:pPr>
    </w:p>
    <w:p w:rsidR="00A20BAF" w:rsidRPr="009C280F" w:rsidRDefault="00A20BAF" w:rsidP="00A20BAF">
      <w:pPr>
        <w:jc w:val="both"/>
      </w:pPr>
      <w:bookmarkStart w:id="209" w:name="_Toc358031487"/>
      <w:bookmarkStart w:id="210" w:name="_Toc358645396"/>
      <w:r w:rsidRPr="009C280F">
        <w:t xml:space="preserve">Tabulka </w:t>
      </w:r>
      <w:fldSimple w:instr=" SEQ Tabulka \* ARABIC ">
        <w:r w:rsidR="00FC6364">
          <w:rPr>
            <w:noProof/>
          </w:rPr>
          <w:t>47</w:t>
        </w:r>
      </w:fldSimple>
      <w:r w:rsidRPr="009C280F">
        <w:t xml:space="preserve">: </w:t>
      </w:r>
      <w:proofErr w:type="gramStart"/>
      <w:r w:rsidRPr="009C280F">
        <w:t>P</w:t>
      </w:r>
      <w:r w:rsidRPr="009C280F">
        <w:rPr>
          <w:bCs/>
          <w:color w:val="000000"/>
        </w:rPr>
        <w:t xml:space="preserve">odopatření </w:t>
      </w:r>
      <w:r w:rsidRPr="009C280F">
        <w:t>I.1.3.2</w:t>
      </w:r>
      <w:proofErr w:type="gramEnd"/>
      <w:r w:rsidRPr="009C280F">
        <w:t xml:space="preserve"> Spolupráce při vývoji nových produktů, postupů a technologií (resp. inovací) v potravinářství (kód 124) </w:t>
      </w:r>
      <w:r w:rsidRPr="009C280F">
        <w:rPr>
          <w:bCs/>
          <w:color w:val="000000"/>
        </w:rPr>
        <w:t>-</w:t>
      </w:r>
      <w:r w:rsidRPr="009C280F">
        <w:t xml:space="preserve"> přehled plnění indikátorů v roce 201</w:t>
      </w:r>
      <w:r>
        <w:t>2</w:t>
      </w:r>
      <w:r w:rsidRPr="009C280F">
        <w:t xml:space="preserve"> a</w:t>
      </w:r>
      <w:r>
        <w:t> </w:t>
      </w:r>
      <w:r w:rsidRPr="009C280F">
        <w:t>kumulativně</w:t>
      </w:r>
      <w:bookmarkEnd w:id="209"/>
      <w:bookmarkEnd w:id="210"/>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Align w:val="center"/>
            <w:hideMark/>
          </w:tcPr>
          <w:p w:rsidR="00A20BAF" w:rsidRPr="009C280F" w:rsidRDefault="00A20BAF" w:rsidP="002846DF">
            <w:pPr>
              <w:jc w:val="center"/>
              <w:rPr>
                <w:b/>
                <w:bCs/>
                <w:color w:val="000000"/>
                <w:sz w:val="20"/>
                <w:szCs w:val="20"/>
              </w:rPr>
            </w:pPr>
            <w:r w:rsidRPr="009C280F">
              <w:rPr>
                <w:b/>
                <w:bCs/>
                <w:color w:val="000000"/>
                <w:sz w:val="20"/>
                <w:szCs w:val="20"/>
              </w:rPr>
              <w:t>124</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O17 - Počet podpořených iniciativ spolupráce</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140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10</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24</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17 %</w:t>
            </w:r>
          </w:p>
        </w:tc>
      </w:tr>
    </w:tbl>
    <w:p w:rsidR="00A20BAF" w:rsidRDefault="00A20BAF" w:rsidP="00A20BAF">
      <w:pPr>
        <w:jc w:val="both"/>
      </w:pPr>
    </w:p>
    <w:p w:rsidR="00A20BAF" w:rsidRPr="009C280F" w:rsidRDefault="00A20BAF" w:rsidP="00A20BAF">
      <w:pPr>
        <w:jc w:val="both"/>
      </w:pPr>
      <w:bookmarkStart w:id="211" w:name="_Toc358031488"/>
      <w:bookmarkStart w:id="212" w:name="_Toc358645397"/>
      <w:r w:rsidRPr="009C280F">
        <w:t xml:space="preserve">Tabulka </w:t>
      </w:r>
      <w:fldSimple w:instr=" SEQ Tabulka \* ARABIC ">
        <w:r w:rsidR="00FC6364">
          <w:rPr>
            <w:noProof/>
          </w:rPr>
          <w:t>48</w:t>
        </w:r>
      </w:fldSimple>
      <w:r w:rsidRPr="009C280F">
        <w:t xml:space="preserve">: </w:t>
      </w:r>
      <w:proofErr w:type="gramStart"/>
      <w:r w:rsidRPr="009C280F">
        <w:t>I.1.3.2</w:t>
      </w:r>
      <w:proofErr w:type="gramEnd"/>
      <w:r w:rsidRPr="009C280F">
        <w:t xml:space="preserve"> Spolupráce při vývoji nových produktů, postupů a technologií (resp. inovací) v potravinářství (kód 124) </w:t>
      </w:r>
      <w:r w:rsidRPr="009C280F">
        <w:rPr>
          <w:bCs/>
          <w:color w:val="000000"/>
        </w:rPr>
        <w:t>-</w:t>
      </w:r>
      <w:r w:rsidRPr="009C280F">
        <w:t xml:space="preserve"> přehled čerpání  finančních prostředků k 31. 12. 201</w:t>
      </w:r>
      <w:r>
        <w:t>2</w:t>
      </w:r>
      <w:bookmarkEnd w:id="211"/>
      <w:bookmarkEnd w:id="212"/>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124</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 xml:space="preserve">30 616 </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30 758</w:t>
            </w:r>
          </w:p>
        </w:tc>
        <w:tc>
          <w:tcPr>
            <w:tcW w:w="1276" w:type="dxa"/>
            <w:vAlign w:val="center"/>
          </w:tcPr>
          <w:p w:rsidR="00A20BAF" w:rsidRDefault="00A20BAF" w:rsidP="002846DF">
            <w:pPr>
              <w:jc w:val="center"/>
              <w:rPr>
                <w:b/>
                <w:bCs/>
                <w:color w:val="000000"/>
                <w:sz w:val="20"/>
                <w:szCs w:val="20"/>
              </w:rPr>
            </w:pPr>
            <w:r>
              <w:rPr>
                <w:b/>
                <w:bCs/>
                <w:color w:val="000000"/>
                <w:sz w:val="20"/>
                <w:szCs w:val="20"/>
              </w:rPr>
              <w:t>100 %</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15 966</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52 %</w:t>
            </w:r>
          </w:p>
        </w:tc>
      </w:tr>
    </w:tbl>
    <w:p w:rsidR="00A20BAF" w:rsidRDefault="00A20BAF" w:rsidP="00A20BAF">
      <w:pPr>
        <w:spacing w:after="120"/>
        <w:jc w:val="both"/>
        <w:rPr>
          <w:b/>
        </w:rPr>
      </w:pPr>
    </w:p>
    <w:p w:rsidR="00A20BAF" w:rsidRPr="009C280F" w:rsidRDefault="00A20BAF" w:rsidP="00A20BAF">
      <w:pPr>
        <w:spacing w:after="120"/>
        <w:jc w:val="both"/>
        <w:rPr>
          <w:b/>
        </w:rPr>
      </w:pPr>
    </w:p>
    <w:p w:rsidR="00A20BAF" w:rsidRPr="009C280F" w:rsidRDefault="00A20BAF" w:rsidP="00A20BAF">
      <w:pPr>
        <w:spacing w:after="120"/>
        <w:jc w:val="both"/>
        <w:rPr>
          <w:b/>
        </w:rPr>
      </w:pPr>
      <w:r w:rsidRPr="009C280F">
        <w:rPr>
          <w:b/>
        </w:rPr>
        <w:t>Přehled administrace podopatření v roce 201</w:t>
      </w:r>
      <w:r>
        <w:rPr>
          <w:b/>
        </w:rPr>
        <w:t>2</w:t>
      </w:r>
      <w:r w:rsidRPr="009C280F">
        <w:rPr>
          <w:b/>
        </w:rPr>
        <w:t xml:space="preserve"> </w:t>
      </w:r>
    </w:p>
    <w:p w:rsidR="00A20BAF" w:rsidRDefault="00A20BAF" w:rsidP="00A20BAF">
      <w:pPr>
        <w:spacing w:after="120"/>
        <w:ind w:firstLine="567"/>
        <w:jc w:val="both"/>
      </w:pPr>
      <w:r w:rsidRPr="009C280F">
        <w:t>V roce 201</w:t>
      </w:r>
      <w:r>
        <w:t>2 ne</w:t>
      </w:r>
      <w:r w:rsidRPr="009C280F">
        <w:t xml:space="preserve">byl vyhlášen příjem žádostí pro </w:t>
      </w:r>
      <w:proofErr w:type="gramStart"/>
      <w:r w:rsidRPr="009C280F">
        <w:t>podopatření I.1.3.2</w:t>
      </w:r>
      <w:proofErr w:type="gramEnd"/>
      <w:r>
        <w:t>.</w:t>
      </w:r>
    </w:p>
    <w:p w:rsidR="00A20BAF" w:rsidRPr="009C280F" w:rsidRDefault="00A20BAF" w:rsidP="00A20BAF">
      <w:pPr>
        <w:spacing w:after="120"/>
        <w:ind w:firstLine="567"/>
        <w:jc w:val="both"/>
      </w:pPr>
      <w:r>
        <w:t>U 13 projektů zaregistrovaných v roce 2011 byly podepsány Dohody o poskytnutí dotace v částce 254 mil. Kč (9 951 tis. EUR).</w:t>
      </w:r>
      <w:r w:rsidRPr="009C280F">
        <w:t xml:space="preserve"> </w:t>
      </w:r>
      <w:r>
        <w:t xml:space="preserve"> Z těchto projektů byly v roce 2012 realizovány a proplaceny 3 projekty zaměřené na zpracování masných výrobků s částkou dotace 43 mil. Kč (1 719 tis. EUR). </w:t>
      </w:r>
    </w:p>
    <w:p w:rsidR="00A20BAF" w:rsidRDefault="00A20BAF" w:rsidP="00A20BAF">
      <w:pPr>
        <w:spacing w:after="120"/>
        <w:ind w:firstLine="567"/>
        <w:jc w:val="both"/>
      </w:pPr>
      <w:r w:rsidRPr="009C280F">
        <w:t>Pokračovala rovněž realizace a proplácení projektů zaregistrovaných v roce 2009</w:t>
      </w:r>
      <w:r>
        <w:t xml:space="preserve"> a 2010</w:t>
      </w:r>
      <w:r w:rsidRPr="009C280F">
        <w:t>. P</w:t>
      </w:r>
      <w:r>
        <w:t>očet projektů i vyplacené částky jsou obsaženy v níže uvedené tabulce.</w:t>
      </w:r>
    </w:p>
    <w:p w:rsidR="00A20BAF" w:rsidRPr="009C280F" w:rsidRDefault="00A20BAF" w:rsidP="00A20BAF">
      <w:pPr>
        <w:spacing w:after="120"/>
        <w:ind w:firstLine="567"/>
        <w:jc w:val="both"/>
        <w:rPr>
          <w:bCs/>
        </w:rPr>
      </w:pPr>
      <w:r w:rsidRPr="009C280F">
        <w:rPr>
          <w:iCs/>
        </w:rPr>
        <w:t>Celkové platby v roce 201</w:t>
      </w:r>
      <w:r>
        <w:rPr>
          <w:iCs/>
        </w:rPr>
        <w:t>2</w:t>
      </w:r>
      <w:r w:rsidRPr="009C280F">
        <w:rPr>
          <w:iCs/>
        </w:rPr>
        <w:t xml:space="preserve"> dosáhly částky </w:t>
      </w:r>
      <w:r>
        <w:rPr>
          <w:iCs/>
        </w:rPr>
        <w:t>207</w:t>
      </w:r>
      <w:r w:rsidRPr="009C280F">
        <w:rPr>
          <w:iCs/>
        </w:rPr>
        <w:t xml:space="preserve"> mil. Kč (</w:t>
      </w:r>
      <w:r>
        <w:rPr>
          <w:iCs/>
        </w:rPr>
        <w:t>8 245</w:t>
      </w:r>
      <w:r w:rsidRPr="009C280F">
        <w:rPr>
          <w:iCs/>
        </w:rPr>
        <w:t xml:space="preserve"> tis. EUR) a proplaceno bylo </w:t>
      </w:r>
      <w:r>
        <w:rPr>
          <w:iCs/>
        </w:rPr>
        <w:t>10</w:t>
      </w:r>
      <w:r w:rsidRPr="009C280F">
        <w:rPr>
          <w:iCs/>
        </w:rPr>
        <w:t xml:space="preserve"> projektů. </w:t>
      </w:r>
    </w:p>
    <w:p w:rsidR="00A20BAF" w:rsidRPr="009C280F" w:rsidRDefault="00A20BAF" w:rsidP="00A20BAF">
      <w:pPr>
        <w:pStyle w:val="Titulek"/>
        <w:spacing w:after="0"/>
      </w:pPr>
      <w:bookmarkStart w:id="213" w:name="OLE_LINK1"/>
      <w:r>
        <w:br w:type="page"/>
      </w:r>
      <w:bookmarkStart w:id="214" w:name="_Toc358031489"/>
      <w:bookmarkStart w:id="215" w:name="_Toc358645398"/>
      <w:r w:rsidRPr="009C280F">
        <w:lastRenderedPageBreak/>
        <w:t xml:space="preserve">Tabulka </w:t>
      </w:r>
      <w:fldSimple w:instr=" SEQ Tabulka \* ARABIC ">
        <w:r w:rsidR="00FC6364">
          <w:rPr>
            <w:noProof/>
          </w:rPr>
          <w:t>49</w:t>
        </w:r>
      </w:fldSimple>
      <w:r w:rsidRPr="009C280F">
        <w:t xml:space="preserve">: </w:t>
      </w:r>
      <w:proofErr w:type="gramStart"/>
      <w:r w:rsidRPr="009C280F">
        <w:t>Podopatření I.1.3.2</w:t>
      </w:r>
      <w:proofErr w:type="gramEnd"/>
      <w:r w:rsidRPr="009C280F">
        <w:t xml:space="preserve"> Spolupráce při vývoji nových produktů, postupů a technologií (resp. inovací) v potravinářství (kód 124) - přehled administrace v roce 201</w:t>
      </w:r>
      <w:r>
        <w:t>2</w:t>
      </w:r>
      <w:r w:rsidRPr="009C280F">
        <w:t xml:space="preserve"> pro Žádosti o</w:t>
      </w:r>
      <w:r>
        <w:t> </w:t>
      </w:r>
      <w:r w:rsidRPr="009C280F">
        <w:t>dotaci zaregistrované v roce 20</w:t>
      </w:r>
      <w:r>
        <w:t>12</w:t>
      </w:r>
      <w:bookmarkEnd w:id="214"/>
      <w:bookmarkEnd w:id="21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r w:rsidRPr="009C280F">
              <w:rPr>
                <w:b/>
                <w:bCs/>
                <w:color w:val="000000"/>
                <w:sz w:val="20"/>
                <w:szCs w:val="20"/>
              </w:rPr>
              <w:t>Opatření I.1.3.Přidávání hodnoty zemědělským a potravinářským produktům /</w:t>
            </w:r>
            <w:proofErr w:type="gramStart"/>
            <w:r w:rsidRPr="009C280F">
              <w:rPr>
                <w:b/>
                <w:bCs/>
                <w:color w:val="000000"/>
                <w:sz w:val="20"/>
                <w:szCs w:val="20"/>
              </w:rPr>
              <w:t>Podopatření I.1.3.2</w:t>
            </w:r>
            <w:proofErr w:type="gramEnd"/>
            <w:r w:rsidRPr="009C280F">
              <w:rPr>
                <w:b/>
                <w:bCs/>
                <w:color w:val="000000"/>
                <w:sz w:val="20"/>
                <w:szCs w:val="20"/>
              </w:rPr>
              <w:t xml:space="preserve"> Spolupráce při vývoji nových produktů, postupů atechnologií (resp. inovací) v potravinářství</w:t>
            </w:r>
            <w:r w:rsidRPr="009C280F">
              <w:t xml:space="preserve"> </w:t>
            </w:r>
          </w:p>
          <w:p w:rsidR="00A20BAF" w:rsidRPr="009C280F" w:rsidRDefault="00A20BAF" w:rsidP="002846DF">
            <w:pPr>
              <w:rPr>
                <w:b/>
                <w:bCs/>
                <w:color w:val="000000"/>
                <w:sz w:val="20"/>
                <w:szCs w:val="20"/>
              </w:rPr>
            </w:pPr>
            <w:r w:rsidRPr="009C280F">
              <w:rPr>
                <w:b/>
                <w:bCs/>
                <w:color w:val="000000"/>
                <w:sz w:val="20"/>
                <w:szCs w:val="20"/>
              </w:rPr>
              <w:t>(kód 124)</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229"/>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r>
      <w:tr w:rsidR="00A20BAF" w:rsidRPr="009C280F" w:rsidTr="002846DF">
        <w:trPr>
          <w:trHeight w:val="261"/>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r>
      <w:tr w:rsidR="00A20BAF" w:rsidRPr="009C280F" w:rsidTr="002846DF">
        <w:trPr>
          <w:trHeight w:val="209"/>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C53F54">
              <w:rPr>
                <w:b/>
                <w:bCs/>
                <w:color w:val="000000"/>
                <w:sz w:val="20"/>
                <w:szCs w:val="20"/>
              </w:rPr>
              <w:t>0</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pStyle w:val="Titulek"/>
        <w:spacing w:after="0"/>
      </w:pPr>
    </w:p>
    <w:p w:rsidR="00A20BAF" w:rsidRPr="009C280F" w:rsidRDefault="00A20BAF" w:rsidP="00A20BAF">
      <w:pPr>
        <w:pStyle w:val="Titulek"/>
        <w:spacing w:after="0"/>
      </w:pPr>
      <w:bookmarkStart w:id="216" w:name="_Toc358031490"/>
      <w:bookmarkStart w:id="217" w:name="_Toc358645399"/>
      <w:r w:rsidRPr="009C280F">
        <w:t xml:space="preserve">Tabulka </w:t>
      </w:r>
      <w:fldSimple w:instr=" SEQ Tabulka \* ARABIC ">
        <w:r w:rsidR="00FC6364">
          <w:rPr>
            <w:noProof/>
          </w:rPr>
          <w:t>50</w:t>
        </w:r>
      </w:fldSimple>
      <w:r w:rsidRPr="009C280F">
        <w:t xml:space="preserve">: </w:t>
      </w:r>
      <w:proofErr w:type="gramStart"/>
      <w:r w:rsidRPr="009C280F">
        <w:t>Podopatření I.1.3.2</w:t>
      </w:r>
      <w:proofErr w:type="gramEnd"/>
      <w:r w:rsidRPr="009C280F">
        <w:t xml:space="preserve"> Spolupráce při vývoji nových produktů, postupů a technologií (resp. inovací) v potravinářství (kód 124) - přehled administrace v roce 201</w:t>
      </w:r>
      <w:r>
        <w:t>2</w:t>
      </w:r>
      <w:r w:rsidRPr="009C280F">
        <w:t xml:space="preserve"> pro Žádosti o</w:t>
      </w:r>
      <w:r>
        <w:t> </w:t>
      </w:r>
      <w:r w:rsidRPr="009C280F">
        <w:t>dotaci zaregistrované v roce 201</w:t>
      </w:r>
      <w:r>
        <w:t>1</w:t>
      </w:r>
      <w:bookmarkEnd w:id="216"/>
      <w:bookmarkEnd w:id="217"/>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roofErr w:type="gramStart"/>
            <w:r w:rsidRPr="009C280F">
              <w:rPr>
                <w:b/>
                <w:bCs/>
                <w:color w:val="000000"/>
                <w:sz w:val="20"/>
                <w:szCs w:val="20"/>
              </w:rPr>
              <w:t>Opatření I.1.3</w:t>
            </w:r>
            <w:proofErr w:type="gramEnd"/>
            <w:r w:rsidRPr="009C280F">
              <w:rPr>
                <w:b/>
                <w:bCs/>
                <w:color w:val="000000"/>
                <w:sz w:val="20"/>
                <w:szCs w:val="20"/>
              </w:rPr>
              <w:t>. Přidávání hodnoty zemědělským a potravinářským produktům /</w:t>
            </w:r>
            <w:proofErr w:type="gramStart"/>
            <w:r w:rsidRPr="009C280F">
              <w:rPr>
                <w:b/>
                <w:bCs/>
                <w:color w:val="000000"/>
                <w:sz w:val="20"/>
                <w:szCs w:val="20"/>
              </w:rPr>
              <w:t>Podopatření I.1.3.2</w:t>
            </w:r>
            <w:proofErr w:type="gramEnd"/>
            <w:r w:rsidRPr="009C280F">
              <w:rPr>
                <w:b/>
                <w:bCs/>
                <w:color w:val="000000"/>
                <w:sz w:val="20"/>
                <w:szCs w:val="20"/>
              </w:rPr>
              <w:t xml:space="preserve"> Spolupráce při vývoji nových produktů, postupů a</w:t>
            </w:r>
            <w:r>
              <w:rPr>
                <w:b/>
                <w:bCs/>
                <w:color w:val="000000"/>
                <w:sz w:val="20"/>
                <w:szCs w:val="20"/>
              </w:rPr>
              <w:t xml:space="preserve"> </w:t>
            </w:r>
            <w:r w:rsidRPr="009C280F">
              <w:rPr>
                <w:b/>
                <w:bCs/>
                <w:color w:val="000000"/>
                <w:sz w:val="20"/>
                <w:szCs w:val="20"/>
              </w:rPr>
              <w:t>technologií (resp. inovací) v potravinářství</w:t>
            </w:r>
            <w:r w:rsidRPr="009C280F">
              <w:t xml:space="preserve"> </w:t>
            </w:r>
          </w:p>
          <w:p w:rsidR="00A20BAF" w:rsidRPr="009C280F" w:rsidRDefault="00A20BAF" w:rsidP="002846DF">
            <w:pPr>
              <w:rPr>
                <w:b/>
                <w:bCs/>
                <w:color w:val="000000"/>
                <w:sz w:val="20"/>
                <w:szCs w:val="20"/>
              </w:rPr>
            </w:pPr>
            <w:r w:rsidRPr="009C280F">
              <w:rPr>
                <w:b/>
                <w:bCs/>
                <w:color w:val="000000"/>
                <w:sz w:val="20"/>
                <w:szCs w:val="20"/>
              </w:rPr>
              <w:t>(kód 124)</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13</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9 951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1 720</w:t>
            </w:r>
          </w:p>
        </w:tc>
      </w:tr>
    </w:tbl>
    <w:p w:rsidR="00A20BAF" w:rsidRPr="009C280F" w:rsidRDefault="00A20BAF" w:rsidP="00A20BAF">
      <w:pPr>
        <w:jc w:val="both"/>
      </w:pPr>
      <w:r w:rsidRPr="009C280F">
        <w:rPr>
          <w:i/>
          <w:iCs/>
          <w:color w:val="000000"/>
          <w:sz w:val="20"/>
          <w:szCs w:val="20"/>
        </w:rPr>
        <w:t>Zdroj: IS SZIF</w:t>
      </w:r>
    </w:p>
    <w:p w:rsidR="00A20BAF" w:rsidRDefault="00A20BAF" w:rsidP="00A20BAF">
      <w:pPr>
        <w:pStyle w:val="Titulek"/>
        <w:spacing w:after="0"/>
      </w:pPr>
    </w:p>
    <w:p w:rsidR="00A20BAF" w:rsidRPr="009C280F" w:rsidRDefault="00A20BAF" w:rsidP="00A20BAF">
      <w:pPr>
        <w:pStyle w:val="Titulek"/>
        <w:spacing w:after="0"/>
      </w:pPr>
      <w:bookmarkStart w:id="218" w:name="_Toc358031491"/>
      <w:bookmarkStart w:id="219" w:name="_Toc358645400"/>
      <w:r w:rsidRPr="009C280F">
        <w:t xml:space="preserve">Tabulka </w:t>
      </w:r>
      <w:fldSimple w:instr=" SEQ Tabulka \* ARABIC ">
        <w:r w:rsidR="00FC6364">
          <w:rPr>
            <w:noProof/>
          </w:rPr>
          <w:t>51</w:t>
        </w:r>
      </w:fldSimple>
      <w:r w:rsidRPr="009C280F">
        <w:t xml:space="preserve">: </w:t>
      </w:r>
      <w:proofErr w:type="gramStart"/>
      <w:r w:rsidRPr="009C280F">
        <w:t>Podopatření I.1.3.2</w:t>
      </w:r>
      <w:proofErr w:type="gramEnd"/>
      <w:r w:rsidRPr="009C280F">
        <w:t xml:space="preserve"> Spolupráce při vývoji nových produktů, postupů a technologií (resp. inovací) v potravinářství (kód 124) - přehled administrace v roce 2011 pro Žádosti o</w:t>
      </w:r>
      <w:r>
        <w:t> </w:t>
      </w:r>
      <w:r w:rsidRPr="009C280F">
        <w:t xml:space="preserve">dotaci zaregistrované v roce 2009 </w:t>
      </w:r>
      <w:r>
        <w:t>-2010</w:t>
      </w:r>
      <w:bookmarkEnd w:id="218"/>
      <w:bookmarkEnd w:id="219"/>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I.1.3.2 Spolupráce při vývoji nových produktů, postupů a technologií (resp. inovací) v potravinářství</w:t>
            </w:r>
            <w:r w:rsidRPr="009C280F">
              <w:t xml:space="preserve"> </w:t>
            </w:r>
          </w:p>
          <w:p w:rsidR="00A20BAF" w:rsidRPr="009C280F" w:rsidRDefault="00A20BAF" w:rsidP="002846DF">
            <w:pPr>
              <w:rPr>
                <w:b/>
                <w:bCs/>
                <w:color w:val="000000"/>
                <w:sz w:val="20"/>
                <w:szCs w:val="20"/>
              </w:rPr>
            </w:pPr>
            <w:r w:rsidRPr="009C280F">
              <w:rPr>
                <w:b/>
                <w:bCs/>
                <w:color w:val="000000"/>
                <w:sz w:val="20"/>
                <w:szCs w:val="20"/>
              </w:rPr>
              <w:t>(kód 124)</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Default="00A20BAF" w:rsidP="002846DF">
            <w:pPr>
              <w:spacing w:line="240" w:lineRule="atLeast"/>
              <w:rPr>
                <w:color w:val="000000"/>
                <w:sz w:val="20"/>
                <w:szCs w:val="20"/>
              </w:rPr>
            </w:pPr>
            <w:r w:rsidRPr="009C280F">
              <w:rPr>
                <w:color w:val="000000"/>
                <w:sz w:val="20"/>
                <w:szCs w:val="20"/>
              </w:rPr>
              <w:t>Proplacené žádosti (tj. realizované projekty)</w:t>
            </w:r>
          </w:p>
          <w:p w:rsidR="00A20BAF" w:rsidRPr="009C280F" w:rsidRDefault="00A20BAF" w:rsidP="002846DF">
            <w:pPr>
              <w:spacing w:line="240" w:lineRule="atLeast"/>
              <w:rPr>
                <w:color w:val="000000"/>
                <w:sz w:val="20"/>
                <w:szCs w:val="20"/>
              </w:rPr>
            </w:pPr>
            <w:r w:rsidRPr="009C280F">
              <w:rPr>
                <w:color w:val="000000"/>
                <w:sz w:val="20"/>
                <w:szCs w:val="20"/>
              </w:rPr>
              <w:t>registrované v roce 20</w:t>
            </w:r>
            <w:r>
              <w:rPr>
                <w:color w:val="000000"/>
                <w:sz w:val="20"/>
                <w:szCs w:val="20"/>
              </w:rPr>
              <w:t>10</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5 403</w:t>
            </w:r>
          </w:p>
        </w:tc>
      </w:tr>
      <w:tr w:rsidR="00A20BAF" w:rsidRPr="009C280F" w:rsidTr="002846DF">
        <w:trPr>
          <w:trHeight w:val="315"/>
        </w:trPr>
        <w:tc>
          <w:tcPr>
            <w:tcW w:w="4600" w:type="dxa"/>
            <w:shd w:val="clear" w:color="auto" w:fill="auto"/>
            <w:noWrap/>
            <w:vAlign w:val="center"/>
            <w:hideMark/>
          </w:tcPr>
          <w:p w:rsidR="00A20BAF" w:rsidRDefault="00A20BAF" w:rsidP="002846DF">
            <w:pPr>
              <w:spacing w:line="240" w:lineRule="atLeast"/>
              <w:rPr>
                <w:color w:val="000000"/>
                <w:sz w:val="20"/>
                <w:szCs w:val="20"/>
              </w:rPr>
            </w:pPr>
            <w:proofErr w:type="gramStart"/>
            <w:r w:rsidRPr="009C280F">
              <w:rPr>
                <w:color w:val="000000"/>
                <w:sz w:val="20"/>
                <w:szCs w:val="20"/>
              </w:rPr>
              <w:t>Proplacené  žádosti</w:t>
            </w:r>
            <w:proofErr w:type="gramEnd"/>
            <w:r w:rsidRPr="009C280F">
              <w:rPr>
                <w:color w:val="000000"/>
                <w:sz w:val="20"/>
                <w:szCs w:val="20"/>
              </w:rPr>
              <w:t xml:space="preserve"> (tj. realizované projekty)</w:t>
            </w:r>
          </w:p>
          <w:p w:rsidR="00A20BAF" w:rsidRPr="009C280F" w:rsidRDefault="00A20BAF" w:rsidP="002846DF">
            <w:pPr>
              <w:spacing w:line="240" w:lineRule="atLeast"/>
              <w:rPr>
                <w:color w:val="000000"/>
                <w:sz w:val="20"/>
                <w:szCs w:val="20"/>
              </w:rPr>
            </w:pPr>
            <w:r w:rsidRPr="009C280F">
              <w:rPr>
                <w:color w:val="000000"/>
                <w:sz w:val="20"/>
                <w:szCs w:val="20"/>
              </w:rPr>
              <w:t>registrované v roce 2009</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1 223</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pStyle w:val="Titulek"/>
        <w:spacing w:after="0"/>
      </w:pPr>
    </w:p>
    <w:p w:rsidR="00A20BAF" w:rsidRPr="009C280F" w:rsidRDefault="00A20BAF" w:rsidP="00A20BAF">
      <w:pPr>
        <w:jc w:val="both"/>
      </w:pPr>
      <w:bookmarkStart w:id="220" w:name="_Toc358031492"/>
      <w:bookmarkStart w:id="221" w:name="_Toc358645401"/>
      <w:r w:rsidRPr="009C280F">
        <w:t xml:space="preserve">Tabulka </w:t>
      </w:r>
      <w:fldSimple w:instr=" SEQ Tabulka \* ARABIC ">
        <w:r w:rsidR="00FC6364">
          <w:rPr>
            <w:noProof/>
          </w:rPr>
          <w:t>52</w:t>
        </w:r>
      </w:fldSimple>
      <w:r w:rsidRPr="009C280F">
        <w:t xml:space="preserve">: </w:t>
      </w:r>
      <w:proofErr w:type="gramStart"/>
      <w:r w:rsidRPr="009C280F">
        <w:t>Podopatření I.1.3.2</w:t>
      </w:r>
      <w:proofErr w:type="gramEnd"/>
      <w:r w:rsidRPr="009C280F">
        <w:t xml:space="preserve"> Spolupráce při vývoji nových produktů, postupů a technologií (resp. inovací) v potravinářství (kód 124) - </w:t>
      </w:r>
      <w:r w:rsidRPr="009C280F">
        <w:rPr>
          <w:bCs/>
          <w:color w:val="000000"/>
        </w:rPr>
        <w:t>p</w:t>
      </w:r>
      <w:r w:rsidRPr="009C280F">
        <w:t>řehled proplacených žádostí v roce 201</w:t>
      </w:r>
      <w:r>
        <w:t>2</w:t>
      </w:r>
      <w:r w:rsidRPr="009C280F">
        <w:t xml:space="preserve"> celkem</w:t>
      </w:r>
      <w:bookmarkEnd w:id="220"/>
      <w:bookmarkEnd w:id="221"/>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 potravinářským produktům /Podopatření I.1.3.2 Spolupráce při vývoji nových produktů, postupů a technologií (resp. inovací) v potravinářství</w:t>
            </w:r>
            <w:r w:rsidRPr="009C280F">
              <w:t xml:space="preserve"> </w:t>
            </w:r>
          </w:p>
          <w:p w:rsidR="00A20BAF" w:rsidRPr="009C280F" w:rsidRDefault="00A20BAF" w:rsidP="002846DF">
            <w:pPr>
              <w:rPr>
                <w:b/>
                <w:bCs/>
                <w:color w:val="000000"/>
                <w:sz w:val="20"/>
                <w:szCs w:val="20"/>
              </w:rPr>
            </w:pPr>
            <w:r w:rsidRPr="009C280F">
              <w:rPr>
                <w:b/>
                <w:bCs/>
                <w:color w:val="000000"/>
                <w:sz w:val="20"/>
                <w:szCs w:val="20"/>
              </w:rPr>
              <w:t>(kód 124)</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proofErr w:type="gramStart"/>
            <w:r w:rsidRPr="009C280F">
              <w:rPr>
                <w:color w:val="000000"/>
                <w:sz w:val="20"/>
                <w:szCs w:val="20"/>
              </w:rPr>
              <w:t>Proplacené  žádosti</w:t>
            </w:r>
            <w:proofErr w:type="gramEnd"/>
            <w:r w:rsidRPr="009C280F">
              <w:rPr>
                <w:color w:val="000000"/>
                <w:sz w:val="20"/>
                <w:szCs w:val="20"/>
              </w:rPr>
              <w:t xml:space="preserve"> (tj. realizované projekty)</w:t>
            </w:r>
          </w:p>
          <w:p w:rsidR="00A20BAF" w:rsidRPr="009C280F" w:rsidRDefault="00A20BAF" w:rsidP="002846DF">
            <w:pPr>
              <w:rPr>
                <w:color w:val="000000"/>
                <w:sz w:val="20"/>
                <w:szCs w:val="20"/>
              </w:rPr>
            </w:pPr>
            <w:r w:rsidRPr="009C280F">
              <w:rPr>
                <w:color w:val="000000"/>
                <w:sz w:val="20"/>
                <w:szCs w:val="20"/>
              </w:rPr>
              <w:t xml:space="preserve"> v roce 201</w:t>
            </w:r>
            <w:r>
              <w:rPr>
                <w:color w:val="000000"/>
                <w:sz w:val="20"/>
                <w:szCs w:val="20"/>
              </w:rPr>
              <w:t>2</w:t>
            </w:r>
            <w:r w:rsidRPr="009C280F">
              <w:rPr>
                <w:color w:val="000000"/>
                <w:sz w:val="20"/>
                <w:szCs w:val="20"/>
              </w:rPr>
              <w:t xml:space="preserve"> celkem</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8 245</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jc w:val="both"/>
        <w:rPr>
          <w:b/>
        </w:rPr>
      </w:pPr>
      <w:r w:rsidRPr="009C280F">
        <w:rPr>
          <w:b/>
        </w:rPr>
        <w:lastRenderedPageBreak/>
        <w:t>Celkový stav administrace podopatření k 31. 12. 201</w:t>
      </w:r>
      <w:r>
        <w:rPr>
          <w:b/>
        </w:rPr>
        <w:t>2</w:t>
      </w:r>
      <w:r w:rsidRPr="009C280F">
        <w:rPr>
          <w:b/>
        </w:rPr>
        <w:t xml:space="preserve"> - souhrn a zhodnocení</w:t>
      </w:r>
    </w:p>
    <w:p w:rsidR="00A20BAF" w:rsidRPr="00825B3A" w:rsidRDefault="00A20BAF" w:rsidP="00A20BAF">
      <w:pPr>
        <w:jc w:val="both"/>
        <w:rPr>
          <w:sz w:val="20"/>
        </w:rPr>
      </w:pPr>
    </w:p>
    <w:p w:rsidR="00A20BAF" w:rsidRPr="009C280F" w:rsidRDefault="00A20BAF" w:rsidP="00A20BAF">
      <w:pPr>
        <w:jc w:val="both"/>
      </w:pPr>
      <w:bookmarkStart w:id="222" w:name="_Toc358031493"/>
      <w:bookmarkStart w:id="223" w:name="_Toc358645402"/>
      <w:r w:rsidRPr="009C280F">
        <w:t xml:space="preserve">Tabulka </w:t>
      </w:r>
      <w:fldSimple w:instr=" SEQ Tabulka \* ARABIC ">
        <w:r w:rsidR="00FC6364">
          <w:rPr>
            <w:noProof/>
          </w:rPr>
          <w:t>53</w:t>
        </w:r>
      </w:fldSimple>
      <w:r w:rsidRPr="009C280F">
        <w:t xml:space="preserve">: </w:t>
      </w:r>
      <w:proofErr w:type="gramStart"/>
      <w:r w:rsidRPr="009C280F">
        <w:t>Podopatření I.1.3.2</w:t>
      </w:r>
      <w:proofErr w:type="gramEnd"/>
      <w:r w:rsidRPr="009C280F">
        <w:t xml:space="preserve"> Spolupráce při vývoji nových produktů, postupů a technologií (resp. inovací) v potravinářství (kód 124) - souhrn administrace (kumulativně od 1. 1. 2007 - 31. 12. 201</w:t>
      </w:r>
      <w:r>
        <w:t>2</w:t>
      </w:r>
      <w:r w:rsidRPr="009C280F">
        <w:t>)</w:t>
      </w:r>
      <w:bookmarkEnd w:id="222"/>
      <w:bookmarkEnd w:id="223"/>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I.1.3.1</w:t>
            </w:r>
            <w:proofErr w:type="gramEnd"/>
            <w:r w:rsidRPr="009C280F">
              <w:rPr>
                <w:b/>
                <w:bCs/>
                <w:color w:val="000000"/>
                <w:sz w:val="20"/>
                <w:szCs w:val="20"/>
              </w:rPr>
              <w:t xml:space="preserve"> Přidávání hodnoty zemědělským apotravinářským produktům / Podopatření I.1.3.2 Spolupráce při vývoji nových produktů, postupů a  technologií (resp. inovací) v potravinářství</w:t>
            </w:r>
          </w:p>
          <w:p w:rsidR="00A20BAF" w:rsidRPr="009C280F" w:rsidRDefault="00A20BAF" w:rsidP="002846DF">
            <w:pPr>
              <w:rPr>
                <w:b/>
                <w:bCs/>
                <w:color w:val="000000"/>
                <w:sz w:val="20"/>
                <w:szCs w:val="20"/>
              </w:rPr>
            </w:pPr>
            <w:r w:rsidRPr="009C280F">
              <w:rPr>
                <w:b/>
                <w:bCs/>
                <w:color w:val="000000"/>
                <w:sz w:val="20"/>
                <w:szCs w:val="20"/>
              </w:rPr>
              <w:t xml:space="preserve"> (kód 124)</w:t>
            </w:r>
          </w:p>
        </w:tc>
        <w:tc>
          <w:tcPr>
            <w:tcW w:w="4495"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77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4</w:t>
            </w:r>
            <w:r>
              <w:rPr>
                <w:b/>
                <w:bCs/>
                <w:color w:val="000000"/>
                <w:sz w:val="20"/>
                <w:szCs w:val="20"/>
              </w:rPr>
              <w:t>5 656</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15 418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47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30 </w:t>
            </w:r>
            <w:r>
              <w:rPr>
                <w:b/>
                <w:bCs/>
                <w:color w:val="000000"/>
                <w:sz w:val="20"/>
                <w:szCs w:val="20"/>
              </w:rPr>
              <w:t>238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47</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30 </w:t>
            </w:r>
            <w:r>
              <w:rPr>
                <w:b/>
                <w:bCs/>
                <w:color w:val="000000"/>
                <w:sz w:val="20"/>
                <w:szCs w:val="20"/>
              </w:rPr>
              <w:t>238</w:t>
            </w:r>
          </w:p>
        </w:tc>
      </w:tr>
      <w:tr w:rsidR="00A20BAF" w:rsidRPr="009C280F" w:rsidTr="002846DF">
        <w:trPr>
          <w:trHeight w:val="260"/>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24</w:t>
            </w:r>
          </w:p>
        </w:tc>
        <w:tc>
          <w:tcPr>
            <w:tcW w:w="2675"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15 966</w:t>
            </w:r>
          </w:p>
        </w:tc>
      </w:tr>
    </w:tbl>
    <w:bookmarkEnd w:id="213"/>
    <w:p w:rsidR="00A20BAF" w:rsidRPr="009C280F" w:rsidRDefault="00A20BAF" w:rsidP="00A20BAF">
      <w:pPr>
        <w:jc w:val="both"/>
      </w:pPr>
      <w:r w:rsidRPr="009C280F">
        <w:rPr>
          <w:i/>
          <w:iCs/>
          <w:color w:val="000000"/>
          <w:sz w:val="20"/>
          <w:szCs w:val="20"/>
        </w:rPr>
        <w:t>Zdroj: IS SZIF</w:t>
      </w:r>
    </w:p>
    <w:p w:rsidR="00A20BAF" w:rsidRPr="00F23590" w:rsidRDefault="00A20BAF" w:rsidP="00A20BAF"/>
    <w:p w:rsidR="00A20BAF" w:rsidRPr="009C280F" w:rsidRDefault="00A20BAF" w:rsidP="00A20BAF">
      <w:pPr>
        <w:spacing w:after="120"/>
        <w:ind w:firstLine="567"/>
        <w:jc w:val="both"/>
      </w:pPr>
      <w:r w:rsidRPr="009C280F">
        <w:t xml:space="preserve">V rámci </w:t>
      </w:r>
      <w:proofErr w:type="gramStart"/>
      <w:r w:rsidRPr="009C280F">
        <w:t>podopatření I.1.3.2</w:t>
      </w:r>
      <w:proofErr w:type="gramEnd"/>
      <w:r w:rsidRPr="009C280F">
        <w:t xml:space="preserve"> je plánováno podpořit průměrně 140 iniciativ spolupráce za programové období. </w:t>
      </w:r>
      <w:r>
        <w:t>R</w:t>
      </w:r>
      <w:r w:rsidRPr="009C280F">
        <w:t xml:space="preserve">ozpočet podopatření je závazkován celý, nicméně vzhledem k finanční náročnosti projektů spolupráce bude cílová hodnota realizovaných aktivit </w:t>
      </w:r>
      <w:proofErr w:type="gramStart"/>
      <w:r w:rsidRPr="009C280F">
        <w:t>nižší než</w:t>
      </w:r>
      <w:proofErr w:type="gramEnd"/>
      <w:r w:rsidRPr="009C280F">
        <w:t xml:space="preserve"> byl původní předpoklad.</w:t>
      </w:r>
    </w:p>
    <w:p w:rsidR="00A20BAF" w:rsidRPr="00825B3A" w:rsidRDefault="00A20BAF" w:rsidP="00A20BAF">
      <w:pPr>
        <w:spacing w:after="120"/>
        <w:ind w:firstLine="567"/>
        <w:jc w:val="both"/>
      </w:pPr>
      <w:r w:rsidRPr="00026421">
        <w:t>Dosud bylo realizováno jen 24 inovativních projektů s dotací 399 mil. Kč (15 966 tis. EUR). Zaměření inovativních projektů má široké spektrum od optimalizace procesů výroby přes inovaci technologií pro zlepšení senzorických vlastností a trvanlivosti potravin až po</w:t>
      </w:r>
      <w:r>
        <w:t> </w:t>
      </w:r>
      <w:r w:rsidRPr="00026421">
        <w:t>návrhy nových produktů. Nejvíce schválených projektů je zaměřeno na zpracování mléka a</w:t>
      </w:r>
      <w:r>
        <w:t> </w:t>
      </w:r>
      <w:r w:rsidRPr="00026421">
        <w:t>mléčných výrobků (zejména zakysaných</w:t>
      </w:r>
      <w:r>
        <w:t xml:space="preserve"> výrobků a syrovátky), cca jedna třetina projektů je zaměřena na zpracování masných výrobků, inovativní postupy jsou podporovány i při zpracování ovoce či zeleniny. Dva projekty se zabývají výrobou vína a vinného oleje.</w:t>
      </w:r>
    </w:p>
    <w:p w:rsidR="00A20BAF" w:rsidRDefault="00A20BAF" w:rsidP="000E03A9">
      <w:pPr>
        <w:spacing w:after="120"/>
        <w:ind w:firstLine="567"/>
        <w:jc w:val="both"/>
      </w:pPr>
      <w:r>
        <w:t>Průběžné hodnocení v roce 2012 proběhlo</w:t>
      </w:r>
      <w:r w:rsidRPr="00501AF1">
        <w:t xml:space="preserve"> formou realizace dvou polo-struktu</w:t>
      </w:r>
      <w:r>
        <w:t>rovaných rozhovorů se zástupci podniků</w:t>
      </w:r>
      <w:r w:rsidRPr="00501AF1">
        <w:t xml:space="preserve"> podpořených v rámci </w:t>
      </w:r>
      <w:proofErr w:type="gramStart"/>
      <w:r w:rsidRPr="00501AF1">
        <w:t>podopatření I.1.3.2</w:t>
      </w:r>
      <w:proofErr w:type="gramEnd"/>
      <w:r w:rsidRPr="00501AF1">
        <w:t>. Metoda kvalitativního výzkumu byla zvolena vzhledem k celkovému nízkému počtu dotčených subjektů a také vzhledem k návaznosti a srovnatelnosti s již realizovanými fázemi průběžného hodnocení tohoto popatření, které bylo prováděno stejným způsobem.</w:t>
      </w:r>
    </w:p>
    <w:p w:rsidR="00A20BAF" w:rsidRDefault="00A20BAF" w:rsidP="000E03A9">
      <w:pPr>
        <w:spacing w:after="120"/>
        <w:ind w:firstLine="567"/>
        <w:jc w:val="both"/>
      </w:pPr>
      <w:r w:rsidRPr="00501AF1">
        <w:t>Dva hodnocené projekty byly odlišné svým zaměřením. První projekt byl zaměřen na</w:t>
      </w:r>
      <w:r>
        <w:t> </w:t>
      </w:r>
      <w:r w:rsidRPr="00501AF1">
        <w:t>zlepšení technologických postupů při výrobě, zatímco druhý byl zaměřen na vývoj nového produktu. U projektu uvádějící</w:t>
      </w:r>
      <w:r>
        <w:t>ho</w:t>
      </w:r>
      <w:r w:rsidRPr="00501AF1">
        <w:t xml:space="preserve"> nový výrobek na trh zatím nelze hodnotit jeho úspěšnost, protože výrobek je v počáteční fázi uvedení na trh a zatím tedy nelze tento aspekt hodnotit. U</w:t>
      </w:r>
      <w:r>
        <w:t> </w:t>
      </w:r>
      <w:r w:rsidRPr="00501AF1">
        <w:t>projektu inovující</w:t>
      </w:r>
      <w:r>
        <w:t>ho</w:t>
      </w:r>
      <w:r w:rsidRPr="00501AF1">
        <w:t xml:space="preserve"> technologické procesy jde spíše o nepřímé efekty na prodejnost koncového výrobku ve smyslu zlepšení kvality a výtěžnosti samotného produktu. Pozitivním dopadem zavedení nové technologie do výroby bylo také vytvoření nových stálých pracovních pozic v podniku.</w:t>
      </w:r>
      <w:r>
        <w:t xml:space="preserve"> </w:t>
      </w:r>
      <w:r w:rsidRPr="00501AF1">
        <w:t>Zavádění inovativních postupů a technologií je oslovenými respondenty vnímáno jako nezbytná součást udržení konkurenceschopnosti podniků a získání minimálně dočasné komparativní výhody oproti jiným producentům, než se inovace dále rozšíří.</w:t>
      </w:r>
    </w:p>
    <w:p w:rsidR="00A20BAF" w:rsidRPr="00501AF1" w:rsidRDefault="00A20BAF" w:rsidP="000E03A9">
      <w:pPr>
        <w:spacing w:after="120"/>
        <w:ind w:firstLine="567"/>
        <w:jc w:val="both"/>
      </w:pPr>
      <w:r w:rsidRPr="00501AF1">
        <w:t>Oba respondenti uvedli, že by došlo k realizaci investice i bez podpory PRV, ale u</w:t>
      </w:r>
      <w:r>
        <w:t> </w:t>
      </w:r>
      <w:r w:rsidRPr="00501AF1">
        <w:t xml:space="preserve">jednoho z nich by byl rozsah investice omezen a technologické postupy by tak nemohly být nahrazeny novou technologií kompletně, ale bylo by nutné dále provozovat i starý systém, což by bylo pro </w:t>
      </w:r>
      <w:r w:rsidRPr="00501AF1">
        <w:lastRenderedPageBreak/>
        <w:t>firmu nevýhodné a zatěžující.</w:t>
      </w:r>
      <w:r>
        <w:t xml:space="preserve"> </w:t>
      </w:r>
      <w:r w:rsidRPr="00501AF1">
        <w:t>U jednoho z oslovených podniků investice umožnila realizaci návazných investic díky finančním úsporám plynoucích ze</w:t>
      </w:r>
      <w:r>
        <w:t> </w:t>
      </w:r>
      <w:r w:rsidRPr="00501AF1">
        <w:t>spolufinancování a také díky úsporám přímých výrobních nákladů.</w:t>
      </w:r>
    </w:p>
    <w:p w:rsidR="00A20BAF" w:rsidRDefault="00A20BAF" w:rsidP="00A20BAF">
      <w:pPr>
        <w:spacing w:after="120"/>
        <w:ind w:firstLine="567"/>
        <w:jc w:val="both"/>
      </w:pPr>
      <w:bookmarkStart w:id="224" w:name="_Toc358031829"/>
      <w:bookmarkStart w:id="225" w:name="_Toc358645612"/>
      <w:r w:rsidRPr="009C280F">
        <w:t xml:space="preserve">Graf </w:t>
      </w:r>
      <w:fldSimple w:instr=" SEQ Obrázek \* ARABIC ">
        <w:r w:rsidR="00FC6364">
          <w:rPr>
            <w:noProof/>
          </w:rPr>
          <w:t>12</w:t>
        </w:r>
      </w:fldSimple>
      <w:r w:rsidRPr="009C280F">
        <w:t xml:space="preserve">: </w:t>
      </w:r>
      <w:proofErr w:type="gramStart"/>
      <w:r w:rsidRPr="009C280F">
        <w:t>I.1.3.2</w:t>
      </w:r>
      <w:proofErr w:type="gramEnd"/>
      <w:r w:rsidRPr="009C280F">
        <w:t xml:space="preserve"> Spolupráce při vývoji nových produktů, postupů a technologií (resp. inovací) v potravinářství (kód 124) - porovnání jednotlivých kol příjmů žádostí o dotaci - stav schválených žádostí/realizace projektů k 31. 12. 201</w:t>
      </w:r>
      <w:r>
        <w:t>2</w:t>
      </w:r>
      <w:bookmarkEnd w:id="224"/>
      <w:bookmarkEnd w:id="225"/>
    </w:p>
    <w:p w:rsidR="00A20BAF" w:rsidRPr="009C280F" w:rsidRDefault="000E03A9" w:rsidP="00FA59AE">
      <w:pPr>
        <w:spacing w:after="120"/>
        <w:jc w:val="both"/>
      </w:pPr>
      <w:r w:rsidRPr="002B7107">
        <w:rPr>
          <w:noProof/>
        </w:rPr>
        <w:pict>
          <v:shape id="Graf 10" o:spid="_x0000_i1040" type="#_x0000_t75" style="width:410.25pt;height:25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">
            <v:imagedata r:id="rId22" o:title="" cropbottom="-62f" cropright="-15f"/>
            <o:lock v:ext="edit" aspectratio="f"/>
          </v:shape>
        </w:pict>
      </w:r>
    </w:p>
    <w:p w:rsidR="00A20BAF" w:rsidRPr="009C280F" w:rsidRDefault="00A20BAF" w:rsidP="00A20BAF">
      <w:pPr>
        <w:pStyle w:val="Nadpis3"/>
        <w:tabs>
          <w:tab w:val="clear" w:pos="1288"/>
          <w:tab w:val="num" w:pos="567"/>
          <w:tab w:val="num" w:pos="1146"/>
        </w:tabs>
        <w:ind w:left="567" w:hanging="567"/>
      </w:pPr>
      <w:bookmarkStart w:id="226" w:name="_Toc277150950"/>
      <w:bookmarkStart w:id="227" w:name="_Toc277670312"/>
      <w:bookmarkStart w:id="228" w:name="_Toc196198450"/>
      <w:bookmarkEnd w:id="226"/>
      <w:bookmarkEnd w:id="227"/>
      <w:r>
        <w:br w:type="page"/>
      </w:r>
      <w:bookmarkStart w:id="229" w:name="_Toc358031749"/>
      <w:bookmarkStart w:id="230" w:name="_Toc358645285"/>
      <w:proofErr w:type="gramStart"/>
      <w:r w:rsidRPr="009C280F">
        <w:lastRenderedPageBreak/>
        <w:t>Opatření I.1.4</w:t>
      </w:r>
      <w:proofErr w:type="gramEnd"/>
      <w:r w:rsidRPr="009C280F">
        <w:t xml:space="preserve"> Pozemkové úpravy</w:t>
      </w:r>
      <w:bookmarkEnd w:id="228"/>
      <w:r w:rsidRPr="009C280F">
        <w:t xml:space="preserve"> (kód 125)</w:t>
      </w:r>
      <w:bookmarkEnd w:id="229"/>
      <w:bookmarkEnd w:id="230"/>
    </w:p>
    <w:p w:rsidR="00A20BAF" w:rsidRPr="009C280F" w:rsidRDefault="00A20BAF" w:rsidP="00A20BAF">
      <w:pPr>
        <w:spacing w:after="120"/>
        <w:ind w:firstLine="567"/>
        <w:jc w:val="both"/>
      </w:pPr>
      <w:r w:rsidRPr="009C280F">
        <w:t>Pozemkové úpravy jsou jedním z klíčových faktorů pro rozvoj venkova. Prostřednictvím tohoto opatření je řešena problematika vlastnických vztahů pozemkové držby, nedostatečná zemědělská infrastruktura či absence prvků ekologické stability krajiny. Opatření také nepřímo napomáhá rozvoji podnikání a má nesporný efekt v oblasti udržitelného rozvoje krajiny. Opatření Pozemkové úpravy napomáhá k racionálnímu prostorovému uspořádání pozemků všech vlastníků půdy v daném katastrálním území. Slouží k zaměření řešeného území, k reálnému vytyčení pozemků v terénu a k realizaci potřebných opatření v území (plán společných zařízení).</w:t>
      </w:r>
    </w:p>
    <w:p w:rsidR="00A20BAF" w:rsidRDefault="00A20BAF" w:rsidP="00A20BAF">
      <w:pPr>
        <w:jc w:val="both"/>
      </w:pPr>
    </w:p>
    <w:p w:rsidR="00A20BAF" w:rsidRDefault="00A20BAF" w:rsidP="00A20BAF">
      <w:pPr>
        <w:jc w:val="both"/>
      </w:pPr>
    </w:p>
    <w:p w:rsidR="00A20BAF" w:rsidRPr="009C280F" w:rsidRDefault="00A20BAF" w:rsidP="00A20BAF">
      <w:pPr>
        <w:jc w:val="both"/>
      </w:pPr>
      <w:bookmarkStart w:id="231" w:name="_Toc358031494"/>
      <w:bookmarkStart w:id="232" w:name="_Toc358645403"/>
      <w:r w:rsidRPr="009C280F">
        <w:t xml:space="preserve">Tabulka </w:t>
      </w:r>
      <w:fldSimple w:instr=" SEQ Tabulka \* ARABIC ">
        <w:r w:rsidR="00FC6364">
          <w:rPr>
            <w:noProof/>
          </w:rPr>
          <w:t>54</w:t>
        </w:r>
      </w:fldSimple>
      <w:r w:rsidRPr="009C280F">
        <w:t xml:space="preserve">: </w:t>
      </w:r>
      <w:proofErr w:type="gramStart"/>
      <w:r w:rsidRPr="009C280F">
        <w:t>O</w:t>
      </w:r>
      <w:r w:rsidRPr="009C280F">
        <w:rPr>
          <w:bCs/>
          <w:color w:val="000000"/>
        </w:rPr>
        <w:t xml:space="preserve">patření </w:t>
      </w:r>
      <w:r w:rsidRPr="009C280F">
        <w:t>I.1.4</w:t>
      </w:r>
      <w:proofErr w:type="gramEnd"/>
      <w:r w:rsidRPr="009C280F">
        <w:t xml:space="preserve"> Pozemkové úpravy (kód 125)</w:t>
      </w:r>
      <w:r>
        <w:t xml:space="preserve"> </w:t>
      </w:r>
      <w:r w:rsidRPr="009C280F">
        <w:rPr>
          <w:bCs/>
          <w:color w:val="000000"/>
        </w:rPr>
        <w:t>-</w:t>
      </w:r>
      <w:r w:rsidRPr="009C280F">
        <w:t xml:space="preserve"> přehled plnění indikátorů v roce 201</w:t>
      </w:r>
      <w:r>
        <w:t>2</w:t>
      </w:r>
      <w:r w:rsidRPr="009C280F">
        <w:t xml:space="preserve"> a kumulativně</w:t>
      </w:r>
      <w:bookmarkEnd w:id="231"/>
      <w:bookmarkEnd w:id="232"/>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125</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O18 - Počet podporovaných operací</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1 210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97</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430</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36 %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O19 - Celkový objem investic (tis. EUR)</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173 848</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16 895</w:t>
            </w:r>
          </w:p>
        </w:tc>
        <w:tc>
          <w:tcPr>
            <w:tcW w:w="1701"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90 406</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52 %</w:t>
            </w:r>
          </w:p>
        </w:tc>
      </w:tr>
    </w:tbl>
    <w:p w:rsidR="00A20BAF" w:rsidRPr="009C280F" w:rsidRDefault="00A20BAF" w:rsidP="00A20BAF">
      <w:pPr>
        <w:jc w:val="both"/>
      </w:pPr>
    </w:p>
    <w:p w:rsidR="00A20BAF" w:rsidRDefault="00A20BAF" w:rsidP="00A20BAF">
      <w:pPr>
        <w:jc w:val="both"/>
      </w:pPr>
    </w:p>
    <w:p w:rsidR="00A20BAF" w:rsidRPr="009C280F" w:rsidRDefault="00A20BAF" w:rsidP="00A20BAF">
      <w:pPr>
        <w:jc w:val="both"/>
      </w:pPr>
      <w:bookmarkStart w:id="233" w:name="_Toc358031495"/>
      <w:bookmarkStart w:id="234" w:name="_Toc358645404"/>
      <w:r w:rsidRPr="009C280F">
        <w:t xml:space="preserve">Tabulka </w:t>
      </w:r>
      <w:fldSimple w:instr=" SEQ Tabulka \* ARABIC ">
        <w:r w:rsidR="00FC6364">
          <w:rPr>
            <w:noProof/>
          </w:rPr>
          <w:t>55</w:t>
        </w:r>
      </w:fldSimple>
      <w:r w:rsidRPr="009C280F">
        <w:t xml:space="preserve">: </w:t>
      </w:r>
      <w:proofErr w:type="gramStart"/>
      <w:r w:rsidRPr="009C280F">
        <w:t>O</w:t>
      </w:r>
      <w:r w:rsidRPr="009C280F">
        <w:rPr>
          <w:bCs/>
          <w:color w:val="000000"/>
        </w:rPr>
        <w:t xml:space="preserve">patření </w:t>
      </w:r>
      <w:r w:rsidRPr="009C280F">
        <w:t>I.1.4</w:t>
      </w:r>
      <w:proofErr w:type="gramEnd"/>
      <w:r w:rsidRPr="009C280F">
        <w:t xml:space="preserve"> Pozemkové úpravy (kód 125)</w:t>
      </w:r>
      <w:r w:rsidRPr="009C280F">
        <w:rPr>
          <w:bCs/>
          <w:color w:val="000000"/>
        </w:rPr>
        <w:t xml:space="preserve"> -</w:t>
      </w:r>
      <w:r w:rsidRPr="009C280F">
        <w:t xml:space="preserve"> přehled čerpání  finančních prostředků k 31. 12. 201</w:t>
      </w:r>
      <w:r>
        <w:t>2</w:t>
      </w:r>
      <w:bookmarkEnd w:id="233"/>
      <w:bookmarkEnd w:id="234"/>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125</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 xml:space="preserve">173 848 </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158 644</w:t>
            </w:r>
          </w:p>
        </w:tc>
        <w:tc>
          <w:tcPr>
            <w:tcW w:w="1276" w:type="dxa"/>
            <w:vAlign w:val="center"/>
          </w:tcPr>
          <w:p w:rsidR="00A20BAF" w:rsidRDefault="00A20BAF" w:rsidP="002846DF">
            <w:pPr>
              <w:jc w:val="center"/>
              <w:rPr>
                <w:b/>
                <w:bCs/>
                <w:color w:val="000000"/>
                <w:sz w:val="20"/>
                <w:szCs w:val="20"/>
              </w:rPr>
            </w:pPr>
            <w:r>
              <w:rPr>
                <w:b/>
                <w:bCs/>
                <w:color w:val="000000"/>
                <w:sz w:val="20"/>
                <w:szCs w:val="20"/>
              </w:rPr>
              <w:t>91%</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74 628</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43 %</w:t>
            </w:r>
          </w:p>
        </w:tc>
      </w:tr>
    </w:tbl>
    <w:p w:rsidR="00A20BAF" w:rsidRPr="009C280F" w:rsidRDefault="00A20BAF" w:rsidP="00A20BAF">
      <w:pPr>
        <w:spacing w:after="120"/>
        <w:ind w:firstLine="567"/>
        <w:jc w:val="both"/>
      </w:pPr>
    </w:p>
    <w:p w:rsidR="00A20BAF" w:rsidRDefault="00A20BAF" w:rsidP="00A20BAF">
      <w:pPr>
        <w:spacing w:after="120"/>
        <w:jc w:val="both"/>
        <w:rPr>
          <w:b/>
        </w:rPr>
      </w:pPr>
    </w:p>
    <w:p w:rsidR="00A20BAF" w:rsidRPr="009C280F" w:rsidRDefault="00A20BAF" w:rsidP="00A20BAF">
      <w:pPr>
        <w:spacing w:after="120"/>
        <w:jc w:val="both"/>
        <w:rPr>
          <w:b/>
        </w:rPr>
      </w:pPr>
      <w:r w:rsidRPr="009C280F">
        <w:rPr>
          <w:b/>
        </w:rPr>
        <w:t>Přehled administrace opatření v roce 201</w:t>
      </w:r>
      <w:r>
        <w:rPr>
          <w:b/>
        </w:rPr>
        <w:t>2</w:t>
      </w:r>
      <w:r w:rsidRPr="009C280F">
        <w:rPr>
          <w:b/>
        </w:rPr>
        <w:t xml:space="preserve"> </w:t>
      </w:r>
    </w:p>
    <w:p w:rsidR="00A20BAF" w:rsidRDefault="00A20BAF" w:rsidP="00A20BAF">
      <w:pPr>
        <w:spacing w:after="120"/>
        <w:ind w:firstLine="567"/>
        <w:jc w:val="both"/>
      </w:pPr>
      <w:r w:rsidRPr="009C280F">
        <w:t>V roce 201</w:t>
      </w:r>
      <w:r>
        <w:t>2</w:t>
      </w:r>
      <w:r w:rsidRPr="009C280F">
        <w:t xml:space="preserve"> byl</w:t>
      </w:r>
      <w:r>
        <w:t>y</w:t>
      </w:r>
      <w:r w:rsidRPr="009C280F">
        <w:t xml:space="preserve"> vyhlášen</w:t>
      </w:r>
      <w:r>
        <w:t xml:space="preserve">y </w:t>
      </w:r>
      <w:r w:rsidRPr="009C280F">
        <w:t>výzv</w:t>
      </w:r>
      <w:r>
        <w:t>y</w:t>
      </w:r>
      <w:r w:rsidRPr="009C280F">
        <w:t xml:space="preserve"> pro příjem žádostí o dotaci v</w:t>
      </w:r>
      <w:r>
        <w:t>e dvou termínech, v rámci 15. kola, tj. od 21. 3. - 27. 3. 2012 a v rámci 17. kola ve dnech 17. 10. - 23. 10. 2012.</w:t>
      </w:r>
      <w:r w:rsidRPr="009C280F">
        <w:t> </w:t>
      </w:r>
      <w:r>
        <w:t xml:space="preserve"> V 15. kole bylo zaregistrováno celkem 117 žádostí o dotaci za 942 mil. Kč (36 951 tis. EUR). Šest žadatelů odstoupilo od žádosti a u jedné žádosti bylo zjištěno porušení Pravidel. K 31. 12. 2012 tak bylo schváleno 110 žádostí o dotaci ve výši 901 mil. Kč (35 309 tis. EUR). Žádosti registrované v 17. kole budou schvalovány v roce 2013. Ke schválení čeká 122 žádostí s požadavkem na dotaci ve výši 1 245 mil. Kč (48 826 tis. EUR).  </w:t>
      </w:r>
    </w:p>
    <w:p w:rsidR="00A20BAF" w:rsidRDefault="00A20BAF" w:rsidP="00A20BAF">
      <w:pPr>
        <w:spacing w:after="120"/>
        <w:ind w:firstLine="567"/>
        <w:jc w:val="both"/>
      </w:pPr>
      <w:r>
        <w:t xml:space="preserve">Dále pokračovala administrace projektů zaregistrovaných v předchozích letech. </w:t>
      </w:r>
      <w:r w:rsidRPr="003E31BB">
        <w:t>S</w:t>
      </w:r>
      <w:r>
        <w:t>ZIF</w:t>
      </w:r>
      <w:r w:rsidRPr="003E31BB">
        <w:t xml:space="preserve"> dne 3.</w:t>
      </w:r>
      <w:r>
        <w:t> </w:t>
      </w:r>
      <w:r w:rsidRPr="003E31BB">
        <w:t>5.</w:t>
      </w:r>
      <w:r>
        <w:t> </w:t>
      </w:r>
      <w:r w:rsidRPr="003E31BB">
        <w:t xml:space="preserve">2012 schválil Žádosti o dotaci v rámci </w:t>
      </w:r>
      <w:r>
        <w:t xml:space="preserve">14. </w:t>
      </w:r>
      <w:r w:rsidRPr="003E31BB">
        <w:t>kola příjmu žádostí</w:t>
      </w:r>
      <w:r>
        <w:t>. Schváleno je</w:t>
      </w:r>
      <w:r w:rsidRPr="003E31BB">
        <w:t xml:space="preserve"> </w:t>
      </w:r>
      <w:r>
        <w:t xml:space="preserve">151 projektů za 1 172 mil. Kč (45 960 tis. EUR). </w:t>
      </w:r>
    </w:p>
    <w:p w:rsidR="00A20BAF" w:rsidRPr="00C514A3" w:rsidRDefault="00A20BAF" w:rsidP="00A20BAF"/>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p>
    <w:p w:rsidR="00A20BAF" w:rsidRPr="009C280F" w:rsidRDefault="00A20BAF" w:rsidP="00A20BAF">
      <w:pPr>
        <w:pStyle w:val="Titulek"/>
        <w:spacing w:after="0"/>
      </w:pPr>
      <w:bookmarkStart w:id="235" w:name="_Toc358031496"/>
      <w:bookmarkStart w:id="236" w:name="_Toc358645405"/>
      <w:r w:rsidRPr="009C280F">
        <w:lastRenderedPageBreak/>
        <w:t xml:space="preserve">Tabulka </w:t>
      </w:r>
      <w:fldSimple w:instr=" SEQ Tabulka \* ARABIC ">
        <w:r w:rsidR="00FC6364">
          <w:rPr>
            <w:noProof/>
          </w:rPr>
          <w:t>56</w:t>
        </w:r>
      </w:fldSimple>
      <w:r w:rsidRPr="009C280F">
        <w:t xml:space="preserve">: </w:t>
      </w:r>
      <w:proofErr w:type="gramStart"/>
      <w:r w:rsidRPr="009C280F">
        <w:t>O</w:t>
      </w:r>
      <w:r w:rsidRPr="009C280F">
        <w:rPr>
          <w:bCs/>
          <w:color w:val="000000"/>
        </w:rPr>
        <w:t xml:space="preserve">patření </w:t>
      </w:r>
      <w:r w:rsidRPr="009C280F">
        <w:t>I.1.4</w:t>
      </w:r>
      <w:proofErr w:type="gramEnd"/>
      <w:r w:rsidRPr="009C280F">
        <w:t xml:space="preserve"> Pozemkové úpravy (kód 125) - přehled administrace v roce 201</w:t>
      </w:r>
      <w:r>
        <w:t>2</w:t>
      </w:r>
      <w:r w:rsidRPr="009C280F">
        <w:t xml:space="preserve"> pro Žádosti o dotaci zaregistrované v roce 201</w:t>
      </w:r>
      <w:r>
        <w:t>2</w:t>
      </w:r>
      <w:bookmarkEnd w:id="235"/>
      <w:bookmarkEnd w:id="236"/>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 I.1.4</w:t>
            </w:r>
            <w:proofErr w:type="gramEnd"/>
            <w:r w:rsidRPr="009C280F">
              <w:rPr>
                <w:b/>
                <w:bCs/>
                <w:color w:val="000000"/>
                <w:sz w:val="20"/>
                <w:szCs w:val="20"/>
              </w:rPr>
              <w:t xml:space="preserve"> Pozemkové úpravy (kód 125)</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7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240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86 004</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1 870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110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35 309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22</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48 826</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110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35 309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bl>
    <w:p w:rsidR="00A20BAF" w:rsidRPr="009C280F" w:rsidRDefault="00A20BAF" w:rsidP="00A20BAF">
      <w:pPr>
        <w:jc w:val="both"/>
      </w:pPr>
      <w:r w:rsidRPr="009C280F">
        <w:rPr>
          <w:i/>
          <w:iCs/>
          <w:color w:val="000000"/>
          <w:sz w:val="20"/>
          <w:szCs w:val="20"/>
        </w:rPr>
        <w:t>Zdroj: IS SZIF</w:t>
      </w:r>
    </w:p>
    <w:p w:rsidR="00A20BAF" w:rsidRDefault="00A20BAF" w:rsidP="00A20BAF">
      <w:pPr>
        <w:pStyle w:val="Titulek"/>
        <w:spacing w:after="0"/>
      </w:pPr>
    </w:p>
    <w:p w:rsidR="00A20BAF" w:rsidRPr="009C280F" w:rsidRDefault="00A20BAF" w:rsidP="00A20BAF">
      <w:pPr>
        <w:pStyle w:val="Titulek"/>
        <w:spacing w:after="0"/>
      </w:pPr>
      <w:bookmarkStart w:id="237" w:name="_Toc358031497"/>
      <w:bookmarkStart w:id="238" w:name="_Toc358645406"/>
      <w:r w:rsidRPr="009C280F">
        <w:t xml:space="preserve">Tabulka </w:t>
      </w:r>
      <w:fldSimple w:instr=" SEQ Tabulka \* ARABIC ">
        <w:r w:rsidR="00FC6364">
          <w:rPr>
            <w:noProof/>
          </w:rPr>
          <w:t>57</w:t>
        </w:r>
      </w:fldSimple>
      <w:r w:rsidRPr="009C280F">
        <w:t xml:space="preserve">: </w:t>
      </w:r>
      <w:proofErr w:type="gramStart"/>
      <w:r w:rsidRPr="009C280F">
        <w:t>O</w:t>
      </w:r>
      <w:r w:rsidRPr="009C280F">
        <w:rPr>
          <w:bCs/>
          <w:color w:val="000000"/>
        </w:rPr>
        <w:t xml:space="preserve">patření </w:t>
      </w:r>
      <w:r w:rsidRPr="009C280F">
        <w:t>I.1.4</w:t>
      </w:r>
      <w:proofErr w:type="gramEnd"/>
      <w:r w:rsidRPr="009C280F">
        <w:t xml:space="preserve"> Pozemkové úpravy (kód 125) - přehled administrace v roce 201</w:t>
      </w:r>
      <w:r>
        <w:t>2</w:t>
      </w:r>
      <w:r w:rsidRPr="009C280F">
        <w:t xml:space="preserve"> pro</w:t>
      </w:r>
      <w:r>
        <w:t> </w:t>
      </w:r>
      <w:r w:rsidRPr="009C280F">
        <w:t>Žádosti o dotaci zaregistrované v roce 2011</w:t>
      </w:r>
      <w:bookmarkEnd w:id="237"/>
      <w:bookmarkEnd w:id="238"/>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 I.1.4</w:t>
            </w:r>
            <w:proofErr w:type="gramEnd"/>
            <w:r w:rsidRPr="009C280F">
              <w:rPr>
                <w:b/>
                <w:bCs/>
                <w:color w:val="000000"/>
                <w:sz w:val="20"/>
                <w:szCs w:val="20"/>
              </w:rPr>
              <w:t xml:space="preserve"> Pozemkové úpravy (kód 125)</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8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25</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7 118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151</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45 960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151</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45 960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(tj. realizované projekty)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bl>
    <w:p w:rsidR="00A20BAF" w:rsidRPr="009C280F" w:rsidRDefault="00A20BAF" w:rsidP="00A20BAF">
      <w:pPr>
        <w:jc w:val="both"/>
      </w:pPr>
      <w:r w:rsidRPr="009C280F">
        <w:rPr>
          <w:i/>
          <w:iCs/>
          <w:color w:val="000000"/>
          <w:sz w:val="20"/>
          <w:szCs w:val="20"/>
        </w:rPr>
        <w:t>Zdroj: IS SZIF</w:t>
      </w:r>
    </w:p>
    <w:p w:rsidR="00A20BAF" w:rsidRDefault="00A20BAF" w:rsidP="00A20BAF">
      <w:pPr>
        <w:ind w:firstLine="567"/>
        <w:jc w:val="both"/>
      </w:pPr>
    </w:p>
    <w:p w:rsidR="00A20BAF" w:rsidRPr="009C280F" w:rsidRDefault="00A20BAF" w:rsidP="00A20BAF">
      <w:pPr>
        <w:ind w:firstLine="567"/>
        <w:jc w:val="both"/>
        <w:rPr>
          <w:bCs/>
        </w:rPr>
      </w:pPr>
      <w:r w:rsidRPr="009C280F">
        <w:t>V roce 201</w:t>
      </w:r>
      <w:r>
        <w:t>2</w:t>
      </w:r>
      <w:r w:rsidRPr="009C280F">
        <w:t xml:space="preserve"> dále probíhala administrace projektů zaregistrovaných v</w:t>
      </w:r>
      <w:r>
        <w:t> roce 2009</w:t>
      </w:r>
      <w:r w:rsidRPr="009C280F">
        <w:t>. P</w:t>
      </w:r>
      <w:r>
        <w:t xml:space="preserve">očet proplacených projektů dosáhl 97 s částkou dotace 352 mil. Kč (13 937 tis. EUR), současně se jedná o veškeré projekty, které byly v roce 2012 proplaceny. </w:t>
      </w:r>
    </w:p>
    <w:p w:rsidR="00A20BAF" w:rsidRDefault="00A20BAF" w:rsidP="00A20BAF">
      <w:pPr>
        <w:pStyle w:val="Titulek"/>
        <w:spacing w:after="0"/>
      </w:pPr>
    </w:p>
    <w:p w:rsidR="00A20BAF" w:rsidRPr="009C280F" w:rsidRDefault="00A20BAF" w:rsidP="00A20BAF">
      <w:pPr>
        <w:pStyle w:val="Titulek"/>
        <w:spacing w:after="0"/>
      </w:pPr>
      <w:bookmarkStart w:id="239" w:name="_Toc358031498"/>
      <w:bookmarkStart w:id="240" w:name="_Toc358645407"/>
      <w:r w:rsidRPr="009C280F">
        <w:t xml:space="preserve">Tabulka </w:t>
      </w:r>
      <w:fldSimple w:instr=" SEQ Tabulka \* ARABIC ">
        <w:r w:rsidR="00FC6364">
          <w:rPr>
            <w:noProof/>
          </w:rPr>
          <w:t>58</w:t>
        </w:r>
      </w:fldSimple>
      <w:r w:rsidRPr="009C280F">
        <w:t xml:space="preserve">: </w:t>
      </w:r>
      <w:proofErr w:type="gramStart"/>
      <w:r w:rsidRPr="009C280F">
        <w:t>Opatření I.1.4</w:t>
      </w:r>
      <w:proofErr w:type="gramEnd"/>
      <w:r w:rsidRPr="009C280F">
        <w:t xml:space="preserve"> Pozemkové úpravy (kód 125) - přehled administrace v roce 201</w:t>
      </w:r>
      <w:r>
        <w:t>2</w:t>
      </w:r>
      <w:r w:rsidRPr="009C280F">
        <w:t xml:space="preserve"> pro Žádosti o dotaci zaregistrované v roce 2009</w:t>
      </w:r>
      <w:bookmarkEnd w:id="239"/>
      <w:bookmarkEnd w:id="240"/>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I.1.4</w:t>
            </w:r>
            <w:proofErr w:type="gramEnd"/>
            <w:r w:rsidRPr="009C280F">
              <w:rPr>
                <w:b/>
                <w:bCs/>
                <w:color w:val="000000"/>
                <w:sz w:val="20"/>
                <w:szCs w:val="20"/>
              </w:rPr>
              <w:t xml:space="preserve"> Pozemkové úpravy </w:t>
            </w:r>
          </w:p>
          <w:p w:rsidR="00A20BAF" w:rsidRPr="009C280F" w:rsidRDefault="00A20BAF" w:rsidP="002846DF">
            <w:pPr>
              <w:rPr>
                <w:b/>
                <w:bCs/>
                <w:color w:val="000000"/>
                <w:sz w:val="20"/>
                <w:szCs w:val="20"/>
              </w:rPr>
            </w:pPr>
            <w:r w:rsidRPr="009C280F">
              <w:rPr>
                <w:b/>
                <w:bCs/>
                <w:color w:val="000000"/>
                <w:sz w:val="20"/>
                <w:szCs w:val="20"/>
              </w:rPr>
              <w:t>(kód 125)</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04"/>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registrované v roce 2009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97</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13 937</w:t>
            </w:r>
          </w:p>
        </w:tc>
      </w:tr>
    </w:tbl>
    <w:p w:rsidR="00A20BAF" w:rsidRPr="009C280F" w:rsidRDefault="00A20BAF" w:rsidP="00A20BAF">
      <w:pPr>
        <w:jc w:val="both"/>
      </w:pPr>
      <w:r w:rsidRPr="009C280F">
        <w:rPr>
          <w:i/>
          <w:iCs/>
          <w:color w:val="000000"/>
          <w:sz w:val="20"/>
          <w:szCs w:val="20"/>
        </w:rPr>
        <w:t>Zdroj: IS SZIF</w:t>
      </w:r>
    </w:p>
    <w:p w:rsidR="00A20BAF" w:rsidRPr="009C280F" w:rsidRDefault="00A20BAF" w:rsidP="00A20BAF">
      <w:pPr>
        <w:pStyle w:val="Titulek"/>
        <w:spacing w:after="0"/>
      </w:pPr>
    </w:p>
    <w:p w:rsidR="00A20BAF" w:rsidRPr="009C280F" w:rsidRDefault="00A20BAF" w:rsidP="00A20BAF">
      <w:pPr>
        <w:pStyle w:val="Titulek"/>
        <w:spacing w:after="0"/>
      </w:pPr>
      <w:bookmarkStart w:id="241" w:name="_Toc358031499"/>
      <w:bookmarkStart w:id="242" w:name="_Toc358645408"/>
      <w:r w:rsidRPr="009C280F">
        <w:t xml:space="preserve">Tabulka </w:t>
      </w:r>
      <w:fldSimple w:instr=" SEQ Tabulka \* ARABIC ">
        <w:r w:rsidR="00FC6364">
          <w:rPr>
            <w:noProof/>
          </w:rPr>
          <w:t>59</w:t>
        </w:r>
      </w:fldSimple>
      <w:r w:rsidRPr="009C280F">
        <w:t xml:space="preserve">: </w:t>
      </w:r>
      <w:proofErr w:type="gramStart"/>
      <w:r w:rsidRPr="009C280F">
        <w:t>Opatření I.1.4</w:t>
      </w:r>
      <w:proofErr w:type="gramEnd"/>
      <w:r w:rsidRPr="009C280F">
        <w:t xml:space="preserve"> Pozemkové úpravy (kód 125) - </w:t>
      </w:r>
      <w:r w:rsidRPr="009C280F">
        <w:rPr>
          <w:bCs/>
          <w:color w:val="000000"/>
        </w:rPr>
        <w:t>p</w:t>
      </w:r>
      <w:r w:rsidRPr="009C280F">
        <w:t>řehled proplacených žádostí v roce 201</w:t>
      </w:r>
      <w:r>
        <w:t>2</w:t>
      </w:r>
      <w:bookmarkEnd w:id="241"/>
      <w:bookmarkEnd w:id="242"/>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I.1.4</w:t>
            </w:r>
            <w:proofErr w:type="gramEnd"/>
            <w:r w:rsidRPr="009C280F">
              <w:rPr>
                <w:b/>
                <w:bCs/>
                <w:color w:val="000000"/>
                <w:sz w:val="20"/>
                <w:szCs w:val="20"/>
              </w:rPr>
              <w:t xml:space="preserve"> Pozemkové úpravy </w:t>
            </w:r>
          </w:p>
          <w:p w:rsidR="00A20BAF" w:rsidRPr="009C280F" w:rsidRDefault="00A20BAF" w:rsidP="002846DF">
            <w:pPr>
              <w:rPr>
                <w:b/>
                <w:bCs/>
                <w:color w:val="000000"/>
                <w:sz w:val="20"/>
                <w:szCs w:val="20"/>
              </w:rPr>
            </w:pPr>
            <w:r w:rsidRPr="009C280F">
              <w:rPr>
                <w:b/>
                <w:bCs/>
                <w:color w:val="000000"/>
                <w:sz w:val="20"/>
                <w:szCs w:val="20"/>
              </w:rPr>
              <w:t>(kód 125)</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484"/>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p w:rsidR="00A20BAF" w:rsidRPr="009C280F" w:rsidRDefault="00A20BAF" w:rsidP="002846DF">
            <w:pPr>
              <w:rPr>
                <w:color w:val="000000"/>
                <w:sz w:val="20"/>
                <w:szCs w:val="20"/>
              </w:rPr>
            </w:pPr>
            <w:r w:rsidRPr="009C280F">
              <w:rPr>
                <w:color w:val="000000"/>
                <w:sz w:val="20"/>
                <w:szCs w:val="20"/>
              </w:rPr>
              <w:t>v roce 201</w:t>
            </w:r>
            <w:r>
              <w:rPr>
                <w:color w:val="000000"/>
                <w:sz w:val="20"/>
                <w:szCs w:val="20"/>
              </w:rPr>
              <w:t>2</w:t>
            </w:r>
            <w:r w:rsidRPr="009C280F">
              <w:rPr>
                <w:color w:val="000000"/>
                <w:sz w:val="20"/>
                <w:szCs w:val="20"/>
              </w:rPr>
              <w:t xml:space="preserve"> celkem</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97</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13 937</w:t>
            </w:r>
          </w:p>
        </w:tc>
      </w:tr>
    </w:tbl>
    <w:p w:rsidR="00A20BAF" w:rsidRDefault="00A20BAF" w:rsidP="00A20BAF">
      <w:pPr>
        <w:spacing w:after="240"/>
        <w:jc w:val="both"/>
        <w:rPr>
          <w:i/>
          <w:iCs/>
          <w:color w:val="000000"/>
          <w:sz w:val="20"/>
          <w:szCs w:val="20"/>
        </w:rPr>
      </w:pPr>
      <w:r w:rsidRPr="009C280F">
        <w:rPr>
          <w:i/>
          <w:iCs/>
          <w:color w:val="000000"/>
          <w:sz w:val="20"/>
          <w:szCs w:val="20"/>
        </w:rPr>
        <w:t>Zdroj: IS SZIF</w:t>
      </w:r>
    </w:p>
    <w:p w:rsidR="00A20BAF" w:rsidRPr="009C280F" w:rsidRDefault="00A20BAF" w:rsidP="00A20BAF">
      <w:pPr>
        <w:spacing w:after="120"/>
        <w:jc w:val="both"/>
        <w:rPr>
          <w:b/>
        </w:rPr>
      </w:pPr>
      <w:r w:rsidRPr="009C280F">
        <w:rPr>
          <w:b/>
        </w:rPr>
        <w:lastRenderedPageBreak/>
        <w:t>Celkový stav administrace opatření k 31. 12. 201</w:t>
      </w:r>
      <w:r>
        <w:rPr>
          <w:b/>
        </w:rPr>
        <w:t>2</w:t>
      </w:r>
      <w:r w:rsidRPr="009C280F">
        <w:rPr>
          <w:b/>
        </w:rPr>
        <w:t xml:space="preserve"> – souhrn a zhodnocení </w:t>
      </w:r>
    </w:p>
    <w:p w:rsidR="00A20BAF" w:rsidRPr="009C280F" w:rsidRDefault="00A20BAF" w:rsidP="00A20BAF">
      <w:pPr>
        <w:jc w:val="both"/>
      </w:pPr>
      <w:bookmarkStart w:id="243" w:name="_Toc358031500"/>
      <w:bookmarkStart w:id="244" w:name="_Toc358645409"/>
      <w:r w:rsidRPr="009C280F">
        <w:t xml:space="preserve">Tabulka </w:t>
      </w:r>
      <w:fldSimple w:instr=" SEQ Tabulka \* ARABIC ">
        <w:r w:rsidR="00FC6364">
          <w:rPr>
            <w:noProof/>
          </w:rPr>
          <w:t>60</w:t>
        </w:r>
      </w:fldSimple>
      <w:r w:rsidRPr="009C280F">
        <w:t xml:space="preserve">: </w:t>
      </w:r>
      <w:proofErr w:type="gramStart"/>
      <w:r w:rsidRPr="009C280F">
        <w:t>Opatření I.1.4</w:t>
      </w:r>
      <w:proofErr w:type="gramEnd"/>
      <w:r w:rsidRPr="009C280F">
        <w:t xml:space="preserve"> Pozemkové úpravy (kód 125) - souhrn administrace (kumulativně od 1. 1. 2007 - 31. 12. 201</w:t>
      </w:r>
      <w:r>
        <w:t>2</w:t>
      </w:r>
      <w:r w:rsidRPr="009C280F">
        <w:t>1)</w:t>
      </w:r>
      <w:bookmarkEnd w:id="243"/>
      <w:bookmarkEnd w:id="244"/>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I.1.4</w:t>
            </w:r>
            <w:proofErr w:type="gramEnd"/>
            <w:r w:rsidRPr="009C280F">
              <w:rPr>
                <w:b/>
                <w:bCs/>
                <w:color w:val="000000"/>
                <w:sz w:val="20"/>
                <w:szCs w:val="20"/>
              </w:rPr>
              <w:t xml:space="preserve"> Pozemkové úpravy (kód 125)</w:t>
            </w:r>
          </w:p>
        </w:tc>
        <w:tc>
          <w:tcPr>
            <w:tcW w:w="449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963</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244 791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148</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32 386</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693</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163 579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693</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163 579</w:t>
            </w:r>
          </w:p>
        </w:tc>
      </w:tr>
      <w:tr w:rsidR="00A20BAF" w:rsidRPr="009C280F" w:rsidTr="002846DF">
        <w:trPr>
          <w:trHeight w:val="228"/>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122</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48 826</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430</w:t>
            </w:r>
          </w:p>
        </w:tc>
        <w:tc>
          <w:tcPr>
            <w:tcW w:w="2675"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74 628</w:t>
            </w:r>
          </w:p>
        </w:tc>
      </w:tr>
    </w:tbl>
    <w:p w:rsidR="00A20BAF" w:rsidRPr="009C280F" w:rsidRDefault="00A20BAF" w:rsidP="00A20BAF">
      <w:pPr>
        <w:jc w:val="both"/>
      </w:pPr>
      <w:r w:rsidRPr="009C280F">
        <w:rPr>
          <w:i/>
          <w:iCs/>
          <w:color w:val="000000"/>
          <w:sz w:val="20"/>
          <w:szCs w:val="20"/>
        </w:rPr>
        <w:t>Zdroj: IS SZIF</w:t>
      </w:r>
    </w:p>
    <w:p w:rsidR="00A20BAF" w:rsidRDefault="00A20BAF" w:rsidP="00A20BAF">
      <w:pPr>
        <w:jc w:val="both"/>
        <w:rPr>
          <w:sz w:val="20"/>
        </w:rPr>
      </w:pPr>
    </w:p>
    <w:p w:rsidR="00A20BAF" w:rsidRDefault="00A20BAF" w:rsidP="000E03A9">
      <w:pPr>
        <w:spacing w:after="120"/>
        <w:ind w:firstLine="567"/>
        <w:jc w:val="both"/>
      </w:pPr>
      <w:r w:rsidRPr="009C280F">
        <w:t>K 31. 12. 201</w:t>
      </w:r>
      <w:r>
        <w:t>2</w:t>
      </w:r>
      <w:r w:rsidRPr="009C280F">
        <w:t xml:space="preserve"> bylo realizováno a proplaceno </w:t>
      </w:r>
      <w:r>
        <w:t>430</w:t>
      </w:r>
      <w:r w:rsidRPr="009C280F">
        <w:t xml:space="preserve"> projektů v částce 1 </w:t>
      </w:r>
      <w:r>
        <w:t>916</w:t>
      </w:r>
      <w:r w:rsidRPr="009C280F">
        <w:t xml:space="preserve"> mil. Kč (</w:t>
      </w:r>
      <w:r>
        <w:t>74 628</w:t>
      </w:r>
      <w:r w:rsidRPr="009C280F">
        <w:t xml:space="preserve"> tis. EUR), celkové investice u podpořených projektů dosáhly </w:t>
      </w:r>
      <w:r>
        <w:t>2 320 mil. Kč (90 406</w:t>
      </w:r>
      <w:r w:rsidRPr="009C280F">
        <w:t xml:space="preserve"> tis. EUR</w:t>
      </w:r>
      <w:r>
        <w:t>)</w:t>
      </w:r>
      <w:r w:rsidRPr="009C280F">
        <w:t xml:space="preserve">, což představuje cca </w:t>
      </w:r>
      <w:r>
        <w:t>5</w:t>
      </w:r>
      <w:r w:rsidRPr="009C280F">
        <w:t>2 % naplnění stanoveného cíle.</w:t>
      </w:r>
      <w:r>
        <w:t xml:space="preserve"> </w:t>
      </w:r>
    </w:p>
    <w:p w:rsidR="00A20BAF" w:rsidRPr="009C280F" w:rsidRDefault="00A20BAF" w:rsidP="000E03A9">
      <w:pPr>
        <w:spacing w:after="120"/>
        <w:ind w:firstLine="567"/>
        <w:jc w:val="both"/>
      </w:pPr>
      <w:r w:rsidRPr="009C280F">
        <w:t xml:space="preserve">V rámci </w:t>
      </w:r>
      <w:proofErr w:type="gramStart"/>
      <w:r w:rsidRPr="009C280F">
        <w:t>opatření I.1.4</w:t>
      </w:r>
      <w:proofErr w:type="gramEnd"/>
      <w:r w:rsidRPr="009C280F">
        <w:t xml:space="preserve"> byl stanoven cíl podpořit 1 210 akcí (včetně 20 akcí v rámci Health Check) za období. Vzhledem k počtu schválených projektů a stavu proplácení a závazkování (vyčerpáno je k 31. 12. 201</w:t>
      </w:r>
      <w:r>
        <w:t>2</w:t>
      </w:r>
      <w:r w:rsidRPr="009C280F">
        <w:t xml:space="preserve"> </w:t>
      </w:r>
      <w:r>
        <w:t>4</w:t>
      </w:r>
      <w:r w:rsidRPr="009C280F">
        <w:t xml:space="preserve">3 % alokace, závazky tvoří </w:t>
      </w:r>
      <w:r>
        <w:t>91</w:t>
      </w:r>
      <w:r w:rsidRPr="009C280F">
        <w:t xml:space="preserve"> % alokace opatření) pravděpodobně nebude této hodnoty dosaženo. Důvodem je směrování </w:t>
      </w:r>
      <w:r>
        <w:t xml:space="preserve">téměř naprosté většiny (92 %) </w:t>
      </w:r>
      <w:r w:rsidRPr="009C280F">
        <w:t xml:space="preserve"> projektů do záměru d), kde jsou realizovány finančně náročnější projekty společných zařízení, jejichž průměrná výše dotace dosahuje cca </w:t>
      </w:r>
      <w:r>
        <w:t>6 </w:t>
      </w:r>
      <w:r w:rsidRPr="009C280F">
        <w:t>mil.</w:t>
      </w:r>
      <w:r>
        <w:t> </w:t>
      </w:r>
      <w:r w:rsidRPr="009C280F">
        <w:t>Kč (cca 2</w:t>
      </w:r>
      <w:r>
        <w:t>54</w:t>
      </w:r>
      <w:r w:rsidRPr="009C280F">
        <w:t xml:space="preserve"> tis. EUR), což snižuje celkový</w:t>
      </w:r>
      <w:r>
        <w:t xml:space="preserve"> počet projektů.</w:t>
      </w:r>
      <w:r w:rsidRPr="009C280F">
        <w:t xml:space="preserve"> </w:t>
      </w:r>
    </w:p>
    <w:p w:rsidR="00A20BAF" w:rsidRPr="000E03A9" w:rsidRDefault="00A20BAF" w:rsidP="00A20BAF">
      <w:pPr>
        <w:spacing w:after="120"/>
        <w:ind w:firstLine="567"/>
        <w:jc w:val="both"/>
      </w:pPr>
      <w:r>
        <w:t>Už s</w:t>
      </w:r>
      <w:r w:rsidRPr="009C280F">
        <w:t xml:space="preserve">třednědobé hodnocení prokázalo jednoznačný přínos opatření k akceleraci pozemkových úprav v ČR, a to zejména v oblasti jejich fyzické realizace. Opatření se tedy významnou měrou podílí na tom, aby se zmenšoval podíl pozemkových úprav, které sice byly naplánovány, vyměřeny a zapsány do katastru nemovitostí, ale v důsledku nedostatečných finančních prostředků nebyla fyzicky realizována společná zařízení, bez nichž není možné považovat pozemkovou úpravu za ukončenou. </w:t>
      </w:r>
    </w:p>
    <w:p w:rsidR="00A20BAF" w:rsidRDefault="00A20BAF" w:rsidP="000E03A9">
      <w:pPr>
        <w:spacing w:after="120"/>
        <w:ind w:firstLine="567"/>
        <w:jc w:val="both"/>
      </w:pPr>
      <w:r>
        <w:t xml:space="preserve">V rámci průběžného hodnocení v roce 2012 byly provedeny další dvě případové studie komplexních pozemkových úprav, realizovaných s podporou Programu rozvoje venkova. Pro analýzu byly vybrány katastry Postřelmov a Brod nad Dyjí, které vykazují výrazně odlišnou strukturu hospodaření, co se týče pěstování plodin i struktury vlastnictví půdy (v prvním případě fragmentovaná s dominantním uživatelem hospodařícím na převážně pronajaté půdě, v druhém případě dominantní uživatel hospodaří převážně na půdě ve svém vlastnictví).  Spoluúčast PRV na nákladech fyzické realizace obou KPÚ ze strany PRV se pohybují průměrně okolo cca </w:t>
      </w:r>
      <w:smartTag w:uri="urn:schemas-microsoft-com:office:smarttags" w:element="metricconverter">
        <w:smartTagPr>
          <w:attr w:name="ProductID" w:val="10 mil"/>
        </w:smartTagPr>
        <w:r>
          <w:t>10 mil</w:t>
        </w:r>
      </w:smartTag>
      <w:r>
        <w:t xml:space="preserve">. Kč (necelých </w:t>
      </w:r>
      <w:smartTag w:uri="urn:schemas-microsoft-com:office:smarttags" w:element="metricconverter">
        <w:smartTagPr>
          <w:attr w:name="ProductID" w:val="14 mil"/>
        </w:smartTagPr>
        <w:r>
          <w:t>14 mil</w:t>
        </w:r>
      </w:smartTag>
      <w:r>
        <w:t xml:space="preserve">. Kč v případě Postřelmova a cca </w:t>
      </w:r>
      <w:smartTag w:uri="urn:schemas-microsoft-com:office:smarttags" w:element="metricconverter">
        <w:smartTagPr>
          <w:attr w:name="ProductID" w:val="6 mil"/>
        </w:smartTagPr>
        <w:r>
          <w:t>6 mil</w:t>
        </w:r>
      </w:smartTag>
      <w:r>
        <w:t xml:space="preserve">. Kč v případě Brodu nad Dyjí). </w:t>
      </w:r>
    </w:p>
    <w:p w:rsidR="00A20BAF" w:rsidRDefault="00A20BAF" w:rsidP="000E03A9">
      <w:pPr>
        <w:spacing w:after="120"/>
        <w:ind w:firstLine="567"/>
        <w:jc w:val="both"/>
      </w:pPr>
      <w:r>
        <w:t>Výsledky hodnocení plně potvrzují závěry předešlých případových studií. Nejvýznamnějším beneficiantem realizace pozemkových úprav jsou samotní vlastníci pozemků. Ti mohou lépe vykonávat svá vlastnická práva (pozemky jsou sceleny a zpřístupněny, jsou nově uspořádány nájemní vztahy, atd.). V důsledku realizace je posíleno konkurenční prostředí v zemědělství v daném katastrálním území, což může mít pozitivní dopad na kvalitu zemědělské produkce. V obou případech zároveň došlo u části majitelů pozemků k zahájení samostatné zemědělské činnosti.</w:t>
      </w:r>
    </w:p>
    <w:p w:rsidR="00A20BAF" w:rsidRDefault="00A20BAF" w:rsidP="00A20BAF">
      <w:pPr>
        <w:ind w:firstLine="567"/>
        <w:jc w:val="both"/>
      </w:pPr>
      <w:r>
        <w:lastRenderedPageBreak/>
        <w:t xml:space="preserve">Nejvýznamnějším přínosem, co se ekonomických efektů a obecně růstu konkurenceschopnosti týče, bylo scelování pozemků a racionalizace vlastnické držby. Scelení pozemků výrazně zvyšuje efektivitu produkce, poněvadž je možné ve vyšší míře (intenzivněji) využít mechanizace produkce a obdělávání scelených pozemků je také rychlejší. Dalším přínosem pro zemědělské podnikatele (zejména ty drobné) i pro dotčené obce bylo v obou katastrech vybudování (resp. zpevnění) polních cest. Její umístění umožnilo eliminovat projíždění zemědělské techniky obcí (a tím, mimo jiné, zvýšit komfort jejích obyvatel především v čase žní), zároveň ale je výrazným přínosem pro zemědělské podnikatele. Zpevněním cesty totiž dochází k výrazným úsporám především, co se týče pohonných hmot. Obecně se potom zvýšila přístupnost pozemků, což logicky vítají především menší subjekty, které na zemědělské půdě hospodaří. Po vyasfaltování přístupových cest tyto zaznamenávají výrazné úspory jak v nákladech na provoz techniky, tak i časové. </w:t>
      </w:r>
    </w:p>
    <w:p w:rsidR="00A20BAF" w:rsidRDefault="00A20BAF" w:rsidP="00A20BAF">
      <w:pPr>
        <w:ind w:firstLine="567"/>
        <w:jc w:val="both"/>
      </w:pPr>
    </w:p>
    <w:p w:rsidR="00A20BAF" w:rsidRDefault="00A20BAF" w:rsidP="00A20BAF">
      <w:pPr>
        <w:ind w:firstLine="567"/>
        <w:jc w:val="both"/>
      </w:pPr>
      <w:r>
        <w:t>Jako specifický výsledkový indikátor byl zvolen nárůst plochy s realizovanými pozemkovými úpravami. V roce 2012 činil rozsah ukončených pozemkových úprav 11,96 % výměry ZPF, nárůst oproti roku 2007 tak dosáhl 10,17 </w:t>
      </w:r>
      <w:proofErr w:type="gramStart"/>
      <w:r>
        <w:t>p.b.</w:t>
      </w:r>
      <w:proofErr w:type="gramEnd"/>
    </w:p>
    <w:p w:rsidR="00A20BAF" w:rsidRDefault="00A20BAF" w:rsidP="00A20BAF">
      <w:pPr>
        <w:ind w:firstLine="567"/>
        <w:jc w:val="both"/>
      </w:pPr>
    </w:p>
    <w:p w:rsidR="00A20BAF" w:rsidRDefault="00A20BAF" w:rsidP="00A20BAF">
      <w:pPr>
        <w:spacing w:after="120"/>
        <w:jc w:val="both"/>
      </w:pPr>
      <w:bookmarkStart w:id="245" w:name="_Toc358031830"/>
      <w:bookmarkStart w:id="246" w:name="_Toc358645613"/>
      <w:r w:rsidRPr="009C280F">
        <w:t xml:space="preserve">Graf </w:t>
      </w:r>
      <w:fldSimple w:instr=" SEQ Obrázek \* ARABIC ">
        <w:r w:rsidR="00FC6364">
          <w:rPr>
            <w:noProof/>
          </w:rPr>
          <w:t>13</w:t>
        </w:r>
      </w:fldSimple>
      <w:r w:rsidRPr="009C280F">
        <w:t xml:space="preserve">: </w:t>
      </w:r>
      <w:proofErr w:type="gramStart"/>
      <w:r w:rsidRPr="009C280F">
        <w:t>I.1.4</w:t>
      </w:r>
      <w:proofErr w:type="gramEnd"/>
      <w:r w:rsidRPr="009C280F">
        <w:t xml:space="preserve"> Pozemkové úpravy - porovnání jednotlivých kol příjmů žádostí o dotaci - stav schválených žádostí/realizace projektů k 31. 12. 201</w:t>
      </w:r>
      <w:r>
        <w:t>2</w:t>
      </w:r>
      <w:bookmarkEnd w:id="245"/>
      <w:bookmarkEnd w:id="246"/>
    </w:p>
    <w:p w:rsidR="00A20BAF" w:rsidRPr="009C280F" w:rsidRDefault="000E03A9" w:rsidP="00FA59AE">
      <w:pPr>
        <w:spacing w:after="120"/>
        <w:jc w:val="both"/>
      </w:pPr>
      <w:r w:rsidRPr="002B7107">
        <w:rPr>
          <w:noProof/>
        </w:rPr>
        <w:pict>
          <v:shape id="Graf 9" o:spid="_x0000_i1041" type="#_x0000_t75" style="width:410.25pt;height:26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RXTG2wAAAAUBAAAPAAAAZHJzL2Rvd25y&#10;ZXYueG1sTI/BSsNAEIbvgu+wjODNbqzW1phNEUEED5VW8TzJTpNodjZkt22ap+/oRS8DP//wzTfZ&#10;cnCt2lMfGs8GricJKOLS24YrAx/vz1cLUCEiW2w9k4EjBVjm52cZptYfeE37TayUQDikaKCOsUu1&#10;DmVNDsPEd8TSbX3vMErsK217PAjctXqaJHfaYcNyocaOnmoqvzc7J5RiVQ7r48jz8e2zuh0Zty9f&#10;r8ZcXgyPD6AiDfFvGX70RR1ycSr8jm1QrQF5JP5O6RbzG4mFgdn0fgY6z/R/+/wE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">
            <v:imagedata r:id="rId23" o:title="" cropbottom="-62f" cropright="-15f"/>
            <o:lock v:ext="edit" aspectratio="f"/>
          </v:shape>
        </w:pict>
      </w:r>
    </w:p>
    <w:p w:rsidR="00A20BAF" w:rsidRPr="009C280F" w:rsidRDefault="00A20BAF" w:rsidP="00A20BAF"/>
    <w:p w:rsidR="00A20BAF" w:rsidRPr="009C280F" w:rsidRDefault="00A20BAF" w:rsidP="00A20BAF">
      <w:pPr>
        <w:pStyle w:val="Nadpis3"/>
        <w:tabs>
          <w:tab w:val="clear" w:pos="1288"/>
          <w:tab w:val="num" w:pos="567"/>
          <w:tab w:val="num" w:pos="1146"/>
        </w:tabs>
        <w:ind w:left="567" w:hanging="567"/>
      </w:pPr>
      <w:bookmarkStart w:id="247" w:name="_Toc196198451"/>
      <w:r>
        <w:br w:type="page"/>
      </w:r>
      <w:bookmarkStart w:id="248" w:name="_Toc358031750"/>
      <w:bookmarkStart w:id="249" w:name="_Toc358645286"/>
      <w:proofErr w:type="gramStart"/>
      <w:r w:rsidRPr="009C280F">
        <w:lastRenderedPageBreak/>
        <w:t>Opatření I.2.1</w:t>
      </w:r>
      <w:proofErr w:type="gramEnd"/>
      <w:r w:rsidRPr="009C280F">
        <w:t xml:space="preserve"> Seskupení producentů</w:t>
      </w:r>
      <w:bookmarkEnd w:id="247"/>
      <w:r w:rsidRPr="009C280F">
        <w:t xml:space="preserve"> (kód 142)</w:t>
      </w:r>
      <w:bookmarkEnd w:id="248"/>
      <w:bookmarkEnd w:id="249"/>
    </w:p>
    <w:p w:rsidR="00A20BAF" w:rsidRPr="009C280F" w:rsidRDefault="00A20BAF" w:rsidP="00A20BAF">
      <w:pPr>
        <w:spacing w:after="120"/>
        <w:ind w:firstLine="567"/>
        <w:jc w:val="both"/>
      </w:pPr>
      <w:r w:rsidRPr="009C280F">
        <w:t xml:space="preserve">Opatření řeší zejména problém slabého postavení zemědělců na trhu, slabou vyjednávací pozici vůči zpracovatelům a odběratelům. Podpora se poskytuje na zakládání a činnost organizací výrobců, zejména na přizpůsobení produkce členů seskupení požadavkům trhu, společné uvádění zboží na trh, včetně jeho přípravy k prodeji, centralizace prodeje a dodávky odběratelům a stanovení společných pravidel pro informace o produkci. </w:t>
      </w:r>
    </w:p>
    <w:p w:rsidR="00A20BAF" w:rsidRPr="009C280F" w:rsidRDefault="00A20BAF" w:rsidP="00A20BAF">
      <w:pPr>
        <w:jc w:val="both"/>
      </w:pPr>
      <w:bookmarkStart w:id="250" w:name="_Toc358031501"/>
      <w:bookmarkStart w:id="251" w:name="_Toc358645410"/>
      <w:r w:rsidRPr="009C280F">
        <w:t xml:space="preserve">Tabulka </w:t>
      </w:r>
      <w:fldSimple w:instr=" SEQ Tabulka \* ARABIC ">
        <w:r w:rsidR="00FC6364">
          <w:rPr>
            <w:noProof/>
          </w:rPr>
          <w:t>61</w:t>
        </w:r>
      </w:fldSimple>
      <w:r w:rsidRPr="009C280F">
        <w:t xml:space="preserve">: </w:t>
      </w:r>
      <w:proofErr w:type="gramStart"/>
      <w:r w:rsidRPr="009C280F">
        <w:t>O</w:t>
      </w:r>
      <w:r w:rsidRPr="009C280F">
        <w:rPr>
          <w:bCs/>
          <w:color w:val="000000"/>
        </w:rPr>
        <w:t xml:space="preserve">patření </w:t>
      </w:r>
      <w:r w:rsidRPr="009C280F">
        <w:t>I.2.1</w:t>
      </w:r>
      <w:proofErr w:type="gramEnd"/>
      <w:r w:rsidRPr="009C280F">
        <w:t xml:space="preserve"> Seskupení producentů (kód 142) </w:t>
      </w:r>
      <w:r w:rsidRPr="009C280F">
        <w:rPr>
          <w:bCs/>
          <w:color w:val="000000"/>
        </w:rPr>
        <w:t>-</w:t>
      </w:r>
      <w:r w:rsidRPr="009C280F">
        <w:t xml:space="preserve"> přehled plnění indikátorů v roce 201</w:t>
      </w:r>
      <w:r>
        <w:t>2</w:t>
      </w:r>
      <w:r w:rsidRPr="009C280F">
        <w:t xml:space="preserve"> a kumulativně</w:t>
      </w:r>
      <w:bookmarkEnd w:id="250"/>
      <w:bookmarkEnd w:id="251"/>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988"/>
        <w:gridCol w:w="992"/>
        <w:gridCol w:w="1417"/>
        <w:gridCol w:w="1560"/>
        <w:gridCol w:w="1417"/>
      </w:tblGrid>
      <w:tr w:rsidR="00A20BAF" w:rsidRPr="009C280F" w:rsidTr="002846DF">
        <w:trPr>
          <w:trHeight w:val="582"/>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988"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99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5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142</w:t>
            </w:r>
          </w:p>
        </w:tc>
        <w:tc>
          <w:tcPr>
            <w:tcW w:w="2988"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O26 - Počet podporovaných seskupení producentů</w:t>
            </w:r>
          </w:p>
        </w:tc>
        <w:tc>
          <w:tcPr>
            <w:tcW w:w="992"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60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560"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988"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O27 – Obrat podporovaných seskupení producentů (tis. EUR)</w:t>
            </w:r>
          </w:p>
        </w:tc>
        <w:tc>
          <w:tcPr>
            <w:tcW w:w="992"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168 000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560"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0 %</w:t>
            </w:r>
          </w:p>
        </w:tc>
      </w:tr>
    </w:tbl>
    <w:p w:rsidR="00A20BAF" w:rsidRPr="005C36FD" w:rsidRDefault="00A20BAF" w:rsidP="00A20BAF">
      <w:pPr>
        <w:spacing w:after="120"/>
        <w:jc w:val="both"/>
        <w:rPr>
          <w:b/>
          <w:bCs/>
          <w:color w:val="000000"/>
          <w:sz w:val="6"/>
          <w:szCs w:val="20"/>
        </w:rPr>
      </w:pPr>
    </w:p>
    <w:p w:rsidR="00A20BAF" w:rsidRPr="009C280F" w:rsidRDefault="00A20BAF" w:rsidP="00A20BAF">
      <w:pPr>
        <w:jc w:val="both"/>
      </w:pPr>
      <w:bookmarkStart w:id="252" w:name="_Toc358031502"/>
      <w:bookmarkStart w:id="253" w:name="_Toc358645411"/>
      <w:r w:rsidRPr="009C280F">
        <w:t xml:space="preserve">Tabulka </w:t>
      </w:r>
      <w:fldSimple w:instr=" SEQ Tabulka \* ARABIC ">
        <w:r w:rsidR="00FC6364">
          <w:rPr>
            <w:noProof/>
          </w:rPr>
          <w:t>62</w:t>
        </w:r>
      </w:fldSimple>
      <w:r w:rsidRPr="009C280F">
        <w:t xml:space="preserve">: </w:t>
      </w:r>
      <w:proofErr w:type="gramStart"/>
      <w:r w:rsidRPr="009C280F">
        <w:t>O</w:t>
      </w:r>
      <w:r w:rsidRPr="009C280F">
        <w:rPr>
          <w:bCs/>
          <w:color w:val="000000"/>
        </w:rPr>
        <w:t xml:space="preserve">patření </w:t>
      </w:r>
      <w:r w:rsidRPr="009C280F">
        <w:t>I.2.1</w:t>
      </w:r>
      <w:proofErr w:type="gramEnd"/>
      <w:r w:rsidRPr="009C280F">
        <w:t xml:space="preserve"> Seskupení producentů (kód 142) </w:t>
      </w:r>
      <w:r w:rsidRPr="009C280F">
        <w:rPr>
          <w:bCs/>
          <w:color w:val="000000"/>
        </w:rPr>
        <w:t>-</w:t>
      </w:r>
      <w:r w:rsidRPr="009C280F">
        <w:t xml:space="preserve"> přehled čerpání  finančních prostředků k 31. 12. 201</w:t>
      </w:r>
      <w:r>
        <w:t>2</w:t>
      </w:r>
      <w:bookmarkEnd w:id="252"/>
      <w:bookmarkEnd w:id="253"/>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545"/>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274"/>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142</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16 726</w:t>
            </w:r>
          </w:p>
        </w:tc>
        <w:tc>
          <w:tcPr>
            <w:tcW w:w="198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 xml:space="preserve">8 </w:t>
            </w:r>
            <w:r>
              <w:rPr>
                <w:b/>
                <w:bCs/>
                <w:color w:val="000000"/>
                <w:sz w:val="20"/>
                <w:szCs w:val="20"/>
              </w:rPr>
              <w:t>620</w:t>
            </w:r>
          </w:p>
        </w:tc>
        <w:tc>
          <w:tcPr>
            <w:tcW w:w="1276" w:type="dxa"/>
            <w:vAlign w:val="center"/>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5</w:t>
            </w:r>
            <w:r>
              <w:rPr>
                <w:b/>
                <w:bCs/>
                <w:color w:val="000000"/>
                <w:sz w:val="20"/>
                <w:szCs w:val="20"/>
              </w:rPr>
              <w:t>2</w:t>
            </w:r>
            <w:r w:rsidRPr="009C280F">
              <w:rPr>
                <w:b/>
                <w:bCs/>
                <w:color w:val="000000"/>
                <w:sz w:val="20"/>
                <w:szCs w:val="20"/>
              </w:rPr>
              <w:t xml:space="preserve"> %</w:t>
            </w:r>
          </w:p>
        </w:tc>
        <w:tc>
          <w:tcPr>
            <w:tcW w:w="1843" w:type="dxa"/>
            <w:shd w:val="clear" w:color="auto" w:fill="auto"/>
            <w:vAlign w:val="center"/>
            <w:hideMark/>
          </w:tcPr>
          <w:p w:rsidR="00A20BAF" w:rsidRPr="009C280F" w:rsidRDefault="00A20BAF" w:rsidP="002846DF">
            <w:pPr>
              <w:ind w:firstLineChars="100" w:firstLine="201"/>
              <w:jc w:val="center"/>
              <w:rPr>
                <w:b/>
                <w:color w:val="000000"/>
                <w:sz w:val="20"/>
                <w:szCs w:val="20"/>
              </w:rPr>
            </w:pPr>
            <w:r w:rsidRPr="009C280F">
              <w:rPr>
                <w:b/>
                <w:bCs/>
                <w:color w:val="000000"/>
                <w:sz w:val="20"/>
                <w:szCs w:val="20"/>
              </w:rPr>
              <w:t xml:space="preserve">8 </w:t>
            </w:r>
            <w:r>
              <w:rPr>
                <w:b/>
                <w:bCs/>
                <w:color w:val="000000"/>
                <w:sz w:val="20"/>
                <w:szCs w:val="20"/>
              </w:rPr>
              <w:t>620</w:t>
            </w:r>
          </w:p>
        </w:tc>
        <w:tc>
          <w:tcPr>
            <w:tcW w:w="1417"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5</w:t>
            </w:r>
            <w:r>
              <w:rPr>
                <w:b/>
                <w:bCs/>
                <w:color w:val="000000"/>
                <w:sz w:val="20"/>
                <w:szCs w:val="20"/>
              </w:rPr>
              <w:t>2</w:t>
            </w:r>
            <w:r w:rsidRPr="009C280F">
              <w:rPr>
                <w:b/>
                <w:bCs/>
                <w:color w:val="000000"/>
                <w:sz w:val="20"/>
                <w:szCs w:val="20"/>
              </w:rPr>
              <w:t xml:space="preserve"> %</w:t>
            </w:r>
          </w:p>
        </w:tc>
      </w:tr>
    </w:tbl>
    <w:p w:rsidR="00A20BAF" w:rsidRPr="009C280F" w:rsidRDefault="00A20BAF" w:rsidP="00A20BAF">
      <w:pPr>
        <w:spacing w:after="120"/>
        <w:ind w:firstLine="567"/>
        <w:jc w:val="both"/>
        <w:rPr>
          <w:sz w:val="6"/>
        </w:rPr>
      </w:pPr>
    </w:p>
    <w:p w:rsidR="00A20BAF" w:rsidRPr="005C36FD" w:rsidRDefault="00A20BAF" w:rsidP="00A20BAF">
      <w:pPr>
        <w:spacing w:after="120"/>
        <w:ind w:firstLine="567"/>
        <w:jc w:val="both"/>
      </w:pPr>
      <w:r w:rsidRPr="009C280F">
        <w:t>Příjem žádostí v rámci tohoto opatření nebyl</w:t>
      </w:r>
      <w:r>
        <w:t xml:space="preserve"> na základě rozhodnutí vedení Ministerstva zemědělství</w:t>
      </w:r>
      <w:r w:rsidRPr="009C280F">
        <w:t xml:space="preserve"> v roce 201</w:t>
      </w:r>
      <w:r>
        <w:t>2</w:t>
      </w:r>
      <w:r w:rsidRPr="009C280F">
        <w:t xml:space="preserve"> vyhlášen</w:t>
      </w:r>
      <w:r>
        <w:t xml:space="preserve"> a již ani nebude.</w:t>
      </w:r>
      <w:r w:rsidRPr="009C280F">
        <w:t xml:space="preserve"> </w:t>
      </w:r>
      <w:r>
        <w:t xml:space="preserve">V rámci modifikace programového dokumentu v roce 2012 byla navržena </w:t>
      </w:r>
      <w:r w:rsidRPr="003A1A5B">
        <w:t>re</w:t>
      </w:r>
      <w:r>
        <w:t>alokace zbývajícího</w:t>
      </w:r>
      <w:r w:rsidRPr="003A1A5B">
        <w:t xml:space="preserve"> rozpočtu opatření do opatření se stejným cílem – zvýšení konkurenceschopnosti zemědělských podniků. Zůstatek rozpočtu </w:t>
      </w:r>
      <w:r>
        <w:t xml:space="preserve">bude </w:t>
      </w:r>
      <w:r w:rsidRPr="003A1A5B">
        <w:t>použit pouze ke</w:t>
      </w:r>
      <w:r>
        <w:t> </w:t>
      </w:r>
      <w:r w:rsidRPr="003A1A5B">
        <w:t xml:space="preserve">hrazení závazků z předchozího programového období. Původně plánované cíle </w:t>
      </w:r>
      <w:r>
        <w:t xml:space="preserve">budou </w:t>
      </w:r>
      <w:r w:rsidRPr="003A1A5B">
        <w:t>tedy pro nově podpořená seskupení redukov</w:t>
      </w:r>
      <w:r>
        <w:t>ány</w:t>
      </w:r>
      <w:r w:rsidRPr="003A1A5B">
        <w:t xml:space="preserve"> na nulu</w:t>
      </w:r>
      <w:r>
        <w:t>.</w:t>
      </w:r>
      <w:r w:rsidRPr="003A1A5B">
        <w:t xml:space="preserve"> </w:t>
      </w:r>
      <w:r>
        <w:t>Co se týká předchozího programového období, pak z</w:t>
      </w:r>
      <w:r w:rsidRPr="009C280F">
        <w:t>ařazení do opatření probíhalo v letech 2005 a 2006 a celkem bylo zařazeno 375 seskupení producentů. V roce 201</w:t>
      </w:r>
      <w:r>
        <w:t>2</w:t>
      </w:r>
      <w:r w:rsidRPr="009C280F">
        <w:t xml:space="preserve"> byl</w:t>
      </w:r>
      <w:r>
        <w:t>y pouze vypla</w:t>
      </w:r>
      <w:r w:rsidRPr="009C280F">
        <w:t>ceny</w:t>
      </w:r>
      <w:r>
        <w:t xml:space="preserve"> 4 doplatky</w:t>
      </w:r>
      <w:r w:rsidRPr="009C280F">
        <w:t xml:space="preserve"> </w:t>
      </w:r>
      <w:r>
        <w:t xml:space="preserve">na </w:t>
      </w:r>
      <w:r w:rsidRPr="009C280F">
        <w:t xml:space="preserve">závazky z předchozího programového období, požadovaná výše plateb činila </w:t>
      </w:r>
      <w:r w:rsidRPr="005C36FD">
        <w:t>cca 1,1 mil. Kč (43 tis. EUR).</w:t>
      </w:r>
      <w:r w:rsidRPr="009C280F">
        <w:t xml:space="preserve"> Kumulativně bylo proplaceno z alokace opatření </w:t>
      </w:r>
      <w:r w:rsidRPr="005C36FD">
        <w:t>v PRV cca 217 mil. Kč (8 </w:t>
      </w:r>
      <w:r>
        <w:t>620</w:t>
      </w:r>
      <w:r w:rsidRPr="005C36FD">
        <w:t xml:space="preserve"> tis. EUR) celkových veřejných výdajů. </w:t>
      </w:r>
    </w:p>
    <w:p w:rsidR="00A20BAF" w:rsidRPr="005C36FD" w:rsidRDefault="00A20BAF" w:rsidP="00A20BAF">
      <w:pPr>
        <w:jc w:val="both"/>
        <w:rPr>
          <w:b/>
        </w:rPr>
      </w:pPr>
      <w:r w:rsidRPr="005C36FD">
        <w:rPr>
          <w:b/>
        </w:rPr>
        <w:t>Celkový stav administrace podopatření k 31. 12. 2012 -Závazky HRDP</w:t>
      </w:r>
    </w:p>
    <w:p w:rsidR="00A20BAF" w:rsidRPr="005C36FD" w:rsidRDefault="00A20BAF" w:rsidP="00A20BAF">
      <w:pPr>
        <w:jc w:val="both"/>
        <w:rPr>
          <w:b/>
          <w:sz w:val="6"/>
        </w:rPr>
      </w:pPr>
    </w:p>
    <w:p w:rsidR="00A20BAF" w:rsidRPr="005C36FD" w:rsidRDefault="00A20BAF" w:rsidP="00A20BAF">
      <w:pPr>
        <w:jc w:val="both"/>
      </w:pPr>
      <w:bookmarkStart w:id="254" w:name="_Toc358031503"/>
      <w:bookmarkStart w:id="255" w:name="_Toc358645412"/>
      <w:r w:rsidRPr="005C36FD">
        <w:t xml:space="preserve">Tabulka </w:t>
      </w:r>
      <w:fldSimple w:instr=" SEQ Tabulka \* ARABIC ">
        <w:r w:rsidR="00FC6364">
          <w:rPr>
            <w:noProof/>
          </w:rPr>
          <w:t>63</w:t>
        </w:r>
      </w:fldSimple>
      <w:r w:rsidRPr="005C36FD">
        <w:t xml:space="preserve">: </w:t>
      </w:r>
      <w:proofErr w:type="gramStart"/>
      <w:r w:rsidRPr="005C36FD">
        <w:t>Opatření I.2.1</w:t>
      </w:r>
      <w:proofErr w:type="gramEnd"/>
      <w:r w:rsidRPr="005C36FD">
        <w:t xml:space="preserve"> Seskupení producentů (kód 142) - souhrn administrace (kumulativně od 1. 1. 2007 - 31. 12. 2012)</w:t>
      </w:r>
      <w:bookmarkEnd w:id="254"/>
      <w:bookmarkEnd w:id="255"/>
    </w:p>
    <w:tbl>
      <w:tblPr>
        <w:tblW w:w="9087" w:type="dxa"/>
        <w:tblInd w:w="55" w:type="dxa"/>
        <w:tblCellMar>
          <w:left w:w="0" w:type="dxa"/>
          <w:right w:w="0" w:type="dxa"/>
        </w:tblCellMar>
        <w:tblLook w:val="04A0"/>
      </w:tblPr>
      <w:tblGrid>
        <w:gridCol w:w="4600"/>
        <w:gridCol w:w="1820"/>
        <w:gridCol w:w="2667"/>
      </w:tblGrid>
      <w:tr w:rsidR="00A20BAF" w:rsidRPr="005C36FD" w:rsidTr="002846DF">
        <w:trPr>
          <w:trHeight w:val="330"/>
        </w:trPr>
        <w:tc>
          <w:tcPr>
            <w:tcW w:w="4600" w:type="dxa"/>
            <w:vMerge w:val="restart"/>
            <w:tcBorders>
              <w:top w:val="double" w:sz="4" w:space="0" w:color="auto"/>
              <w:left w:val="double" w:sz="4" w:space="0" w:color="auto"/>
              <w:bottom w:val="single" w:sz="8" w:space="0" w:color="auto"/>
              <w:right w:val="single" w:sz="8" w:space="0" w:color="auto"/>
            </w:tcBorders>
            <w:shd w:val="clear" w:color="auto" w:fill="C2D69B"/>
            <w:tcMar>
              <w:top w:w="0" w:type="dxa"/>
              <w:left w:w="70" w:type="dxa"/>
              <w:bottom w:w="0" w:type="dxa"/>
              <w:right w:w="70" w:type="dxa"/>
            </w:tcMar>
            <w:vAlign w:val="center"/>
            <w:hideMark/>
          </w:tcPr>
          <w:p w:rsidR="00A20BAF" w:rsidRPr="005C36FD" w:rsidRDefault="00A20BAF" w:rsidP="002846DF">
            <w:pPr>
              <w:rPr>
                <w:rFonts w:eastAsia="Calibri"/>
                <w:b/>
                <w:bCs/>
                <w:color w:val="000000"/>
                <w:sz w:val="20"/>
                <w:szCs w:val="20"/>
              </w:rPr>
            </w:pPr>
            <w:proofErr w:type="gramStart"/>
            <w:r w:rsidRPr="005C36FD">
              <w:rPr>
                <w:b/>
                <w:bCs/>
                <w:color w:val="000000"/>
                <w:sz w:val="20"/>
                <w:szCs w:val="20"/>
              </w:rPr>
              <w:t>Opatření I.2.1</w:t>
            </w:r>
            <w:proofErr w:type="gramEnd"/>
            <w:r w:rsidRPr="005C36FD">
              <w:rPr>
                <w:b/>
                <w:bCs/>
                <w:color w:val="000000"/>
                <w:sz w:val="20"/>
                <w:szCs w:val="20"/>
              </w:rPr>
              <w:t xml:space="preserve"> Seskupení producentů (kód 142).</w:t>
            </w:r>
          </w:p>
        </w:tc>
        <w:tc>
          <w:tcPr>
            <w:tcW w:w="4487" w:type="dxa"/>
            <w:gridSpan w:val="2"/>
            <w:tcBorders>
              <w:top w:val="double" w:sz="4" w:space="0" w:color="auto"/>
              <w:left w:val="nil"/>
              <w:bottom w:val="single" w:sz="8" w:space="0" w:color="auto"/>
              <w:right w:val="double" w:sz="4" w:space="0" w:color="auto"/>
            </w:tcBorders>
            <w:shd w:val="clear" w:color="auto" w:fill="C2D69B"/>
            <w:noWrap/>
            <w:tcMar>
              <w:top w:w="0" w:type="dxa"/>
              <w:left w:w="70" w:type="dxa"/>
              <w:bottom w:w="0" w:type="dxa"/>
              <w:right w:w="70" w:type="dxa"/>
            </w:tcMar>
            <w:vAlign w:val="center"/>
            <w:hideMark/>
          </w:tcPr>
          <w:p w:rsidR="00A20BAF" w:rsidRPr="005C36FD" w:rsidRDefault="00A20BAF" w:rsidP="002846DF">
            <w:pPr>
              <w:jc w:val="center"/>
              <w:rPr>
                <w:rFonts w:eastAsia="Calibri"/>
                <w:b/>
                <w:bCs/>
                <w:color w:val="000000"/>
                <w:sz w:val="20"/>
                <w:szCs w:val="20"/>
              </w:rPr>
            </w:pPr>
            <w:r w:rsidRPr="005C36FD">
              <w:rPr>
                <w:b/>
                <w:bCs/>
                <w:color w:val="000000"/>
                <w:sz w:val="20"/>
                <w:szCs w:val="20"/>
              </w:rPr>
              <w:t>Celkem</w:t>
            </w:r>
          </w:p>
        </w:tc>
      </w:tr>
      <w:tr w:rsidR="00A20BAF" w:rsidRPr="005C36FD" w:rsidTr="002846DF">
        <w:trPr>
          <w:trHeight w:val="265"/>
        </w:trPr>
        <w:tc>
          <w:tcPr>
            <w:tcW w:w="0" w:type="auto"/>
            <w:vMerge/>
            <w:tcBorders>
              <w:top w:val="double" w:sz="4" w:space="0" w:color="auto"/>
              <w:left w:val="double" w:sz="4" w:space="0" w:color="auto"/>
              <w:bottom w:val="single" w:sz="8" w:space="0" w:color="auto"/>
              <w:right w:val="single" w:sz="8" w:space="0" w:color="auto"/>
            </w:tcBorders>
            <w:vAlign w:val="center"/>
            <w:hideMark/>
          </w:tcPr>
          <w:p w:rsidR="00A20BAF" w:rsidRPr="005C36FD" w:rsidRDefault="00A20BAF" w:rsidP="002846DF">
            <w:pPr>
              <w:rPr>
                <w:rFonts w:eastAsia="Calibri"/>
                <w:b/>
                <w:bCs/>
                <w:color w:val="000000"/>
                <w:sz w:val="20"/>
                <w:szCs w:val="20"/>
              </w:rPr>
            </w:pPr>
          </w:p>
        </w:tc>
        <w:tc>
          <w:tcPr>
            <w:tcW w:w="1820" w:type="dxa"/>
            <w:tcBorders>
              <w:top w:val="nil"/>
              <w:left w:val="nil"/>
              <w:bottom w:val="single" w:sz="8" w:space="0" w:color="auto"/>
              <w:right w:val="single" w:sz="8" w:space="0" w:color="auto"/>
            </w:tcBorders>
            <w:shd w:val="clear" w:color="auto" w:fill="C2D69B"/>
            <w:tcMar>
              <w:top w:w="0" w:type="dxa"/>
              <w:left w:w="70" w:type="dxa"/>
              <w:bottom w:w="0" w:type="dxa"/>
              <w:right w:w="70" w:type="dxa"/>
            </w:tcMar>
            <w:vAlign w:val="center"/>
            <w:hideMark/>
          </w:tcPr>
          <w:p w:rsidR="00A20BAF" w:rsidRPr="005C36FD" w:rsidRDefault="00A20BAF" w:rsidP="002846DF">
            <w:pPr>
              <w:jc w:val="center"/>
              <w:rPr>
                <w:rFonts w:eastAsia="Calibri"/>
                <w:b/>
                <w:bCs/>
                <w:color w:val="000000"/>
                <w:sz w:val="20"/>
                <w:szCs w:val="20"/>
              </w:rPr>
            </w:pPr>
            <w:r w:rsidRPr="005C36FD">
              <w:rPr>
                <w:b/>
                <w:bCs/>
                <w:color w:val="000000"/>
                <w:sz w:val="20"/>
                <w:szCs w:val="20"/>
              </w:rPr>
              <w:t xml:space="preserve">Počet žádostí </w:t>
            </w:r>
          </w:p>
        </w:tc>
        <w:tc>
          <w:tcPr>
            <w:tcW w:w="2667" w:type="dxa"/>
            <w:tcBorders>
              <w:top w:val="nil"/>
              <w:left w:val="nil"/>
              <w:bottom w:val="single" w:sz="8" w:space="0" w:color="auto"/>
              <w:right w:val="double" w:sz="4" w:space="0" w:color="auto"/>
            </w:tcBorders>
            <w:shd w:val="clear" w:color="auto" w:fill="C2D69B"/>
            <w:noWrap/>
            <w:tcMar>
              <w:top w:w="0" w:type="dxa"/>
              <w:left w:w="70" w:type="dxa"/>
              <w:bottom w:w="0" w:type="dxa"/>
              <w:right w:w="70" w:type="dxa"/>
            </w:tcMar>
            <w:vAlign w:val="center"/>
            <w:hideMark/>
          </w:tcPr>
          <w:p w:rsidR="00A20BAF" w:rsidRPr="005C36FD" w:rsidRDefault="00A20BAF" w:rsidP="002846DF">
            <w:pPr>
              <w:jc w:val="center"/>
              <w:rPr>
                <w:rFonts w:eastAsia="Calibri"/>
                <w:b/>
                <w:bCs/>
                <w:color w:val="000000"/>
                <w:sz w:val="20"/>
                <w:szCs w:val="20"/>
              </w:rPr>
            </w:pPr>
            <w:r w:rsidRPr="005C36FD">
              <w:rPr>
                <w:b/>
                <w:bCs/>
                <w:color w:val="000000"/>
                <w:sz w:val="20"/>
                <w:szCs w:val="20"/>
              </w:rPr>
              <w:t>Veřejné výdaje (tis. EUR)</w:t>
            </w:r>
          </w:p>
        </w:tc>
      </w:tr>
      <w:tr w:rsidR="00A20BAF" w:rsidRPr="005C36FD" w:rsidTr="002846DF">
        <w:trPr>
          <w:trHeight w:val="185"/>
        </w:trPr>
        <w:tc>
          <w:tcPr>
            <w:tcW w:w="460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center"/>
            <w:hideMark/>
          </w:tcPr>
          <w:p w:rsidR="00A20BAF" w:rsidRPr="005C36FD" w:rsidRDefault="00A20BAF" w:rsidP="002846DF">
            <w:pPr>
              <w:rPr>
                <w:rFonts w:eastAsia="Calibri"/>
                <w:color w:val="000000"/>
                <w:sz w:val="20"/>
                <w:szCs w:val="20"/>
              </w:rPr>
            </w:pPr>
            <w:r w:rsidRPr="005C36FD">
              <w:rPr>
                <w:color w:val="000000"/>
                <w:sz w:val="20"/>
                <w:szCs w:val="20"/>
              </w:rPr>
              <w:t xml:space="preserve">Zaregistrované žádosti </w:t>
            </w:r>
          </w:p>
        </w:tc>
        <w:tc>
          <w:tcPr>
            <w:tcW w:w="1820" w:type="dxa"/>
            <w:tcBorders>
              <w:top w:val="nil"/>
              <w:left w:val="nil"/>
              <w:bottom w:val="single" w:sz="8" w:space="0" w:color="auto"/>
              <w:right w:val="single" w:sz="8"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rFonts w:eastAsia="Calibri"/>
                <w:b/>
                <w:color w:val="000000"/>
                <w:sz w:val="20"/>
                <w:szCs w:val="20"/>
              </w:rPr>
            </w:pPr>
            <w:r w:rsidRPr="005C36FD">
              <w:rPr>
                <w:b/>
                <w:color w:val="000000"/>
                <w:sz w:val="20"/>
                <w:szCs w:val="20"/>
              </w:rPr>
              <w:t>1 188</w:t>
            </w:r>
          </w:p>
        </w:tc>
        <w:tc>
          <w:tcPr>
            <w:tcW w:w="2667" w:type="dxa"/>
            <w:tcBorders>
              <w:top w:val="nil"/>
              <w:left w:val="nil"/>
              <w:bottom w:val="single" w:sz="8" w:space="0" w:color="auto"/>
              <w:right w:val="double" w:sz="4"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r w:rsidRPr="005C36FD">
              <w:rPr>
                <w:b/>
                <w:color w:val="000000"/>
                <w:sz w:val="20"/>
                <w:szCs w:val="20"/>
              </w:rPr>
              <w:t>22 805</w:t>
            </w:r>
          </w:p>
        </w:tc>
      </w:tr>
      <w:tr w:rsidR="00A20BAF" w:rsidRPr="005C36FD" w:rsidTr="002846DF">
        <w:trPr>
          <w:trHeight w:val="315"/>
        </w:trPr>
        <w:tc>
          <w:tcPr>
            <w:tcW w:w="4600" w:type="dxa"/>
            <w:tcBorders>
              <w:top w:val="nil"/>
              <w:left w:val="double" w:sz="4" w:space="0" w:color="auto"/>
              <w:bottom w:val="single" w:sz="8" w:space="0" w:color="auto"/>
              <w:right w:val="single" w:sz="8" w:space="0" w:color="auto"/>
            </w:tcBorders>
            <w:tcMar>
              <w:top w:w="0" w:type="dxa"/>
              <w:left w:w="70" w:type="dxa"/>
              <w:bottom w:w="0" w:type="dxa"/>
              <w:right w:w="70" w:type="dxa"/>
            </w:tcMar>
            <w:vAlign w:val="center"/>
            <w:hideMark/>
          </w:tcPr>
          <w:p w:rsidR="00A20BAF" w:rsidRPr="005C36FD" w:rsidRDefault="00A20BAF" w:rsidP="002846DF">
            <w:pPr>
              <w:rPr>
                <w:rFonts w:eastAsia="Calibri"/>
                <w:color w:val="000000"/>
                <w:sz w:val="20"/>
                <w:szCs w:val="20"/>
              </w:rPr>
            </w:pPr>
            <w:r w:rsidRPr="005C36FD">
              <w:rPr>
                <w:color w:val="000000"/>
                <w:sz w:val="20"/>
                <w:szCs w:val="20"/>
              </w:rPr>
              <w:t xml:space="preserve">Zamítnuté nebo neschválené žádosti </w:t>
            </w:r>
          </w:p>
        </w:tc>
        <w:tc>
          <w:tcPr>
            <w:tcW w:w="1820" w:type="dxa"/>
            <w:tcBorders>
              <w:top w:val="nil"/>
              <w:left w:val="nil"/>
              <w:bottom w:val="single" w:sz="8" w:space="0" w:color="auto"/>
              <w:right w:val="single" w:sz="8"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rFonts w:eastAsia="Calibri"/>
                <w:b/>
                <w:color w:val="000000"/>
                <w:sz w:val="20"/>
                <w:szCs w:val="20"/>
              </w:rPr>
            </w:pPr>
            <w:r w:rsidRPr="005C36FD">
              <w:rPr>
                <w:b/>
                <w:color w:val="000000"/>
                <w:sz w:val="20"/>
                <w:szCs w:val="20"/>
              </w:rPr>
              <w:t>29</w:t>
            </w:r>
            <w:r>
              <w:rPr>
                <w:b/>
                <w:color w:val="000000"/>
                <w:sz w:val="20"/>
                <w:szCs w:val="20"/>
              </w:rPr>
              <w:t>2</w:t>
            </w:r>
          </w:p>
        </w:tc>
        <w:tc>
          <w:tcPr>
            <w:tcW w:w="2667" w:type="dxa"/>
            <w:tcBorders>
              <w:top w:val="nil"/>
              <w:left w:val="nil"/>
              <w:bottom w:val="single" w:sz="8" w:space="0" w:color="auto"/>
              <w:right w:val="double" w:sz="4"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proofErr w:type="gramStart"/>
            <w:r w:rsidRPr="005C36FD">
              <w:rPr>
                <w:b/>
                <w:color w:val="000000"/>
                <w:sz w:val="20"/>
                <w:szCs w:val="20"/>
              </w:rPr>
              <w:t>NA</w:t>
            </w:r>
            <w:proofErr w:type="gramEnd"/>
          </w:p>
        </w:tc>
      </w:tr>
      <w:tr w:rsidR="00A20BAF" w:rsidRPr="005C36FD" w:rsidTr="002846DF">
        <w:trPr>
          <w:trHeight w:val="265"/>
        </w:trPr>
        <w:tc>
          <w:tcPr>
            <w:tcW w:w="460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center"/>
            <w:hideMark/>
          </w:tcPr>
          <w:p w:rsidR="00A20BAF" w:rsidRPr="005C36FD" w:rsidRDefault="00A20BAF" w:rsidP="002846DF">
            <w:pPr>
              <w:rPr>
                <w:rFonts w:eastAsia="Calibri"/>
                <w:color w:val="000000"/>
                <w:sz w:val="20"/>
                <w:szCs w:val="20"/>
              </w:rPr>
            </w:pPr>
            <w:r w:rsidRPr="005C36FD">
              <w:rPr>
                <w:color w:val="000000"/>
                <w:sz w:val="20"/>
                <w:szCs w:val="20"/>
              </w:rPr>
              <w:t>Schválené žádosti /vydaná Rozhodnutí</w:t>
            </w:r>
          </w:p>
        </w:tc>
        <w:tc>
          <w:tcPr>
            <w:tcW w:w="1820" w:type="dxa"/>
            <w:tcBorders>
              <w:top w:val="nil"/>
              <w:left w:val="nil"/>
              <w:bottom w:val="single" w:sz="8" w:space="0" w:color="auto"/>
              <w:right w:val="single" w:sz="8"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rFonts w:eastAsia="Calibri"/>
                <w:b/>
                <w:color w:val="000000"/>
                <w:sz w:val="20"/>
                <w:szCs w:val="20"/>
              </w:rPr>
            </w:pPr>
            <w:r w:rsidRPr="005C36FD">
              <w:rPr>
                <w:b/>
                <w:color w:val="000000"/>
                <w:sz w:val="20"/>
                <w:szCs w:val="20"/>
              </w:rPr>
              <w:t>89</w:t>
            </w:r>
            <w:r>
              <w:rPr>
                <w:b/>
                <w:color w:val="000000"/>
                <w:sz w:val="20"/>
                <w:szCs w:val="20"/>
              </w:rPr>
              <w:t>6</w:t>
            </w:r>
          </w:p>
        </w:tc>
        <w:tc>
          <w:tcPr>
            <w:tcW w:w="2667" w:type="dxa"/>
            <w:tcBorders>
              <w:top w:val="nil"/>
              <w:left w:val="nil"/>
              <w:bottom w:val="single" w:sz="8" w:space="0" w:color="auto"/>
              <w:right w:val="double" w:sz="4"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r w:rsidRPr="005C36FD">
              <w:rPr>
                <w:b/>
                <w:color w:val="000000"/>
                <w:sz w:val="20"/>
                <w:szCs w:val="20"/>
              </w:rPr>
              <w:t>16 4</w:t>
            </w:r>
            <w:r>
              <w:rPr>
                <w:b/>
                <w:color w:val="000000"/>
                <w:sz w:val="20"/>
                <w:szCs w:val="20"/>
              </w:rPr>
              <w:t>94</w:t>
            </w:r>
            <w:r w:rsidRPr="005C36FD">
              <w:rPr>
                <w:rStyle w:val="Znakapoznpodarou"/>
                <w:b/>
                <w:color w:val="000000"/>
              </w:rPr>
              <w:footnoteReference w:id="19"/>
            </w:r>
          </w:p>
        </w:tc>
      </w:tr>
      <w:tr w:rsidR="00A20BAF" w:rsidRPr="005C36FD" w:rsidTr="002846DF">
        <w:trPr>
          <w:trHeight w:val="297"/>
        </w:trPr>
        <w:tc>
          <w:tcPr>
            <w:tcW w:w="4600" w:type="dxa"/>
            <w:tcBorders>
              <w:top w:val="nil"/>
              <w:left w:val="double" w:sz="4" w:space="0" w:color="auto"/>
              <w:bottom w:val="single" w:sz="4" w:space="0" w:color="auto"/>
              <w:right w:val="single" w:sz="8" w:space="0" w:color="auto"/>
            </w:tcBorders>
            <w:noWrap/>
            <w:tcMar>
              <w:top w:w="0" w:type="dxa"/>
              <w:left w:w="70" w:type="dxa"/>
              <w:bottom w:w="0" w:type="dxa"/>
              <w:right w:w="70" w:type="dxa"/>
            </w:tcMar>
            <w:vAlign w:val="center"/>
            <w:hideMark/>
          </w:tcPr>
          <w:p w:rsidR="00A20BAF" w:rsidRPr="005C36FD" w:rsidRDefault="00A20BAF" w:rsidP="002846DF">
            <w:pPr>
              <w:rPr>
                <w:rFonts w:eastAsia="Calibri"/>
                <w:color w:val="000000"/>
                <w:sz w:val="20"/>
                <w:szCs w:val="20"/>
              </w:rPr>
            </w:pPr>
            <w:r w:rsidRPr="005C36FD">
              <w:rPr>
                <w:color w:val="000000"/>
                <w:sz w:val="20"/>
                <w:szCs w:val="20"/>
              </w:rPr>
              <w:t xml:space="preserve">Žádosti ke schválení (v administraci) </w:t>
            </w:r>
          </w:p>
        </w:tc>
        <w:tc>
          <w:tcPr>
            <w:tcW w:w="1820" w:type="dxa"/>
            <w:tcBorders>
              <w:top w:val="nil"/>
              <w:left w:val="nil"/>
              <w:bottom w:val="single" w:sz="4" w:space="0" w:color="auto"/>
              <w:right w:val="single" w:sz="8"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rFonts w:eastAsia="Calibri"/>
                <w:b/>
                <w:color w:val="000000"/>
                <w:sz w:val="20"/>
                <w:szCs w:val="20"/>
              </w:rPr>
            </w:pPr>
            <w:r>
              <w:rPr>
                <w:b/>
                <w:color w:val="000000"/>
                <w:sz w:val="20"/>
                <w:szCs w:val="20"/>
              </w:rPr>
              <w:t>0</w:t>
            </w:r>
          </w:p>
        </w:tc>
        <w:tc>
          <w:tcPr>
            <w:tcW w:w="2667" w:type="dxa"/>
            <w:tcBorders>
              <w:top w:val="nil"/>
              <w:left w:val="nil"/>
              <w:bottom w:val="single" w:sz="4" w:space="0" w:color="auto"/>
              <w:right w:val="double" w:sz="4"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rFonts w:eastAsia="Calibri"/>
                <w:b/>
              </w:rPr>
            </w:pPr>
            <w:r>
              <w:rPr>
                <w:b/>
                <w:color w:val="000000"/>
                <w:sz w:val="20"/>
                <w:szCs w:val="20"/>
              </w:rPr>
              <w:t>0</w:t>
            </w:r>
          </w:p>
        </w:tc>
      </w:tr>
      <w:tr w:rsidR="00A20BAF" w:rsidRPr="005C36FD" w:rsidTr="002846DF">
        <w:trPr>
          <w:trHeight w:val="283"/>
        </w:trPr>
        <w:tc>
          <w:tcPr>
            <w:tcW w:w="4600" w:type="dxa"/>
            <w:tcBorders>
              <w:top w:val="single" w:sz="4" w:space="0" w:color="auto"/>
              <w:left w:val="double" w:sz="4" w:space="0" w:color="auto"/>
              <w:bottom w:val="double" w:sz="4" w:space="0" w:color="auto"/>
              <w:right w:val="single" w:sz="8" w:space="0" w:color="auto"/>
            </w:tcBorders>
            <w:noWrap/>
            <w:tcMar>
              <w:top w:w="0" w:type="dxa"/>
              <w:left w:w="70" w:type="dxa"/>
              <w:bottom w:w="0" w:type="dxa"/>
              <w:right w:w="70" w:type="dxa"/>
            </w:tcMar>
            <w:vAlign w:val="center"/>
            <w:hideMark/>
          </w:tcPr>
          <w:p w:rsidR="00A20BAF" w:rsidRPr="005C36FD" w:rsidRDefault="00A20BAF" w:rsidP="002846DF">
            <w:pPr>
              <w:rPr>
                <w:color w:val="000000"/>
                <w:sz w:val="20"/>
                <w:szCs w:val="20"/>
              </w:rPr>
            </w:pPr>
            <w:r w:rsidRPr="005C36FD">
              <w:rPr>
                <w:color w:val="000000"/>
                <w:sz w:val="20"/>
                <w:szCs w:val="20"/>
              </w:rPr>
              <w:t>Proplacené žádosti kumulativně</w:t>
            </w:r>
          </w:p>
        </w:tc>
        <w:tc>
          <w:tcPr>
            <w:tcW w:w="1820" w:type="dxa"/>
            <w:tcBorders>
              <w:top w:val="single" w:sz="4" w:space="0" w:color="auto"/>
              <w:left w:val="nil"/>
              <w:bottom w:val="double" w:sz="4" w:space="0" w:color="auto"/>
              <w:right w:val="single" w:sz="8"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r w:rsidRPr="005C36FD">
              <w:rPr>
                <w:b/>
                <w:color w:val="000000"/>
                <w:sz w:val="20"/>
                <w:szCs w:val="20"/>
              </w:rPr>
              <w:t>93</w:t>
            </w:r>
            <w:r>
              <w:rPr>
                <w:b/>
                <w:color w:val="000000"/>
                <w:sz w:val="20"/>
                <w:szCs w:val="20"/>
              </w:rPr>
              <w:t>8</w:t>
            </w:r>
          </w:p>
        </w:tc>
        <w:tc>
          <w:tcPr>
            <w:tcW w:w="2667" w:type="dxa"/>
            <w:tcBorders>
              <w:top w:val="single" w:sz="4" w:space="0" w:color="auto"/>
              <w:left w:val="nil"/>
              <w:bottom w:val="double" w:sz="4" w:space="0" w:color="auto"/>
              <w:right w:val="double" w:sz="4"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r w:rsidRPr="005C36FD">
              <w:rPr>
                <w:b/>
                <w:color w:val="000000"/>
                <w:sz w:val="20"/>
                <w:szCs w:val="20"/>
              </w:rPr>
              <w:t>16 4</w:t>
            </w:r>
            <w:r>
              <w:rPr>
                <w:b/>
                <w:color w:val="000000"/>
                <w:sz w:val="20"/>
                <w:szCs w:val="20"/>
              </w:rPr>
              <w:t>94</w:t>
            </w:r>
          </w:p>
        </w:tc>
      </w:tr>
      <w:tr w:rsidR="00A20BAF" w:rsidRPr="005C36FD" w:rsidTr="002846DF">
        <w:trPr>
          <w:trHeight w:val="315"/>
        </w:trPr>
        <w:tc>
          <w:tcPr>
            <w:tcW w:w="4600" w:type="dxa"/>
            <w:tcBorders>
              <w:top w:val="single" w:sz="4" w:space="0" w:color="auto"/>
              <w:left w:val="double" w:sz="4" w:space="0" w:color="auto"/>
              <w:bottom w:val="double" w:sz="4" w:space="0" w:color="auto"/>
              <w:right w:val="single" w:sz="8" w:space="0" w:color="auto"/>
            </w:tcBorders>
            <w:noWrap/>
            <w:tcMar>
              <w:top w:w="0" w:type="dxa"/>
              <w:left w:w="70" w:type="dxa"/>
              <w:bottom w:w="0" w:type="dxa"/>
              <w:right w:w="70" w:type="dxa"/>
            </w:tcMar>
            <w:vAlign w:val="center"/>
            <w:hideMark/>
          </w:tcPr>
          <w:p w:rsidR="00A20BAF" w:rsidRPr="005C36FD" w:rsidRDefault="00A20BAF" w:rsidP="002846DF">
            <w:pPr>
              <w:rPr>
                <w:color w:val="000000"/>
                <w:sz w:val="20"/>
                <w:szCs w:val="20"/>
              </w:rPr>
            </w:pPr>
            <w:r w:rsidRPr="005C36FD">
              <w:rPr>
                <w:color w:val="000000"/>
                <w:sz w:val="20"/>
                <w:szCs w:val="20"/>
              </w:rPr>
              <w:t>Proplacené žádosti z rozpočtu PRV</w:t>
            </w:r>
          </w:p>
        </w:tc>
        <w:tc>
          <w:tcPr>
            <w:tcW w:w="1820" w:type="dxa"/>
            <w:tcBorders>
              <w:top w:val="single" w:sz="4" w:space="0" w:color="auto"/>
              <w:left w:val="nil"/>
              <w:bottom w:val="double" w:sz="4" w:space="0" w:color="auto"/>
              <w:right w:val="single" w:sz="8"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r w:rsidRPr="005C36FD">
              <w:rPr>
                <w:b/>
                <w:color w:val="000000"/>
                <w:sz w:val="20"/>
                <w:szCs w:val="20"/>
              </w:rPr>
              <w:t>7</w:t>
            </w:r>
            <w:r>
              <w:rPr>
                <w:b/>
                <w:color w:val="000000"/>
                <w:sz w:val="20"/>
                <w:szCs w:val="20"/>
              </w:rPr>
              <w:t>21</w:t>
            </w:r>
          </w:p>
        </w:tc>
        <w:tc>
          <w:tcPr>
            <w:tcW w:w="2667" w:type="dxa"/>
            <w:tcBorders>
              <w:top w:val="single" w:sz="4" w:space="0" w:color="auto"/>
              <w:left w:val="nil"/>
              <w:bottom w:val="double" w:sz="4" w:space="0" w:color="auto"/>
              <w:right w:val="double" w:sz="4" w:space="0" w:color="auto"/>
            </w:tcBorders>
            <w:shd w:val="clear" w:color="auto" w:fill="auto"/>
            <w:noWrap/>
            <w:tcMar>
              <w:top w:w="0" w:type="dxa"/>
              <w:left w:w="70" w:type="dxa"/>
              <w:bottom w:w="0" w:type="dxa"/>
              <w:right w:w="70" w:type="dxa"/>
            </w:tcMar>
            <w:vAlign w:val="center"/>
            <w:hideMark/>
          </w:tcPr>
          <w:p w:rsidR="00A20BAF" w:rsidRPr="005C36FD" w:rsidRDefault="00A20BAF" w:rsidP="002846DF">
            <w:pPr>
              <w:jc w:val="center"/>
              <w:rPr>
                <w:b/>
                <w:color w:val="000000"/>
                <w:sz w:val="20"/>
                <w:szCs w:val="20"/>
              </w:rPr>
            </w:pPr>
            <w:r w:rsidRPr="005C36FD">
              <w:rPr>
                <w:b/>
                <w:color w:val="000000"/>
                <w:sz w:val="20"/>
                <w:szCs w:val="20"/>
              </w:rPr>
              <w:t xml:space="preserve">8 </w:t>
            </w:r>
            <w:r>
              <w:rPr>
                <w:b/>
                <w:color w:val="000000"/>
                <w:sz w:val="20"/>
                <w:szCs w:val="20"/>
              </w:rPr>
              <w:t>620</w:t>
            </w:r>
          </w:p>
        </w:tc>
      </w:tr>
    </w:tbl>
    <w:p w:rsidR="00A20BAF" w:rsidRPr="009C280F" w:rsidRDefault="00A20BAF" w:rsidP="00A20BAF">
      <w:pPr>
        <w:jc w:val="both"/>
        <w:rPr>
          <w:i/>
          <w:iCs/>
          <w:color w:val="000000"/>
          <w:sz w:val="20"/>
          <w:szCs w:val="20"/>
        </w:rPr>
      </w:pPr>
      <w:r w:rsidRPr="005C36FD">
        <w:rPr>
          <w:i/>
          <w:iCs/>
          <w:color w:val="000000"/>
          <w:sz w:val="20"/>
          <w:szCs w:val="20"/>
        </w:rPr>
        <w:t>Zdroj: IS SZIF</w:t>
      </w:r>
    </w:p>
    <w:p w:rsidR="00A20BAF" w:rsidRPr="009C280F" w:rsidRDefault="00A20BAF" w:rsidP="00A20BAF">
      <w:pPr>
        <w:pStyle w:val="Nadpis3"/>
        <w:tabs>
          <w:tab w:val="clear" w:pos="1288"/>
          <w:tab w:val="num" w:pos="567"/>
          <w:tab w:val="num" w:pos="1146"/>
        </w:tabs>
        <w:ind w:left="567" w:hanging="567"/>
      </w:pPr>
      <w:bookmarkStart w:id="256" w:name="_Toc262327388"/>
      <w:bookmarkStart w:id="257" w:name="_Toc262327657"/>
      <w:bookmarkStart w:id="258" w:name="_Toc262328095"/>
      <w:bookmarkStart w:id="259" w:name="_Toc262327389"/>
      <w:bookmarkStart w:id="260" w:name="_Toc262327658"/>
      <w:bookmarkStart w:id="261" w:name="_Toc262328096"/>
      <w:bookmarkStart w:id="262" w:name="_Toc196198452"/>
      <w:bookmarkStart w:id="263" w:name="_Toc358031751"/>
      <w:bookmarkStart w:id="264" w:name="_Toc358645287"/>
      <w:bookmarkEnd w:id="256"/>
      <w:bookmarkEnd w:id="257"/>
      <w:bookmarkEnd w:id="258"/>
      <w:bookmarkEnd w:id="259"/>
      <w:bookmarkEnd w:id="260"/>
      <w:bookmarkEnd w:id="261"/>
      <w:proofErr w:type="gramStart"/>
      <w:r>
        <w:lastRenderedPageBreak/>
        <w:t>O</w:t>
      </w:r>
      <w:r w:rsidRPr="009C280F">
        <w:t>patření I.3.1</w:t>
      </w:r>
      <w:proofErr w:type="gramEnd"/>
      <w:r w:rsidRPr="009C280F">
        <w:t xml:space="preserve"> Další odborné vzdělávání a informační činnost</w:t>
      </w:r>
      <w:bookmarkEnd w:id="262"/>
      <w:r w:rsidRPr="009C280F">
        <w:t xml:space="preserve"> (kód 111)</w:t>
      </w:r>
      <w:bookmarkEnd w:id="263"/>
      <w:bookmarkEnd w:id="264"/>
    </w:p>
    <w:p w:rsidR="00A20BAF" w:rsidRPr="009C280F" w:rsidRDefault="00A20BAF" w:rsidP="00A20BAF">
      <w:pPr>
        <w:spacing w:after="120"/>
        <w:ind w:firstLine="567"/>
        <w:jc w:val="both"/>
      </w:pPr>
      <w:r w:rsidRPr="009C280F">
        <w:t xml:space="preserve">Opatření sleduje jeden ze strategických cílů Společenství, kterým jsou investice do lidského kapitálu. Proto je podpora zaměřena na připravenost a informovanost v oblasti inovací vedoucích jak ke zlepšení konkurenceschopnosti zemědělství a lesnictví, tak k potřebné a různorodé diverzifikaci zemědělské činnosti. Opatření má průřezový charakter a kromě osy I </w:t>
      </w:r>
      <w:r>
        <w:t>je</w:t>
      </w:r>
      <w:r w:rsidRPr="009C280F">
        <w:t xml:space="preserve"> využíváno také témat v rámci osy II. Podpora je cílena na vzdělávací projekty zaměřené na získávání a prohlubování znalostí, šíření informací k jednotlivým opatřením PRV a k cílům Společné zemědělské politiky, a to především v oblasti:</w:t>
      </w:r>
    </w:p>
    <w:p w:rsidR="00A20BAF" w:rsidRPr="009C280F" w:rsidRDefault="00A20BAF" w:rsidP="00A20BAF">
      <w:pPr>
        <w:numPr>
          <w:ilvl w:val="0"/>
          <w:numId w:val="2"/>
        </w:numPr>
        <w:tabs>
          <w:tab w:val="num" w:pos="567"/>
        </w:tabs>
        <w:ind w:left="567" w:hanging="567"/>
        <w:jc w:val="both"/>
      </w:pPr>
      <w:r w:rsidRPr="009C280F">
        <w:t>zákonných požadavků na hospodaření, dobrých zemědělských a ekologických podmínek a správné zemědělské praxe včetně požadavků na cross-compliance</w:t>
      </w:r>
    </w:p>
    <w:p w:rsidR="00A20BAF" w:rsidRPr="009C280F" w:rsidRDefault="00A20BAF" w:rsidP="00A20BAF">
      <w:pPr>
        <w:numPr>
          <w:ilvl w:val="0"/>
          <w:numId w:val="2"/>
        </w:numPr>
        <w:tabs>
          <w:tab w:val="num" w:pos="567"/>
        </w:tabs>
        <w:ind w:left="567" w:hanging="567"/>
        <w:jc w:val="both"/>
      </w:pPr>
      <w:r w:rsidRPr="009C280F">
        <w:t>přidávání hodnoty zemědělským produktům, bezpečnost, kvalita a hygienické požadavky na výrobu potravin, včetně zavádění systémů jakosti a správné výrobní a hygienické praxe,</w:t>
      </w:r>
    </w:p>
    <w:p w:rsidR="00A20BAF" w:rsidRPr="009C280F" w:rsidRDefault="00A20BAF" w:rsidP="00A20BAF">
      <w:pPr>
        <w:numPr>
          <w:ilvl w:val="0"/>
          <w:numId w:val="2"/>
        </w:numPr>
        <w:tabs>
          <w:tab w:val="num" w:pos="567"/>
        </w:tabs>
        <w:ind w:left="567" w:hanging="567"/>
        <w:jc w:val="both"/>
      </w:pPr>
      <w:r w:rsidRPr="009C280F">
        <w:t xml:space="preserve">zavádění nových výrobních metod a technologií, </w:t>
      </w:r>
    </w:p>
    <w:p w:rsidR="00A20BAF" w:rsidRPr="009C280F" w:rsidRDefault="00A20BAF" w:rsidP="00A20BAF">
      <w:pPr>
        <w:numPr>
          <w:ilvl w:val="0"/>
          <w:numId w:val="2"/>
        </w:numPr>
        <w:tabs>
          <w:tab w:val="num" w:pos="567"/>
        </w:tabs>
        <w:ind w:left="567" w:hanging="567"/>
        <w:jc w:val="both"/>
      </w:pPr>
      <w:r w:rsidRPr="009C280F">
        <w:t>zvyšování efektivnosti a konkurenceschopnosti hospodaření subjektů působících v resortu,</w:t>
      </w:r>
    </w:p>
    <w:p w:rsidR="00A20BAF" w:rsidRPr="009C280F" w:rsidRDefault="00A20BAF" w:rsidP="00A20BAF">
      <w:pPr>
        <w:numPr>
          <w:ilvl w:val="0"/>
          <w:numId w:val="2"/>
        </w:numPr>
        <w:tabs>
          <w:tab w:val="num" w:pos="567"/>
        </w:tabs>
        <w:ind w:left="567" w:hanging="567"/>
        <w:jc w:val="both"/>
      </w:pPr>
      <w:r w:rsidRPr="009C280F">
        <w:t>zaměření na problematiku zachování a údržby krajiny a ochrany životního prostředí v souvislosti se zemědělským/lesnickým hospodařením, požadavků správného lesnického a lesnicko-environmentálního hospodaření, na problémy související s erozí půdy, znečišťováním vod, na pomoc při snižování energetické zátěže, zvyšování biodiverzity a rozmanitosti krajiny.</w:t>
      </w:r>
    </w:p>
    <w:p w:rsidR="00A20BAF" w:rsidRPr="009C280F" w:rsidRDefault="00A20BAF" w:rsidP="00A20BAF">
      <w:pPr>
        <w:ind w:left="567"/>
        <w:jc w:val="both"/>
      </w:pPr>
    </w:p>
    <w:p w:rsidR="00A20BAF" w:rsidRPr="009C280F" w:rsidRDefault="00A20BAF" w:rsidP="00A20BAF">
      <w:pPr>
        <w:jc w:val="both"/>
      </w:pPr>
      <w:bookmarkStart w:id="265" w:name="_Toc358031504"/>
      <w:bookmarkStart w:id="266" w:name="_Toc358645413"/>
      <w:r w:rsidRPr="009C280F">
        <w:t xml:space="preserve">Tabulka </w:t>
      </w:r>
      <w:fldSimple w:instr=" SEQ Tabulka \* ARABIC ">
        <w:r w:rsidR="00FC6364">
          <w:rPr>
            <w:noProof/>
          </w:rPr>
          <w:t>64</w:t>
        </w:r>
      </w:fldSimple>
      <w:r w:rsidRPr="009C280F">
        <w:t xml:space="preserve">: </w:t>
      </w:r>
      <w:proofErr w:type="gramStart"/>
      <w:r w:rsidRPr="009C280F">
        <w:t>O</w:t>
      </w:r>
      <w:r w:rsidRPr="009C280F">
        <w:rPr>
          <w:bCs/>
          <w:color w:val="000000"/>
        </w:rPr>
        <w:t xml:space="preserve">patření </w:t>
      </w:r>
      <w:r w:rsidRPr="009C280F">
        <w:t>I.3.1</w:t>
      </w:r>
      <w:proofErr w:type="gramEnd"/>
      <w:r w:rsidRPr="009C280F">
        <w:t xml:space="preserve"> Další odborné vzdělávání a informační činnost (kód 111) </w:t>
      </w:r>
      <w:r w:rsidRPr="009C280F">
        <w:rPr>
          <w:bCs/>
          <w:color w:val="000000"/>
        </w:rPr>
        <w:t>-</w:t>
      </w:r>
      <w:r w:rsidRPr="009C280F">
        <w:t xml:space="preserve"> přehled plnění indikátorů v roce 201</w:t>
      </w:r>
      <w:r>
        <w:t>2</w:t>
      </w:r>
      <w:r w:rsidRPr="009C280F">
        <w:t xml:space="preserve"> a kumulativně</w:t>
      </w:r>
      <w:bookmarkEnd w:id="265"/>
      <w:bookmarkEnd w:id="266"/>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634"/>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Pr>
                <w:b/>
                <w:bCs/>
                <w:color w:val="000000"/>
                <w:sz w:val="20"/>
                <w:szCs w:val="20"/>
              </w:rPr>
              <w:t xml:space="preserve">dosažený stav </w:t>
            </w:r>
            <w:r w:rsidRPr="009C280F">
              <w:rPr>
                <w:b/>
                <w:bCs/>
                <w:color w:val="000000"/>
                <w:sz w:val="20"/>
                <w:szCs w:val="20"/>
              </w:rPr>
              <w:t>kumulativně</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111</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O1 - Počet účastníků školení</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119 000</w:t>
            </w:r>
          </w:p>
        </w:tc>
        <w:tc>
          <w:tcPr>
            <w:tcW w:w="1460" w:type="dxa"/>
            <w:shd w:val="clear" w:color="auto" w:fill="auto"/>
            <w:vAlign w:val="center"/>
            <w:hideMark/>
          </w:tcPr>
          <w:p w:rsidR="00A20BAF" w:rsidRPr="0048674F" w:rsidRDefault="00A20BAF" w:rsidP="002846DF">
            <w:pPr>
              <w:ind w:firstLineChars="100" w:firstLine="201"/>
              <w:jc w:val="center"/>
              <w:rPr>
                <w:b/>
                <w:bCs/>
                <w:color w:val="000000"/>
                <w:sz w:val="20"/>
                <w:szCs w:val="20"/>
              </w:rPr>
            </w:pPr>
            <w:r w:rsidRPr="0048674F">
              <w:rPr>
                <w:b/>
                <w:bCs/>
                <w:color w:val="000000"/>
                <w:sz w:val="20"/>
                <w:szCs w:val="20"/>
              </w:rPr>
              <w:t>23 572</w:t>
            </w:r>
          </w:p>
        </w:tc>
        <w:tc>
          <w:tcPr>
            <w:tcW w:w="1701" w:type="dxa"/>
            <w:shd w:val="clear" w:color="auto" w:fill="auto"/>
            <w:vAlign w:val="center"/>
            <w:hideMark/>
          </w:tcPr>
          <w:p w:rsidR="00A20BAF" w:rsidRPr="0048674F" w:rsidRDefault="00A20BAF" w:rsidP="002846DF">
            <w:pPr>
              <w:ind w:firstLineChars="100" w:firstLine="201"/>
              <w:jc w:val="center"/>
              <w:rPr>
                <w:b/>
                <w:bCs/>
                <w:color w:val="000000"/>
                <w:sz w:val="20"/>
                <w:szCs w:val="20"/>
              </w:rPr>
            </w:pPr>
            <w:r w:rsidRPr="0048674F">
              <w:rPr>
                <w:b/>
                <w:bCs/>
                <w:color w:val="000000"/>
                <w:sz w:val="20"/>
                <w:szCs w:val="20"/>
              </w:rPr>
              <w:t>75 03</w:t>
            </w:r>
            <w:r>
              <w:rPr>
                <w:b/>
                <w:bCs/>
                <w:color w:val="000000"/>
                <w:sz w:val="20"/>
                <w:szCs w:val="20"/>
              </w:rPr>
              <w:t>1</w:t>
            </w:r>
          </w:p>
        </w:tc>
        <w:tc>
          <w:tcPr>
            <w:tcW w:w="1417" w:type="dxa"/>
            <w:shd w:val="clear" w:color="auto" w:fill="auto"/>
            <w:vAlign w:val="center"/>
            <w:hideMark/>
          </w:tcPr>
          <w:p w:rsidR="00A20BAF" w:rsidRPr="0048674F" w:rsidRDefault="00A20BAF" w:rsidP="002846DF">
            <w:pPr>
              <w:ind w:firstLineChars="100" w:firstLine="201"/>
              <w:jc w:val="center"/>
              <w:rPr>
                <w:b/>
                <w:bCs/>
                <w:color w:val="000000"/>
                <w:sz w:val="20"/>
                <w:szCs w:val="20"/>
              </w:rPr>
            </w:pPr>
            <w:r w:rsidRPr="0048674F">
              <w:rPr>
                <w:b/>
                <w:bCs/>
                <w:color w:val="000000"/>
                <w:sz w:val="20"/>
                <w:szCs w:val="20"/>
              </w:rPr>
              <w:t>63 %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O2 – Počet dnů školení</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140 000</w:t>
            </w:r>
          </w:p>
        </w:tc>
        <w:tc>
          <w:tcPr>
            <w:tcW w:w="1460" w:type="dxa"/>
            <w:shd w:val="clear" w:color="auto" w:fill="auto"/>
            <w:vAlign w:val="center"/>
            <w:hideMark/>
          </w:tcPr>
          <w:p w:rsidR="00A20BAF" w:rsidRPr="00561F13" w:rsidRDefault="00A20BAF" w:rsidP="002846DF">
            <w:pPr>
              <w:ind w:firstLineChars="100" w:firstLine="201"/>
              <w:jc w:val="center"/>
              <w:rPr>
                <w:b/>
                <w:bCs/>
                <w:color w:val="000000"/>
                <w:sz w:val="20"/>
                <w:szCs w:val="20"/>
              </w:rPr>
            </w:pPr>
            <w:r w:rsidRPr="00561F13">
              <w:rPr>
                <w:b/>
                <w:bCs/>
                <w:color w:val="000000"/>
                <w:sz w:val="20"/>
                <w:szCs w:val="20"/>
              </w:rPr>
              <w:t>25 587</w:t>
            </w:r>
          </w:p>
        </w:tc>
        <w:tc>
          <w:tcPr>
            <w:tcW w:w="1701" w:type="dxa"/>
            <w:shd w:val="clear" w:color="auto" w:fill="auto"/>
            <w:vAlign w:val="center"/>
            <w:hideMark/>
          </w:tcPr>
          <w:p w:rsidR="00A20BAF" w:rsidRPr="00561F13" w:rsidRDefault="00A20BAF" w:rsidP="002846DF">
            <w:pPr>
              <w:ind w:firstLineChars="100" w:firstLine="201"/>
              <w:jc w:val="center"/>
              <w:rPr>
                <w:b/>
                <w:bCs/>
                <w:color w:val="000000"/>
                <w:sz w:val="20"/>
                <w:szCs w:val="20"/>
              </w:rPr>
            </w:pPr>
            <w:r w:rsidRPr="00561F13">
              <w:rPr>
                <w:b/>
                <w:bCs/>
                <w:color w:val="000000"/>
                <w:sz w:val="20"/>
                <w:szCs w:val="20"/>
              </w:rPr>
              <w:t>88</w:t>
            </w:r>
            <w:r>
              <w:rPr>
                <w:b/>
                <w:bCs/>
                <w:color w:val="000000"/>
                <w:sz w:val="20"/>
                <w:szCs w:val="20"/>
              </w:rPr>
              <w:t xml:space="preserve"> </w:t>
            </w:r>
            <w:r w:rsidRPr="00561F13">
              <w:rPr>
                <w:b/>
                <w:bCs/>
                <w:color w:val="000000"/>
                <w:sz w:val="20"/>
                <w:szCs w:val="20"/>
              </w:rPr>
              <w:t>409</w:t>
            </w:r>
          </w:p>
        </w:tc>
        <w:tc>
          <w:tcPr>
            <w:tcW w:w="1417" w:type="dxa"/>
            <w:shd w:val="clear" w:color="auto" w:fill="auto"/>
            <w:vAlign w:val="center"/>
            <w:hideMark/>
          </w:tcPr>
          <w:p w:rsidR="00A20BAF" w:rsidRPr="00561F13" w:rsidRDefault="00A20BAF" w:rsidP="002846DF">
            <w:pPr>
              <w:ind w:firstLineChars="100" w:firstLine="201"/>
              <w:jc w:val="center"/>
              <w:rPr>
                <w:b/>
                <w:bCs/>
                <w:color w:val="000000"/>
                <w:sz w:val="20"/>
                <w:szCs w:val="20"/>
              </w:rPr>
            </w:pPr>
            <w:r>
              <w:rPr>
                <w:b/>
                <w:bCs/>
                <w:color w:val="000000"/>
                <w:sz w:val="20"/>
                <w:szCs w:val="20"/>
              </w:rPr>
              <w:t>63</w:t>
            </w:r>
            <w:r w:rsidRPr="00561F13">
              <w:rPr>
                <w:b/>
                <w:bCs/>
                <w:color w:val="000000"/>
                <w:sz w:val="20"/>
                <w:szCs w:val="20"/>
              </w:rPr>
              <w:t> %</w:t>
            </w:r>
          </w:p>
        </w:tc>
      </w:tr>
    </w:tbl>
    <w:p w:rsidR="00A20BAF" w:rsidRDefault="00A20BAF" w:rsidP="00A20BAF">
      <w:pPr>
        <w:jc w:val="both"/>
      </w:pPr>
    </w:p>
    <w:p w:rsidR="00A20BAF" w:rsidRPr="009C280F" w:rsidRDefault="00A20BAF" w:rsidP="00A20BAF">
      <w:pPr>
        <w:jc w:val="both"/>
      </w:pPr>
      <w:bookmarkStart w:id="267" w:name="_Toc358031505"/>
      <w:bookmarkStart w:id="268" w:name="_Toc358645414"/>
      <w:r w:rsidRPr="009C280F">
        <w:t xml:space="preserve">Tabulka </w:t>
      </w:r>
      <w:fldSimple w:instr=" SEQ Tabulka \* ARABIC ">
        <w:r w:rsidR="00FC6364">
          <w:rPr>
            <w:noProof/>
          </w:rPr>
          <w:t>65</w:t>
        </w:r>
      </w:fldSimple>
      <w:r w:rsidRPr="009C280F">
        <w:t xml:space="preserve">: </w:t>
      </w:r>
      <w:proofErr w:type="gramStart"/>
      <w:r w:rsidRPr="009C280F">
        <w:t>O</w:t>
      </w:r>
      <w:r w:rsidRPr="009C280F">
        <w:rPr>
          <w:bCs/>
          <w:color w:val="000000"/>
        </w:rPr>
        <w:t xml:space="preserve">patření </w:t>
      </w:r>
      <w:r w:rsidRPr="009C280F">
        <w:t>I.3.1</w:t>
      </w:r>
      <w:proofErr w:type="gramEnd"/>
      <w:r w:rsidRPr="009C280F">
        <w:t xml:space="preserve"> Další odborné vzdělávání a informační činnost (kód 111) </w:t>
      </w:r>
      <w:r w:rsidRPr="009C280F">
        <w:rPr>
          <w:bCs/>
          <w:color w:val="000000"/>
        </w:rPr>
        <w:t>-</w:t>
      </w:r>
      <w:r w:rsidRPr="009C280F">
        <w:t xml:space="preserve"> přehled čerpání  finančních prostředků k 31. 12. 201</w:t>
      </w:r>
      <w:r>
        <w:t>2</w:t>
      </w:r>
      <w:bookmarkEnd w:id="267"/>
      <w:bookmarkEnd w:id="268"/>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964"/>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09"/>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111</w:t>
            </w:r>
          </w:p>
        </w:tc>
        <w:tc>
          <w:tcPr>
            <w:tcW w:w="1854" w:type="dxa"/>
            <w:shd w:val="clear" w:color="auto" w:fill="auto"/>
            <w:vAlign w:val="center"/>
            <w:hideMark/>
          </w:tcPr>
          <w:p w:rsidR="00A20BAF" w:rsidRPr="009C280F" w:rsidRDefault="00A20BAF" w:rsidP="002846DF">
            <w:pPr>
              <w:ind w:firstLineChars="100" w:firstLine="201"/>
              <w:jc w:val="center"/>
              <w:rPr>
                <w:color w:val="000000"/>
                <w:sz w:val="20"/>
                <w:szCs w:val="20"/>
              </w:rPr>
            </w:pPr>
            <w:r w:rsidRPr="009C280F">
              <w:rPr>
                <w:b/>
                <w:bCs/>
                <w:color w:val="000000"/>
                <w:sz w:val="20"/>
                <w:szCs w:val="20"/>
              </w:rPr>
              <w:t>12 524</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10 759</w:t>
            </w:r>
          </w:p>
        </w:tc>
        <w:tc>
          <w:tcPr>
            <w:tcW w:w="1276" w:type="dxa"/>
            <w:vAlign w:val="center"/>
          </w:tcPr>
          <w:p w:rsidR="00A20BAF" w:rsidRDefault="00A20BAF" w:rsidP="002846DF">
            <w:pPr>
              <w:jc w:val="center"/>
              <w:rPr>
                <w:b/>
                <w:bCs/>
                <w:color w:val="000000"/>
                <w:sz w:val="20"/>
                <w:szCs w:val="20"/>
              </w:rPr>
            </w:pPr>
            <w:r>
              <w:rPr>
                <w:b/>
                <w:bCs/>
                <w:color w:val="000000"/>
                <w:sz w:val="20"/>
                <w:szCs w:val="20"/>
              </w:rPr>
              <w:t>70 %</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7 164</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39 %</w:t>
            </w:r>
          </w:p>
        </w:tc>
      </w:tr>
    </w:tbl>
    <w:p w:rsidR="00A20BAF" w:rsidRPr="009C280F" w:rsidRDefault="00A20BAF" w:rsidP="00A20BAF">
      <w:pPr>
        <w:ind w:left="567"/>
        <w:jc w:val="both"/>
      </w:pPr>
    </w:p>
    <w:p w:rsidR="00A20BAF" w:rsidRPr="009C280F" w:rsidRDefault="00A20BAF" w:rsidP="00A20BAF">
      <w:pPr>
        <w:spacing w:after="120"/>
        <w:jc w:val="both"/>
      </w:pPr>
      <w:r w:rsidRPr="009C280F">
        <w:rPr>
          <w:b/>
        </w:rPr>
        <w:t>Přehled administrace opatření v roce 201</w:t>
      </w:r>
      <w:r>
        <w:rPr>
          <w:b/>
        </w:rPr>
        <w:t>2</w:t>
      </w:r>
    </w:p>
    <w:p w:rsidR="00A20BAF" w:rsidRPr="009C280F" w:rsidRDefault="00A20BAF" w:rsidP="00A20BAF">
      <w:pPr>
        <w:spacing w:after="120"/>
        <w:ind w:firstLine="567"/>
        <w:jc w:val="both"/>
      </w:pPr>
      <w:r w:rsidRPr="009C280F">
        <w:t>V roce 201</w:t>
      </w:r>
      <w:r>
        <w:t>2 probíhal příjem žádostí v rámci 15. kola. Zaregistrováno</w:t>
      </w:r>
      <w:r w:rsidRPr="009C280F">
        <w:t xml:space="preserve"> bylo </w:t>
      </w:r>
      <w:r>
        <w:t>233</w:t>
      </w:r>
      <w:r w:rsidRPr="009C280F">
        <w:t xml:space="preserve"> projektů s celkovým finančním požadavkem na dotaci 1</w:t>
      </w:r>
      <w:r>
        <w:t>48</w:t>
      </w:r>
      <w:r w:rsidRPr="009C280F">
        <w:t xml:space="preserve"> mil. Kč (</w:t>
      </w:r>
      <w:r>
        <w:t xml:space="preserve">5 790 </w:t>
      </w:r>
      <w:r w:rsidRPr="009C280F">
        <w:t xml:space="preserve">tis. EUR). </w:t>
      </w:r>
      <w:r>
        <w:t>Projekty byly schvalovány 15. 5. 2012, s</w:t>
      </w:r>
      <w:r w:rsidRPr="009C280F">
        <w:t xml:space="preserve">chváleno ke spolufinancování </w:t>
      </w:r>
      <w:r>
        <w:t>bylo k 31. 12. 2012 96</w:t>
      </w:r>
      <w:r w:rsidRPr="009C280F">
        <w:t xml:space="preserve"> projektů </w:t>
      </w:r>
      <w:r>
        <w:t>s</w:t>
      </w:r>
      <w:r w:rsidRPr="009C280F">
        <w:t> část</w:t>
      </w:r>
      <w:r>
        <w:t>kou dotace</w:t>
      </w:r>
      <w:r w:rsidRPr="009C280F">
        <w:t xml:space="preserve"> </w:t>
      </w:r>
      <w:r>
        <w:t>53</w:t>
      </w:r>
      <w:r w:rsidRPr="009C280F">
        <w:t xml:space="preserve"> mil. Kč (</w:t>
      </w:r>
      <w:r>
        <w:t>2 072</w:t>
      </w:r>
      <w:r w:rsidRPr="009C280F">
        <w:t xml:space="preserve"> tis. EUR)</w:t>
      </w:r>
      <w:r>
        <w:t>. Dva projekty s dotací cca 1 mil. Kč (52 tis. EUR) byly realizovány a proplaceny ještě v roce 2012.</w:t>
      </w:r>
    </w:p>
    <w:p w:rsidR="00A20BAF" w:rsidRPr="009C280F" w:rsidRDefault="00A20BAF" w:rsidP="00A20BAF">
      <w:pPr>
        <w:ind w:firstLine="567"/>
        <w:jc w:val="both"/>
      </w:pPr>
      <w:r w:rsidRPr="009C280F">
        <w:t xml:space="preserve">V rámci administrace předchozího kola příjmu žádostí bylo </w:t>
      </w:r>
      <w:r>
        <w:t xml:space="preserve">podepsáno </w:t>
      </w:r>
      <w:r w:rsidRPr="009C280F">
        <w:t>7</w:t>
      </w:r>
      <w:r>
        <w:t>0</w:t>
      </w:r>
      <w:r w:rsidRPr="009C280F">
        <w:t xml:space="preserve"> Dohod o</w:t>
      </w:r>
      <w:r>
        <w:t> </w:t>
      </w:r>
      <w:r w:rsidRPr="009C280F">
        <w:t>poskytnutí dotace na základě žádostí zaregistrovaných v roce 201</w:t>
      </w:r>
      <w:r>
        <w:t>1</w:t>
      </w:r>
      <w:r w:rsidRPr="009C280F">
        <w:t>. Z projektů registrovaných v roce 201</w:t>
      </w:r>
      <w:r>
        <w:t>1</w:t>
      </w:r>
      <w:r w:rsidRPr="009C280F">
        <w:t xml:space="preserve"> bylo v roce 201</w:t>
      </w:r>
      <w:r>
        <w:t>2</w:t>
      </w:r>
      <w:r w:rsidRPr="009C280F">
        <w:t xml:space="preserve"> realizováno a proplaceno 3</w:t>
      </w:r>
      <w:r>
        <w:t>1</w:t>
      </w:r>
      <w:r w:rsidRPr="009C280F">
        <w:t xml:space="preserve"> projektů v částce 2</w:t>
      </w:r>
      <w:r>
        <w:t>1</w:t>
      </w:r>
      <w:r w:rsidRPr="009C280F">
        <w:t xml:space="preserve"> mil. Kč (</w:t>
      </w:r>
      <w:r>
        <w:t>839</w:t>
      </w:r>
      <w:r w:rsidRPr="009C280F">
        <w:t xml:space="preserve"> tis. </w:t>
      </w:r>
      <w:r w:rsidRPr="009C280F">
        <w:lastRenderedPageBreak/>
        <w:t xml:space="preserve">EUR). Dále probíhaly platby na základě žádostí z předchozích let. </w:t>
      </w:r>
      <w:r>
        <w:t>Počty proplacených projektů i</w:t>
      </w:r>
      <w:r w:rsidR="00FA59AE">
        <w:t> </w:t>
      </w:r>
      <w:r>
        <w:t xml:space="preserve">vyplacené částky shrnuje tabulka níže. </w:t>
      </w:r>
      <w:r w:rsidRPr="009C280F">
        <w:t>Z projektů registrovaných v roce 20</w:t>
      </w:r>
      <w:r>
        <w:t>10</w:t>
      </w:r>
      <w:r w:rsidRPr="009C280F">
        <w:t xml:space="preserve"> bylo v roce 201</w:t>
      </w:r>
      <w:r>
        <w:t>2</w:t>
      </w:r>
      <w:r w:rsidRPr="009C280F">
        <w:t xml:space="preserve"> realizováno a proplaceno 44 projektů, z žádostí registrovaných v roce 200</w:t>
      </w:r>
      <w:r>
        <w:t>9</w:t>
      </w:r>
      <w:r w:rsidRPr="009C280F">
        <w:t xml:space="preserve"> 3 projekty a jeden projekt z roku 200</w:t>
      </w:r>
      <w:r>
        <w:t>8</w:t>
      </w:r>
      <w:r w:rsidRPr="009C280F">
        <w:t xml:space="preserve">. Výše plateb je shrnuta v níže uvedených tabulkách. </w:t>
      </w:r>
      <w:r w:rsidRPr="009C280F">
        <w:rPr>
          <w:iCs/>
        </w:rPr>
        <w:t>Celkové platby v roce 201</w:t>
      </w:r>
      <w:r>
        <w:rPr>
          <w:iCs/>
        </w:rPr>
        <w:t>2</w:t>
      </w:r>
      <w:r w:rsidRPr="009C280F">
        <w:rPr>
          <w:iCs/>
        </w:rPr>
        <w:t xml:space="preserve"> dosáhly částky 5</w:t>
      </w:r>
      <w:r>
        <w:rPr>
          <w:iCs/>
        </w:rPr>
        <w:t>7</w:t>
      </w:r>
      <w:r w:rsidRPr="009C280F">
        <w:rPr>
          <w:iCs/>
        </w:rPr>
        <w:t xml:space="preserve"> mil. Kč (2 2</w:t>
      </w:r>
      <w:r>
        <w:rPr>
          <w:iCs/>
        </w:rPr>
        <w:t>83</w:t>
      </w:r>
      <w:r w:rsidRPr="009C280F">
        <w:rPr>
          <w:iCs/>
        </w:rPr>
        <w:t xml:space="preserve"> tis. EUR) a proplaceno bylo 8</w:t>
      </w:r>
      <w:r>
        <w:rPr>
          <w:iCs/>
        </w:rPr>
        <w:t>1</w:t>
      </w:r>
      <w:r w:rsidRPr="009C280F">
        <w:rPr>
          <w:iCs/>
        </w:rPr>
        <w:t xml:space="preserve"> projektů.</w:t>
      </w:r>
    </w:p>
    <w:p w:rsidR="00A20BAF" w:rsidRPr="0048674F" w:rsidRDefault="00A20BAF" w:rsidP="00A20BAF">
      <w:pPr>
        <w:jc w:val="both"/>
        <w:rPr>
          <w:sz w:val="18"/>
        </w:rPr>
      </w:pPr>
    </w:p>
    <w:p w:rsidR="00A20BAF" w:rsidRPr="009C280F" w:rsidRDefault="00A20BAF" w:rsidP="00A20BAF">
      <w:pPr>
        <w:jc w:val="both"/>
      </w:pPr>
      <w:bookmarkStart w:id="269" w:name="_Toc358031506"/>
      <w:bookmarkStart w:id="270" w:name="_Toc358645415"/>
      <w:r w:rsidRPr="009C280F">
        <w:t xml:space="preserve">Tabulka </w:t>
      </w:r>
      <w:fldSimple w:instr=" SEQ Tabulka \* ARABIC ">
        <w:r w:rsidR="00FC6364">
          <w:rPr>
            <w:noProof/>
          </w:rPr>
          <w:t>66</w:t>
        </w:r>
      </w:fldSimple>
      <w:r w:rsidRPr="009C280F">
        <w:t xml:space="preserve">: </w:t>
      </w:r>
      <w:proofErr w:type="gramStart"/>
      <w:r w:rsidRPr="009C280F">
        <w:t>Opatření I.3.1</w:t>
      </w:r>
      <w:proofErr w:type="gramEnd"/>
      <w:r w:rsidRPr="009C280F">
        <w:t xml:space="preserve"> Další odborné vzdělávání a informační akce (kód 111) -</w:t>
      </w:r>
      <w:r w:rsidRPr="009C280F">
        <w:rPr>
          <w:b/>
          <w:bCs/>
          <w:color w:val="000000"/>
          <w:sz w:val="20"/>
          <w:szCs w:val="20"/>
        </w:rPr>
        <w:t xml:space="preserve"> </w:t>
      </w:r>
      <w:r w:rsidRPr="009C280F">
        <w:t>přehled administrace v roce 201</w:t>
      </w:r>
      <w:r>
        <w:t>2</w:t>
      </w:r>
      <w:r w:rsidRPr="009C280F">
        <w:t xml:space="preserve"> pro Žádosti o dotaci zaregistrované v roce 201</w:t>
      </w:r>
      <w:r>
        <w:t>2</w:t>
      </w:r>
      <w:bookmarkEnd w:id="269"/>
      <w:bookmarkEnd w:id="270"/>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I.3.1</w:t>
            </w:r>
            <w:proofErr w:type="gramEnd"/>
            <w:r w:rsidRPr="009C280F">
              <w:rPr>
                <w:b/>
                <w:bCs/>
                <w:color w:val="000000"/>
                <w:sz w:val="20"/>
                <w:szCs w:val="20"/>
              </w:rPr>
              <w:t xml:space="preserve"> Další odborné vzdělávání a informační akce (kód 111)</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192"/>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233</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5 790</w:t>
            </w:r>
            <w:r w:rsidRPr="009C280F">
              <w:rPr>
                <w:b/>
                <w:color w:val="000000"/>
                <w:sz w:val="20"/>
                <w:szCs w:val="20"/>
              </w:rPr>
              <w:t xml:space="preserve"> </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137</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3 718</w:t>
            </w:r>
          </w:p>
        </w:tc>
      </w:tr>
      <w:tr w:rsidR="00A20BAF" w:rsidRPr="009C280F" w:rsidTr="002846DF">
        <w:trPr>
          <w:trHeight w:val="186"/>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96</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2 072</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9C280F">
              <w:rPr>
                <w:b/>
                <w:color w:val="000000"/>
                <w:sz w:val="20"/>
                <w:szCs w:val="20"/>
              </w:rPr>
              <w:t>0</w:t>
            </w:r>
          </w:p>
        </w:tc>
      </w:tr>
      <w:tr w:rsidR="00A20BAF" w:rsidRPr="009C280F" w:rsidTr="002846DF">
        <w:trPr>
          <w:trHeight w:val="166"/>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96</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2 072</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bottom"/>
            <w:hideMark/>
          </w:tcPr>
          <w:p w:rsidR="00A20BAF" w:rsidRPr="009C280F" w:rsidRDefault="00A20BAF" w:rsidP="002846DF">
            <w:pPr>
              <w:jc w:val="center"/>
              <w:rPr>
                <w:b/>
                <w:bCs/>
                <w:color w:val="000000"/>
                <w:sz w:val="20"/>
                <w:szCs w:val="20"/>
              </w:rPr>
            </w:pPr>
            <w:r>
              <w:rPr>
                <w:b/>
                <w:bCs/>
                <w:color w:val="000000"/>
                <w:sz w:val="20"/>
                <w:szCs w:val="20"/>
              </w:rPr>
              <w:t>2</w:t>
            </w:r>
          </w:p>
        </w:tc>
        <w:tc>
          <w:tcPr>
            <w:tcW w:w="2667" w:type="dxa"/>
            <w:shd w:val="clear" w:color="auto" w:fill="auto"/>
            <w:noWrap/>
            <w:vAlign w:val="bottom"/>
            <w:hideMark/>
          </w:tcPr>
          <w:p w:rsidR="00A20BAF" w:rsidRPr="009C280F" w:rsidRDefault="00A20BAF" w:rsidP="002846DF">
            <w:pPr>
              <w:jc w:val="center"/>
              <w:rPr>
                <w:b/>
                <w:color w:val="000000"/>
                <w:sz w:val="20"/>
                <w:szCs w:val="20"/>
              </w:rPr>
            </w:pPr>
            <w:r>
              <w:rPr>
                <w:b/>
                <w:color w:val="000000"/>
                <w:sz w:val="20"/>
                <w:szCs w:val="20"/>
              </w:rPr>
              <w:t>52</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pStyle w:val="Titulek"/>
        <w:spacing w:after="0"/>
        <w:rPr>
          <w:sz w:val="18"/>
        </w:rPr>
      </w:pPr>
    </w:p>
    <w:p w:rsidR="00A20BAF" w:rsidRPr="009C280F" w:rsidRDefault="00A20BAF" w:rsidP="00A20BAF">
      <w:pPr>
        <w:pStyle w:val="Titulek"/>
        <w:spacing w:after="0"/>
      </w:pPr>
      <w:bookmarkStart w:id="271" w:name="_Toc358031507"/>
      <w:bookmarkStart w:id="272" w:name="_Toc358645416"/>
      <w:r w:rsidRPr="009C280F">
        <w:t xml:space="preserve">Tabulka </w:t>
      </w:r>
      <w:fldSimple w:instr=" SEQ Tabulka \* ARABIC ">
        <w:r w:rsidR="00FC6364">
          <w:rPr>
            <w:noProof/>
          </w:rPr>
          <w:t>67</w:t>
        </w:r>
      </w:fldSimple>
      <w:r w:rsidRPr="009C280F">
        <w:t xml:space="preserve">: </w:t>
      </w:r>
      <w:proofErr w:type="gramStart"/>
      <w:r w:rsidRPr="009C280F">
        <w:t>Opatření I.3.1</w:t>
      </w:r>
      <w:proofErr w:type="gramEnd"/>
      <w:r w:rsidRPr="009C280F">
        <w:t xml:space="preserve"> Další odborné vzdělávání a informační akce (kód 111) -</w:t>
      </w:r>
      <w:r w:rsidRPr="009C280F">
        <w:rPr>
          <w:b/>
          <w:bCs/>
          <w:color w:val="000000"/>
          <w:sz w:val="20"/>
          <w:szCs w:val="20"/>
        </w:rPr>
        <w:t xml:space="preserve"> </w:t>
      </w:r>
      <w:r w:rsidRPr="009C280F">
        <w:t>přehled administrace v roce 201</w:t>
      </w:r>
      <w:r>
        <w:t>2</w:t>
      </w:r>
      <w:r w:rsidRPr="009C280F">
        <w:t xml:space="preserve"> pro Žádosti o dotaci zaregistrované v roce 201</w:t>
      </w:r>
      <w:r>
        <w:t>1</w:t>
      </w:r>
      <w:bookmarkEnd w:id="271"/>
      <w:bookmarkEnd w:id="272"/>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I.3.1</w:t>
            </w:r>
            <w:proofErr w:type="gramEnd"/>
            <w:r w:rsidRPr="009C280F">
              <w:rPr>
                <w:b/>
                <w:bCs/>
                <w:color w:val="000000"/>
                <w:sz w:val="20"/>
                <w:szCs w:val="20"/>
              </w:rPr>
              <w:t xml:space="preserve"> Další odborné vzdělávání a informační akce (kód 111)</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7</w:t>
            </w:r>
            <w:r>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1 823</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3</w:t>
            </w:r>
            <w:r>
              <w:rPr>
                <w:b/>
                <w:bCs/>
                <w:color w:val="000000"/>
                <w:sz w:val="20"/>
                <w:szCs w:val="20"/>
              </w:rPr>
              <w:t>1</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839</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48674F" w:rsidRDefault="00A20BAF" w:rsidP="00A20BAF">
      <w:pPr>
        <w:jc w:val="both"/>
        <w:rPr>
          <w:sz w:val="20"/>
        </w:rPr>
      </w:pPr>
    </w:p>
    <w:p w:rsidR="00A20BAF" w:rsidRPr="009C280F" w:rsidRDefault="00A20BAF" w:rsidP="00A20BAF">
      <w:pPr>
        <w:jc w:val="both"/>
      </w:pPr>
      <w:bookmarkStart w:id="273" w:name="_Toc358031508"/>
      <w:bookmarkStart w:id="274" w:name="_Toc358645417"/>
      <w:r w:rsidRPr="009C280F">
        <w:t xml:space="preserve">Tabulka </w:t>
      </w:r>
      <w:fldSimple w:instr=" SEQ Tabulka \* ARABIC ">
        <w:r w:rsidR="00FC6364">
          <w:rPr>
            <w:noProof/>
          </w:rPr>
          <w:t>68</w:t>
        </w:r>
      </w:fldSimple>
      <w:r w:rsidRPr="009C280F">
        <w:t xml:space="preserve">: </w:t>
      </w:r>
      <w:proofErr w:type="gramStart"/>
      <w:r w:rsidRPr="009C280F">
        <w:t>Opatření I.3.1</w:t>
      </w:r>
      <w:proofErr w:type="gramEnd"/>
      <w:r w:rsidRPr="009C280F">
        <w:t xml:space="preserve"> Další odborné vzdělávání a informační akce (kód 111) -</w:t>
      </w:r>
      <w:r w:rsidRPr="009C280F">
        <w:rPr>
          <w:b/>
          <w:bCs/>
          <w:color w:val="000000"/>
          <w:sz w:val="20"/>
          <w:szCs w:val="20"/>
        </w:rPr>
        <w:t xml:space="preserve"> </w:t>
      </w:r>
      <w:r w:rsidRPr="009C280F">
        <w:t>přehled administrace v roce 201</w:t>
      </w:r>
      <w:r>
        <w:t>2</w:t>
      </w:r>
      <w:r w:rsidRPr="009C280F">
        <w:t xml:space="preserve"> pro Žádosti o dotaci zaregistrované v roce 200</w:t>
      </w:r>
      <w:r>
        <w:t>8</w:t>
      </w:r>
      <w:r w:rsidRPr="009C280F">
        <w:t>-20</w:t>
      </w:r>
      <w:r>
        <w:t>10</w:t>
      </w:r>
      <w:bookmarkEnd w:id="273"/>
      <w:bookmarkEnd w:id="274"/>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4A4E05" w:rsidRDefault="00A20BAF" w:rsidP="002846DF">
            <w:pPr>
              <w:rPr>
                <w:b/>
                <w:bCs/>
                <w:color w:val="000000"/>
                <w:sz w:val="20"/>
                <w:szCs w:val="20"/>
              </w:rPr>
            </w:pPr>
            <w:proofErr w:type="gramStart"/>
            <w:r w:rsidRPr="004A4E05">
              <w:rPr>
                <w:b/>
                <w:bCs/>
                <w:color w:val="000000"/>
                <w:sz w:val="20"/>
                <w:szCs w:val="20"/>
              </w:rPr>
              <w:t>Opatření I.3.1</w:t>
            </w:r>
            <w:proofErr w:type="gramEnd"/>
            <w:r w:rsidRPr="004A4E05">
              <w:rPr>
                <w:b/>
                <w:bCs/>
                <w:color w:val="000000"/>
                <w:sz w:val="20"/>
                <w:szCs w:val="20"/>
              </w:rPr>
              <w:t xml:space="preserve"> Další odborné vzdělávání a informační akce (kód 111)</w:t>
            </w:r>
          </w:p>
        </w:tc>
        <w:tc>
          <w:tcPr>
            <w:tcW w:w="4487" w:type="dxa"/>
            <w:gridSpan w:val="2"/>
            <w:shd w:val="clear" w:color="auto" w:fill="C2D69B"/>
            <w:noWrap/>
            <w:vAlign w:val="center"/>
            <w:hideMark/>
          </w:tcPr>
          <w:p w:rsidR="00A20BAF" w:rsidRPr="004A4E05" w:rsidRDefault="00A20BAF" w:rsidP="002846DF">
            <w:pPr>
              <w:jc w:val="center"/>
              <w:rPr>
                <w:b/>
                <w:bCs/>
                <w:color w:val="000000"/>
                <w:sz w:val="20"/>
                <w:szCs w:val="20"/>
              </w:rPr>
            </w:pPr>
            <w:r w:rsidRPr="004A4E05">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4A4E05" w:rsidRDefault="00A20BAF" w:rsidP="002846DF">
            <w:pPr>
              <w:rPr>
                <w:b/>
                <w:bCs/>
                <w:color w:val="000000"/>
                <w:sz w:val="20"/>
                <w:szCs w:val="20"/>
              </w:rPr>
            </w:pPr>
          </w:p>
        </w:tc>
        <w:tc>
          <w:tcPr>
            <w:tcW w:w="1820" w:type="dxa"/>
            <w:shd w:val="clear" w:color="auto" w:fill="C2D69B"/>
            <w:vAlign w:val="center"/>
            <w:hideMark/>
          </w:tcPr>
          <w:p w:rsidR="00A20BAF" w:rsidRPr="004A4E05" w:rsidRDefault="00A20BAF" w:rsidP="002846DF">
            <w:pPr>
              <w:jc w:val="center"/>
              <w:rPr>
                <w:b/>
                <w:bCs/>
                <w:color w:val="000000"/>
                <w:sz w:val="20"/>
                <w:szCs w:val="20"/>
              </w:rPr>
            </w:pPr>
            <w:r w:rsidRPr="004A4E05">
              <w:rPr>
                <w:b/>
                <w:bCs/>
                <w:color w:val="000000"/>
                <w:sz w:val="20"/>
                <w:szCs w:val="20"/>
              </w:rPr>
              <w:t>Počet žádostí /projektů</w:t>
            </w:r>
          </w:p>
        </w:tc>
        <w:tc>
          <w:tcPr>
            <w:tcW w:w="2667" w:type="dxa"/>
            <w:shd w:val="clear" w:color="auto" w:fill="C2D69B"/>
            <w:noWrap/>
            <w:vAlign w:val="center"/>
            <w:hideMark/>
          </w:tcPr>
          <w:p w:rsidR="00A20BAF" w:rsidRPr="004A4E05" w:rsidRDefault="00A20BAF" w:rsidP="002846DF">
            <w:pPr>
              <w:jc w:val="center"/>
              <w:rPr>
                <w:b/>
                <w:bCs/>
                <w:color w:val="000000"/>
                <w:sz w:val="20"/>
                <w:szCs w:val="20"/>
              </w:rPr>
            </w:pPr>
            <w:r w:rsidRPr="004A4E05">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4A4E05" w:rsidRDefault="00A20BAF" w:rsidP="002846DF">
            <w:pPr>
              <w:rPr>
                <w:color w:val="000000"/>
                <w:sz w:val="20"/>
                <w:szCs w:val="20"/>
              </w:rPr>
            </w:pPr>
            <w:r w:rsidRPr="004A4E05">
              <w:rPr>
                <w:color w:val="000000"/>
                <w:sz w:val="20"/>
                <w:szCs w:val="20"/>
              </w:rPr>
              <w:t>Proplacené žádosti (tj. realizované projekty) registrované v roce 2010</w:t>
            </w:r>
          </w:p>
        </w:tc>
        <w:tc>
          <w:tcPr>
            <w:tcW w:w="1820" w:type="dxa"/>
            <w:shd w:val="clear" w:color="auto" w:fill="auto"/>
            <w:noWrap/>
            <w:vAlign w:val="center"/>
            <w:hideMark/>
          </w:tcPr>
          <w:p w:rsidR="00A20BAF" w:rsidRPr="004A4E05" w:rsidRDefault="00A20BAF" w:rsidP="002846DF">
            <w:pPr>
              <w:jc w:val="center"/>
              <w:rPr>
                <w:b/>
                <w:bCs/>
                <w:color w:val="000000"/>
                <w:sz w:val="20"/>
                <w:szCs w:val="20"/>
              </w:rPr>
            </w:pPr>
            <w:r w:rsidRPr="004A4E05">
              <w:rPr>
                <w:b/>
                <w:bCs/>
                <w:color w:val="000000"/>
                <w:sz w:val="20"/>
                <w:szCs w:val="20"/>
              </w:rPr>
              <w:t>44</w:t>
            </w:r>
          </w:p>
        </w:tc>
        <w:tc>
          <w:tcPr>
            <w:tcW w:w="2667" w:type="dxa"/>
            <w:shd w:val="clear" w:color="auto" w:fill="auto"/>
            <w:noWrap/>
            <w:vAlign w:val="center"/>
            <w:hideMark/>
          </w:tcPr>
          <w:p w:rsidR="00A20BAF" w:rsidRPr="004A4E05" w:rsidRDefault="00A20BAF" w:rsidP="002846DF">
            <w:pPr>
              <w:jc w:val="center"/>
              <w:rPr>
                <w:b/>
                <w:color w:val="000000"/>
                <w:sz w:val="20"/>
                <w:szCs w:val="20"/>
              </w:rPr>
            </w:pPr>
            <w:r w:rsidRPr="004A4E05">
              <w:rPr>
                <w:b/>
                <w:color w:val="000000"/>
                <w:sz w:val="20"/>
                <w:szCs w:val="20"/>
              </w:rPr>
              <w:t>1 140</w:t>
            </w:r>
          </w:p>
        </w:tc>
      </w:tr>
      <w:tr w:rsidR="00A20BAF" w:rsidRPr="009C280F" w:rsidTr="002846DF">
        <w:trPr>
          <w:trHeight w:val="315"/>
        </w:trPr>
        <w:tc>
          <w:tcPr>
            <w:tcW w:w="4600" w:type="dxa"/>
            <w:shd w:val="clear" w:color="auto" w:fill="auto"/>
            <w:vAlign w:val="center"/>
            <w:hideMark/>
          </w:tcPr>
          <w:p w:rsidR="00A20BAF" w:rsidRPr="004A4E05" w:rsidRDefault="00A20BAF" w:rsidP="002846DF">
            <w:pPr>
              <w:rPr>
                <w:color w:val="000000"/>
                <w:sz w:val="20"/>
                <w:szCs w:val="20"/>
              </w:rPr>
            </w:pPr>
            <w:r w:rsidRPr="004A4E05">
              <w:rPr>
                <w:color w:val="000000"/>
                <w:sz w:val="20"/>
                <w:szCs w:val="20"/>
              </w:rPr>
              <w:t xml:space="preserve">Proplacené žádosti (tj. realizované projekty) registrované v roce 2009 </w:t>
            </w:r>
          </w:p>
        </w:tc>
        <w:tc>
          <w:tcPr>
            <w:tcW w:w="1820" w:type="dxa"/>
            <w:shd w:val="clear" w:color="auto" w:fill="auto"/>
            <w:noWrap/>
            <w:vAlign w:val="center"/>
            <w:hideMark/>
          </w:tcPr>
          <w:p w:rsidR="00A20BAF" w:rsidRPr="004A4E05" w:rsidRDefault="00A20BAF" w:rsidP="002846DF">
            <w:pPr>
              <w:jc w:val="center"/>
              <w:rPr>
                <w:b/>
                <w:bCs/>
                <w:color w:val="000000"/>
                <w:sz w:val="20"/>
                <w:szCs w:val="20"/>
              </w:rPr>
            </w:pPr>
            <w:r w:rsidRPr="004A4E05">
              <w:rPr>
                <w:b/>
                <w:bCs/>
                <w:color w:val="000000"/>
                <w:sz w:val="20"/>
                <w:szCs w:val="20"/>
              </w:rPr>
              <w:t>3</w:t>
            </w:r>
          </w:p>
        </w:tc>
        <w:tc>
          <w:tcPr>
            <w:tcW w:w="2667" w:type="dxa"/>
            <w:shd w:val="clear" w:color="auto" w:fill="auto"/>
            <w:noWrap/>
            <w:vAlign w:val="center"/>
            <w:hideMark/>
          </w:tcPr>
          <w:p w:rsidR="00A20BAF" w:rsidRPr="004A4E05" w:rsidRDefault="00A20BAF" w:rsidP="002846DF">
            <w:pPr>
              <w:jc w:val="center"/>
              <w:rPr>
                <w:b/>
                <w:color w:val="000000"/>
                <w:sz w:val="20"/>
                <w:szCs w:val="20"/>
              </w:rPr>
            </w:pPr>
            <w:r w:rsidRPr="004A4E05">
              <w:rPr>
                <w:b/>
                <w:color w:val="000000"/>
                <w:sz w:val="20"/>
                <w:szCs w:val="20"/>
              </w:rPr>
              <w:t>66</w:t>
            </w:r>
          </w:p>
        </w:tc>
      </w:tr>
      <w:tr w:rsidR="00A20BAF" w:rsidRPr="009C280F" w:rsidTr="002846DF">
        <w:trPr>
          <w:trHeight w:val="315"/>
        </w:trPr>
        <w:tc>
          <w:tcPr>
            <w:tcW w:w="4600" w:type="dxa"/>
            <w:shd w:val="clear" w:color="auto" w:fill="auto"/>
            <w:vAlign w:val="center"/>
            <w:hideMark/>
          </w:tcPr>
          <w:p w:rsidR="00A20BAF" w:rsidRPr="004A4E05" w:rsidRDefault="00A20BAF" w:rsidP="002846DF">
            <w:pPr>
              <w:rPr>
                <w:color w:val="000000"/>
                <w:sz w:val="20"/>
                <w:szCs w:val="20"/>
              </w:rPr>
            </w:pPr>
            <w:r w:rsidRPr="004A4E05">
              <w:rPr>
                <w:color w:val="000000"/>
                <w:sz w:val="20"/>
                <w:szCs w:val="20"/>
              </w:rPr>
              <w:t>Proplacené žádosti (tj. realizované projekty) registrované v roce 2008</w:t>
            </w:r>
          </w:p>
        </w:tc>
        <w:tc>
          <w:tcPr>
            <w:tcW w:w="1820" w:type="dxa"/>
            <w:shd w:val="clear" w:color="auto" w:fill="auto"/>
            <w:noWrap/>
            <w:vAlign w:val="center"/>
            <w:hideMark/>
          </w:tcPr>
          <w:p w:rsidR="00A20BAF" w:rsidRPr="004A4E05" w:rsidRDefault="00A20BAF" w:rsidP="002846DF">
            <w:pPr>
              <w:jc w:val="center"/>
              <w:rPr>
                <w:b/>
                <w:bCs/>
                <w:color w:val="000000"/>
                <w:sz w:val="20"/>
                <w:szCs w:val="20"/>
              </w:rPr>
            </w:pPr>
            <w:r w:rsidRPr="004A4E05">
              <w:rPr>
                <w:b/>
                <w:bCs/>
                <w:color w:val="000000"/>
                <w:sz w:val="20"/>
                <w:szCs w:val="20"/>
              </w:rPr>
              <w:t>1</w:t>
            </w:r>
          </w:p>
        </w:tc>
        <w:tc>
          <w:tcPr>
            <w:tcW w:w="2667" w:type="dxa"/>
            <w:shd w:val="clear" w:color="auto" w:fill="auto"/>
            <w:noWrap/>
            <w:vAlign w:val="center"/>
            <w:hideMark/>
          </w:tcPr>
          <w:p w:rsidR="00A20BAF" w:rsidRPr="004A4E05" w:rsidRDefault="00A20BAF" w:rsidP="002846DF">
            <w:pPr>
              <w:jc w:val="center"/>
              <w:rPr>
                <w:b/>
                <w:color w:val="000000"/>
                <w:sz w:val="20"/>
                <w:szCs w:val="20"/>
              </w:rPr>
            </w:pPr>
            <w:r w:rsidRPr="004A4E05">
              <w:rPr>
                <w:b/>
                <w:color w:val="000000"/>
                <w:sz w:val="20"/>
                <w:szCs w:val="20"/>
              </w:rPr>
              <w:t>31</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jc w:val="both"/>
        <w:rPr>
          <w:i/>
          <w:iCs/>
          <w:color w:val="000000"/>
          <w:sz w:val="20"/>
          <w:szCs w:val="20"/>
        </w:rPr>
      </w:pPr>
    </w:p>
    <w:p w:rsidR="00A20BAF" w:rsidRPr="009C280F" w:rsidRDefault="00A20BAF" w:rsidP="00A20BAF">
      <w:pPr>
        <w:pStyle w:val="Titulek"/>
        <w:spacing w:after="0"/>
      </w:pPr>
      <w:bookmarkStart w:id="275" w:name="_Toc358031509"/>
      <w:bookmarkStart w:id="276" w:name="_Toc358645418"/>
      <w:r w:rsidRPr="009C280F">
        <w:t xml:space="preserve">Tabulka </w:t>
      </w:r>
      <w:fldSimple w:instr=" SEQ Tabulka \* ARABIC ">
        <w:r w:rsidR="00FC6364">
          <w:rPr>
            <w:noProof/>
          </w:rPr>
          <w:t>69</w:t>
        </w:r>
      </w:fldSimple>
      <w:r w:rsidRPr="009C280F">
        <w:t xml:space="preserve">: </w:t>
      </w:r>
      <w:proofErr w:type="gramStart"/>
      <w:r w:rsidRPr="009C280F">
        <w:t>Opatření I.3.1</w:t>
      </w:r>
      <w:proofErr w:type="gramEnd"/>
      <w:r w:rsidRPr="009C280F">
        <w:t xml:space="preserve"> Další odborné vzdělávání a informační akce (kód 111) -</w:t>
      </w:r>
      <w:r w:rsidRPr="009C280F">
        <w:rPr>
          <w:b/>
          <w:bCs/>
          <w:color w:val="000000"/>
          <w:sz w:val="20"/>
          <w:szCs w:val="20"/>
        </w:rPr>
        <w:t xml:space="preserve"> </w:t>
      </w:r>
      <w:r w:rsidRPr="009C280F">
        <w:rPr>
          <w:bCs/>
          <w:color w:val="000000"/>
        </w:rPr>
        <w:t>p</w:t>
      </w:r>
      <w:r w:rsidRPr="009C280F">
        <w:t>řehled proplacených žádostí v roce 201</w:t>
      </w:r>
      <w:r>
        <w:t>2</w:t>
      </w:r>
      <w:bookmarkEnd w:id="275"/>
      <w:bookmarkEnd w:id="276"/>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I.3.1</w:t>
            </w:r>
            <w:proofErr w:type="gramEnd"/>
            <w:r w:rsidRPr="009C280F">
              <w:rPr>
                <w:b/>
                <w:bCs/>
                <w:color w:val="000000"/>
                <w:sz w:val="20"/>
                <w:szCs w:val="20"/>
              </w:rPr>
              <w:t xml:space="preserve"> Další odborné vzdělávání a informační akce (kód 111)</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(tj. realizova</w:t>
            </w:r>
            <w:r>
              <w:rPr>
                <w:color w:val="000000"/>
                <w:sz w:val="20"/>
                <w:szCs w:val="20"/>
              </w:rPr>
              <w:t xml:space="preserve">né projekty) </w:t>
            </w:r>
            <w:proofErr w:type="gramStart"/>
            <w:r>
              <w:rPr>
                <w:color w:val="000000"/>
                <w:sz w:val="20"/>
                <w:szCs w:val="20"/>
              </w:rPr>
              <w:t>celkem  v roce</w:t>
            </w:r>
            <w:proofErr w:type="gramEnd"/>
            <w:r>
              <w:rPr>
                <w:color w:val="000000"/>
                <w:sz w:val="20"/>
                <w:szCs w:val="20"/>
              </w:rPr>
              <w:t xml:space="preserve"> 2012</w:t>
            </w:r>
            <w:r w:rsidRPr="009C280F">
              <w:rPr>
                <w:color w:val="000000"/>
                <w:sz w:val="20"/>
                <w:szCs w:val="20"/>
              </w:rPr>
              <w:t xml:space="preserve">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8</w:t>
            </w:r>
            <w:r>
              <w:rPr>
                <w:b/>
                <w:bCs/>
                <w:color w:val="000000"/>
                <w:sz w:val="20"/>
                <w:szCs w:val="20"/>
              </w:rPr>
              <w:t>1</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9C280F">
              <w:rPr>
                <w:b/>
                <w:color w:val="000000"/>
                <w:sz w:val="20"/>
                <w:szCs w:val="20"/>
              </w:rPr>
              <w:t>2 2</w:t>
            </w:r>
            <w:r>
              <w:rPr>
                <w:b/>
                <w:color w:val="000000"/>
                <w:sz w:val="20"/>
                <w:szCs w:val="20"/>
              </w:rPr>
              <w:t>83</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spacing w:after="120"/>
        <w:jc w:val="both"/>
        <w:rPr>
          <w:b/>
        </w:rPr>
      </w:pPr>
      <w:r w:rsidRPr="009C280F">
        <w:rPr>
          <w:b/>
        </w:rPr>
        <w:lastRenderedPageBreak/>
        <w:t>Celkový stav administrace opatření k 31. 12. 201</w:t>
      </w:r>
      <w:r>
        <w:rPr>
          <w:b/>
        </w:rPr>
        <w:t>2</w:t>
      </w:r>
      <w:r w:rsidRPr="009C280F">
        <w:rPr>
          <w:b/>
        </w:rPr>
        <w:t xml:space="preserve"> - souhrn a zhodnocení</w:t>
      </w:r>
    </w:p>
    <w:p w:rsidR="00A20BAF" w:rsidRPr="009C280F" w:rsidRDefault="00A20BAF" w:rsidP="00A20BAF">
      <w:pPr>
        <w:pStyle w:val="Titulek"/>
        <w:spacing w:after="0"/>
      </w:pPr>
      <w:bookmarkStart w:id="277" w:name="_Toc358031510"/>
      <w:bookmarkStart w:id="278" w:name="_Toc358645419"/>
      <w:r w:rsidRPr="009C280F">
        <w:t xml:space="preserve">Tabulka </w:t>
      </w:r>
      <w:fldSimple w:instr=" SEQ Tabulka \* ARABIC ">
        <w:r w:rsidR="00FC6364">
          <w:rPr>
            <w:noProof/>
          </w:rPr>
          <w:t>70</w:t>
        </w:r>
      </w:fldSimple>
      <w:r w:rsidRPr="009C280F">
        <w:t xml:space="preserve">: </w:t>
      </w:r>
      <w:proofErr w:type="gramStart"/>
      <w:r w:rsidRPr="009C280F">
        <w:t>Opatření I.3.1</w:t>
      </w:r>
      <w:proofErr w:type="gramEnd"/>
      <w:r w:rsidRPr="009C280F">
        <w:t xml:space="preserve"> Další odborné vzdělávání a informační akce (kód 111)</w:t>
      </w:r>
      <w:r w:rsidRPr="009C280F">
        <w:rPr>
          <w:b/>
          <w:bCs/>
          <w:color w:val="000000"/>
          <w:sz w:val="20"/>
          <w:szCs w:val="20"/>
        </w:rPr>
        <w:t xml:space="preserve"> - </w:t>
      </w:r>
      <w:r w:rsidRPr="009C280F">
        <w:t>souhrn administrace (kumulativně od 1. 1. 2007 - 31. 12. 201</w:t>
      </w:r>
      <w:r>
        <w:t>2</w:t>
      </w:r>
      <w:r w:rsidRPr="009C280F">
        <w:t>)</w:t>
      </w:r>
      <w:bookmarkEnd w:id="277"/>
      <w:bookmarkEnd w:id="278"/>
    </w:p>
    <w:tbl>
      <w:tblPr>
        <w:tblW w:w="9087" w:type="dxa"/>
        <w:tblInd w:w="5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I.3.1</w:t>
            </w:r>
            <w:proofErr w:type="gramEnd"/>
            <w:r w:rsidRPr="009C280F">
              <w:rPr>
                <w:b/>
                <w:bCs/>
                <w:color w:val="000000"/>
                <w:sz w:val="20"/>
                <w:szCs w:val="20"/>
              </w:rPr>
              <w:t xml:space="preserve"> Další odborné vzdělávání a informační akce (kód 111)</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bottom"/>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780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9C280F">
              <w:rPr>
                <w:b/>
                <w:color w:val="000000"/>
                <w:sz w:val="20"/>
                <w:szCs w:val="20"/>
              </w:rPr>
              <w:t>1</w:t>
            </w:r>
            <w:r>
              <w:rPr>
                <w:b/>
                <w:color w:val="000000"/>
                <w:sz w:val="20"/>
                <w:szCs w:val="20"/>
              </w:rPr>
              <w:t>9 549</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337</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8 681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443</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10 868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443</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10 868</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sidRPr="009C280F">
              <w:rPr>
                <w:b/>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Proplacené žádosti (tj. realizované projekty)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2</w:t>
            </w:r>
            <w:r>
              <w:rPr>
                <w:b/>
                <w:bCs/>
                <w:color w:val="000000"/>
                <w:sz w:val="20"/>
                <w:szCs w:val="20"/>
              </w:rPr>
              <w:t>87</w:t>
            </w:r>
          </w:p>
        </w:tc>
        <w:tc>
          <w:tcPr>
            <w:tcW w:w="2667" w:type="dxa"/>
            <w:shd w:val="clear" w:color="auto" w:fill="auto"/>
            <w:noWrap/>
            <w:vAlign w:val="center"/>
            <w:hideMark/>
          </w:tcPr>
          <w:p w:rsidR="00A20BAF" w:rsidRPr="009C280F" w:rsidRDefault="00A20BAF" w:rsidP="002846DF">
            <w:pPr>
              <w:jc w:val="center"/>
              <w:rPr>
                <w:b/>
                <w:color w:val="000000"/>
                <w:sz w:val="20"/>
                <w:szCs w:val="20"/>
              </w:rPr>
            </w:pPr>
            <w:r>
              <w:rPr>
                <w:b/>
                <w:color w:val="000000"/>
                <w:sz w:val="20"/>
                <w:szCs w:val="20"/>
              </w:rPr>
              <w:t>7 164</w:t>
            </w:r>
          </w:p>
        </w:tc>
      </w:tr>
    </w:tbl>
    <w:p w:rsidR="00A20BAF" w:rsidRPr="009C280F" w:rsidRDefault="00A20BAF" w:rsidP="00A20BAF">
      <w:pPr>
        <w:pStyle w:val="Titulek"/>
      </w:pPr>
      <w:r w:rsidRPr="009C280F">
        <w:t xml:space="preserve"> </w:t>
      </w:r>
      <w:r w:rsidRPr="009C280F">
        <w:rPr>
          <w:i/>
          <w:iCs/>
          <w:color w:val="000000"/>
          <w:sz w:val="20"/>
          <w:szCs w:val="20"/>
        </w:rPr>
        <w:t>Zdroj: IS SZIF</w:t>
      </w:r>
    </w:p>
    <w:p w:rsidR="00A20BAF" w:rsidRPr="009C280F" w:rsidRDefault="00A20BAF" w:rsidP="00A20BAF">
      <w:pPr>
        <w:spacing w:after="120"/>
        <w:ind w:firstLine="567"/>
        <w:jc w:val="both"/>
      </w:pPr>
      <w:r w:rsidRPr="009C280F">
        <w:t xml:space="preserve">V rámci </w:t>
      </w:r>
      <w:proofErr w:type="gramStart"/>
      <w:r w:rsidRPr="009C280F">
        <w:t>opatření I.3.1</w:t>
      </w:r>
      <w:proofErr w:type="gramEnd"/>
      <w:r w:rsidRPr="009C280F">
        <w:t xml:space="preserve"> je plánováno podpořit 17 000 účastníků vzdělávacích a informačních akcí ročně, celkem tedy 119 000 účastníků za programové období</w:t>
      </w:r>
      <w:r>
        <w:t>.</w:t>
      </w:r>
      <w:r w:rsidRPr="009C280F">
        <w:t xml:space="preserve"> V rámci dosud realizovaných 2</w:t>
      </w:r>
      <w:r>
        <w:t>87</w:t>
      </w:r>
      <w:r w:rsidRPr="009C280F">
        <w:t xml:space="preserve"> vzdělávacích projektů bylo proškoleno více než </w:t>
      </w:r>
      <w:r w:rsidRPr="006354E1">
        <w:t xml:space="preserve">75 tisíc účastníků informačních a vzdělávacích akcí, převážná většina z nich byla školena v sektoru zemědělství. Podstatně vyšší podíl účastníků tvořili muži – více než dvojnásobek účastníků žen. Realizované vzdělávací akce v souhrnu trvaly </w:t>
      </w:r>
      <w:r w:rsidRPr="00561F13">
        <w:t>téměř 4</w:t>
      </w:r>
      <w:r>
        <w:t> </w:t>
      </w:r>
      <w:r w:rsidRPr="00561F13">
        <w:t>467</w:t>
      </w:r>
      <w:r>
        <w:t xml:space="preserve"> </w:t>
      </w:r>
      <w:r w:rsidRPr="00561F13">
        <w:t xml:space="preserve">dní, v přepočtu na počet dnů poskytnutého školení jednotlivým účastníkům se jedná o téměř 90 tis. člověko/dnů. </w:t>
      </w:r>
    </w:p>
    <w:p w:rsidR="00A20BAF" w:rsidRDefault="00A20BAF" w:rsidP="00A20BAF">
      <w:pPr>
        <w:spacing w:after="120"/>
        <w:ind w:firstLine="567"/>
        <w:jc w:val="both"/>
      </w:pPr>
      <w:r w:rsidRPr="009C280F">
        <w:t>Rozpočet opatření byl k 31. 12. 201</w:t>
      </w:r>
      <w:r>
        <w:t>2</w:t>
      </w:r>
      <w:r w:rsidRPr="009C280F">
        <w:t xml:space="preserve"> vyčerpán z 39 %, míra závazkování dosáhla 70 % alokace. </w:t>
      </w:r>
    </w:p>
    <w:p w:rsidR="00A20BAF" w:rsidRDefault="00A20BAF" w:rsidP="000E03A9">
      <w:pPr>
        <w:spacing w:after="120"/>
        <w:ind w:firstLine="567"/>
        <w:jc w:val="both"/>
      </w:pPr>
      <w:r>
        <w:t xml:space="preserve">Pro zodpovězení evaluační otázky a určení vlivu odborného vzdělávání na produktivitu práce či jiné prvky související s konkurenceschopností byl v roce 2012 proveden průzkum mezi účastníky školení pořádaných s finanční podporou z PRV. Bylo osloveno 30 účastníků a s patnácti z nich bylo provedeno šetření formou semi-strukturovaného telefonického rozhovoru. V tomto kole průběžného hodnocení byli oslovováni respondenti z řad účastníků školících akci zaměřených na lesnictví. </w:t>
      </w:r>
      <w:r w:rsidRPr="00922271">
        <w:t xml:space="preserve"> </w:t>
      </w:r>
    </w:p>
    <w:p w:rsidR="00A20BAF" w:rsidRDefault="00A20BAF" w:rsidP="00A20BAF">
      <w:pPr>
        <w:spacing w:after="120"/>
        <w:ind w:firstLine="567"/>
        <w:jc w:val="both"/>
      </w:pPr>
      <w:r>
        <w:t>Z v</w:t>
      </w:r>
      <w:r w:rsidRPr="005F2FD9">
        <w:t>ýsledk</w:t>
      </w:r>
      <w:r>
        <w:t xml:space="preserve">ů šetření </w:t>
      </w:r>
      <w:r w:rsidRPr="005F2FD9">
        <w:t>mezi respondenty vypl</w:t>
      </w:r>
      <w:r>
        <w:t>ynulo</w:t>
      </w:r>
      <w:r w:rsidRPr="005F2FD9">
        <w:t xml:space="preserve">, že efekt na produktivitu jejich práce </w:t>
      </w:r>
      <w:r>
        <w:t>a </w:t>
      </w:r>
      <w:r w:rsidRPr="005F2FD9">
        <w:t>prvky související s konkurenceschopností je spíše druhotný, respektive že školení mají spíše nepřímý vliv na tyto aspekty. Za velký přínos, kromě samotného informačního obsahu školení, považují účastníci využití těchto akcí jako platformy pro vzájemné setkávání, možnosti formální i neformální konzultace praktických témat a poradenství.</w:t>
      </w:r>
      <w:r>
        <w:t xml:space="preserve"> </w:t>
      </w:r>
      <w:r w:rsidRPr="005F2FD9">
        <w:t>Velký zájem o další účast na</w:t>
      </w:r>
      <w:r w:rsidR="00FA59AE">
        <w:t> </w:t>
      </w:r>
      <w:r w:rsidRPr="005F2FD9">
        <w:t>podobných vzdělávacích akcích je dokladem prospěšnosti těchto školení pro jejich účastníky.</w:t>
      </w:r>
    </w:p>
    <w:p w:rsidR="000E03A9" w:rsidRDefault="00A20BAF" w:rsidP="00A20BAF">
      <w:pPr>
        <w:spacing w:after="120"/>
        <w:ind w:firstLine="567"/>
        <w:jc w:val="both"/>
      </w:pPr>
      <w:r w:rsidRPr="009C280F">
        <w:t>Z</w:t>
      </w:r>
      <w:r>
        <w:t xml:space="preserve"> předchozích</w:t>
      </w:r>
      <w:r w:rsidRPr="009C280F">
        <w:t xml:space="preserve"> hodnocení vyplývá, že alokovaná finanční podpora v rámci opatření přispívá ke zvyšování vzdělanosti a informovanosti, a tím ke zlepšení udržitelného hospodaření s</w:t>
      </w:r>
      <w:r w:rsidR="00FA59AE">
        <w:t> </w:t>
      </w:r>
      <w:r w:rsidRPr="009C280F">
        <w:t xml:space="preserve">půdou, včetně udržitelného využívání ostatních přírodních zdrojů v užívání subjektů působících v oblasti </w:t>
      </w:r>
    </w:p>
    <w:p w:rsidR="00A20BAF" w:rsidRPr="009C280F" w:rsidRDefault="00A20BAF" w:rsidP="00A20BAF">
      <w:pPr>
        <w:spacing w:after="120"/>
        <w:ind w:firstLine="567"/>
        <w:jc w:val="both"/>
      </w:pPr>
      <w:r w:rsidRPr="009C280F">
        <w:t>dopadu na zvyšování produktivity práce v podnicích, jejichž zaměstnanci a</w:t>
      </w:r>
      <w:r w:rsidR="00FA59AE">
        <w:t> </w:t>
      </w:r>
      <w:r w:rsidRPr="009C280F">
        <w:t xml:space="preserve">vlastníci se zúčastnili podpořených vzdělávacích a informačních akcí a dále na zvýšení konkurenceschopnosti v důsledku zavádění nových technologií a inovačních postupů. </w:t>
      </w:r>
    </w:p>
    <w:p w:rsidR="00A20BAF" w:rsidRDefault="00A20BAF" w:rsidP="00A20BAF">
      <w:pPr>
        <w:spacing w:after="120"/>
        <w:jc w:val="both"/>
      </w:pPr>
    </w:p>
    <w:p w:rsidR="00A20BAF" w:rsidRPr="009C280F" w:rsidRDefault="00A20BAF" w:rsidP="00A20BAF">
      <w:pPr>
        <w:spacing w:after="120"/>
        <w:jc w:val="both"/>
      </w:pPr>
      <w:bookmarkStart w:id="279" w:name="_Toc358031831"/>
      <w:bookmarkStart w:id="280" w:name="_Toc358645614"/>
      <w:r w:rsidRPr="009C280F">
        <w:lastRenderedPageBreak/>
        <w:t xml:space="preserve">Graf </w:t>
      </w:r>
      <w:fldSimple w:instr=" SEQ Obrázek \* ARABIC ">
        <w:r w:rsidR="00FC6364">
          <w:rPr>
            <w:noProof/>
          </w:rPr>
          <w:t>14</w:t>
        </w:r>
      </w:fldSimple>
      <w:r w:rsidRPr="009C280F">
        <w:t xml:space="preserve">: </w:t>
      </w:r>
      <w:proofErr w:type="gramStart"/>
      <w:r w:rsidRPr="009C280F">
        <w:t>I.3.1</w:t>
      </w:r>
      <w:proofErr w:type="gramEnd"/>
      <w:r w:rsidRPr="009C280F">
        <w:t xml:space="preserve"> Další odborné vzdělávání a informační akce - porovnání jednotlivých kol příjmů žádostí o dotaci - stav schválených žádostí/realizace projektů k 31. 12. 201</w:t>
      </w:r>
      <w:r>
        <w:t>2</w:t>
      </w:r>
      <w:bookmarkEnd w:id="279"/>
      <w:bookmarkEnd w:id="280"/>
    </w:p>
    <w:p w:rsidR="00A20BAF" w:rsidRPr="009C280F" w:rsidRDefault="000E03A9" w:rsidP="00A20BAF">
      <w:pPr>
        <w:pStyle w:val="Titulek"/>
      </w:pPr>
      <w:r w:rsidRPr="002B7107">
        <w:rPr>
          <w:noProof/>
        </w:rPr>
        <w:pict>
          <v:shape id="Graf 8" o:spid="_x0000_i1042" type="#_x0000_t75" style="width:396.75pt;height:26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U8Jsx2wAAAAUBAAAPAAAAZHJzL2Rvd25y&#10;ZXYueG1sTI/BTsMwEETvSPyDtUjcqN3QVCXEqRCIGxIi9MJtGy9JhL2OYjcJf4/hQi8rjWY087bc&#10;L86KicbQe9awXikQxI03PbcaDu/PNzsQISIbtJ5JwzcF2FeXFyUWxs/8RlMdW5FKOBSooYtxKKQM&#10;TUcOw8oPxMn79KPDmOTYSjPinMqdlZlSW+mw57TQ4UCPHTVf9clpsJtQb9Rt3azpoF7Mq20/pqdZ&#10;6+ur5eEeRKQl/ofhFz+hQ5WYjv7EJgirIT0S/27ydtssB3HUkGd3OciqlOf01Q8A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">
            <v:imagedata r:id="rId24" o:title="" cropbottom="-62f" cropright="-30f"/>
            <o:lock v:ext="edit" aspectratio="f"/>
          </v:shape>
        </w:pict>
      </w:r>
    </w:p>
    <w:p w:rsidR="00A20BAF" w:rsidRPr="009C280F" w:rsidRDefault="00A20BAF" w:rsidP="00A20BAF"/>
    <w:p w:rsidR="00A20BAF" w:rsidRPr="009C280F" w:rsidRDefault="00A20BAF" w:rsidP="00A20BAF"/>
    <w:p w:rsidR="00A20BAF" w:rsidRPr="009C280F" w:rsidRDefault="00A20BAF" w:rsidP="00A20BAF">
      <w:pPr>
        <w:pStyle w:val="Nadpis3"/>
        <w:tabs>
          <w:tab w:val="clear" w:pos="1288"/>
          <w:tab w:val="num" w:pos="567"/>
          <w:tab w:val="num" w:pos="1146"/>
        </w:tabs>
        <w:ind w:left="567" w:hanging="567"/>
      </w:pPr>
      <w:bookmarkStart w:id="281" w:name="_Toc196198453"/>
      <w:r w:rsidRPr="009C280F">
        <w:br w:type="page"/>
      </w:r>
      <w:bookmarkStart w:id="282" w:name="_Toc358031752"/>
      <w:bookmarkStart w:id="283" w:name="_Toc358645288"/>
      <w:proofErr w:type="gramStart"/>
      <w:r w:rsidRPr="009C280F">
        <w:lastRenderedPageBreak/>
        <w:t>Opatření I.3.2</w:t>
      </w:r>
      <w:proofErr w:type="gramEnd"/>
      <w:r w:rsidRPr="009C280F">
        <w:t xml:space="preserve"> Zahájení činnosti mladých zemědělců</w:t>
      </w:r>
      <w:bookmarkEnd w:id="281"/>
      <w:r w:rsidRPr="009C280F">
        <w:t xml:space="preserve"> (kód 112)</w:t>
      </w:r>
      <w:bookmarkEnd w:id="282"/>
      <w:bookmarkEnd w:id="283"/>
    </w:p>
    <w:p w:rsidR="00A20BAF" w:rsidRPr="009C280F" w:rsidRDefault="00A20BAF" w:rsidP="00A20BAF">
      <w:pPr>
        <w:spacing w:after="120"/>
        <w:ind w:firstLine="567"/>
        <w:jc w:val="both"/>
      </w:pPr>
      <w:r w:rsidRPr="009C280F">
        <w:t>Opatření je spojeno se strategickým cílem zlepšení konkurenceschopnosti zemědělství. Zaměřuje se na podporu rozvoje dynamického podnikání u zemědělců v nižší věkové kategorii</w:t>
      </w:r>
      <w:r>
        <w:t>,</w:t>
      </w:r>
      <w:r w:rsidRPr="009C280F">
        <w:t xml:space="preserve"> a tím příznivé ovlivňování věkové struktury zemědělců. Působí tak proti odchodu mladých pracovníků ze zemědělství a mělo by zlepšovat procento zaměstnanosti ve venkovských oblastech. </w:t>
      </w:r>
    </w:p>
    <w:p w:rsidR="00A20BAF" w:rsidRPr="009C280F" w:rsidRDefault="00A20BAF" w:rsidP="00A20BAF">
      <w:pPr>
        <w:spacing w:after="120"/>
        <w:ind w:firstLine="567"/>
        <w:jc w:val="both"/>
      </w:pPr>
      <w:r w:rsidRPr="009C280F">
        <w:t xml:space="preserve">Dotace je zaměřena na investice v zemědělské výrobě a je určena mladým začínajícím zemědělským podnikatelům. Dotace je vyplácena formou taxativní částky určené k zahájení a rozvoji podnikatelské činnosti a realizaci podnikatelského plánu ve dvou splátkách.  </w:t>
      </w:r>
    </w:p>
    <w:p w:rsidR="00A20BAF" w:rsidRPr="009C280F" w:rsidRDefault="00A20BAF" w:rsidP="00A20BAF">
      <w:pPr>
        <w:jc w:val="both"/>
      </w:pPr>
      <w:bookmarkStart w:id="284" w:name="_Toc358031511"/>
      <w:bookmarkStart w:id="285" w:name="_Toc358645420"/>
      <w:r w:rsidRPr="009C280F">
        <w:t xml:space="preserve">Tabulka </w:t>
      </w:r>
      <w:fldSimple w:instr=" SEQ Tabulka \* ARABIC ">
        <w:r w:rsidR="00FC6364">
          <w:rPr>
            <w:noProof/>
          </w:rPr>
          <w:t>71</w:t>
        </w:r>
      </w:fldSimple>
      <w:r w:rsidRPr="009C280F">
        <w:t xml:space="preserve">: </w:t>
      </w:r>
      <w:proofErr w:type="gramStart"/>
      <w:r w:rsidRPr="009C280F">
        <w:t>O</w:t>
      </w:r>
      <w:r w:rsidRPr="009C280F">
        <w:rPr>
          <w:bCs/>
          <w:color w:val="000000"/>
        </w:rPr>
        <w:t xml:space="preserve">patření </w:t>
      </w:r>
      <w:r w:rsidRPr="009C280F">
        <w:t>I.3.2</w:t>
      </w:r>
      <w:proofErr w:type="gramEnd"/>
      <w:r w:rsidRPr="009C280F">
        <w:t xml:space="preserve"> Zahájení činnosti mladých zemědělců (kód 112) </w:t>
      </w:r>
      <w:r w:rsidRPr="009C280F">
        <w:rPr>
          <w:bCs/>
          <w:color w:val="000000"/>
        </w:rPr>
        <w:t>-</w:t>
      </w:r>
      <w:r w:rsidRPr="009C280F">
        <w:t xml:space="preserve"> přehled plnění indikátorů v roce 201</w:t>
      </w:r>
      <w:r>
        <w:t>2</w:t>
      </w:r>
      <w:r w:rsidRPr="009C280F">
        <w:t xml:space="preserve"> a kumulativně</w:t>
      </w:r>
      <w:bookmarkEnd w:id="284"/>
      <w:bookmarkEnd w:id="285"/>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kumulativně</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112</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O3 - Počet mladých zemědělců, kterým se dostalo podpory</w:t>
            </w:r>
          </w:p>
        </w:tc>
        <w:tc>
          <w:tcPr>
            <w:tcW w:w="1134" w:type="dxa"/>
            <w:shd w:val="clear" w:color="auto" w:fill="auto"/>
            <w:vAlign w:val="center"/>
            <w:hideMark/>
          </w:tcPr>
          <w:p w:rsidR="00A20BAF" w:rsidRPr="009C280F" w:rsidRDefault="00A20BAF" w:rsidP="002846DF">
            <w:pPr>
              <w:ind w:firstLine="201"/>
              <w:jc w:val="center"/>
              <w:rPr>
                <w:b/>
                <w:bCs/>
                <w:color w:val="000000"/>
                <w:sz w:val="20"/>
                <w:szCs w:val="20"/>
              </w:rPr>
            </w:pPr>
            <w:r w:rsidRPr="009C280F">
              <w:rPr>
                <w:b/>
                <w:bCs/>
                <w:color w:val="000000"/>
                <w:sz w:val="20"/>
                <w:szCs w:val="20"/>
              </w:rPr>
              <w:t>1 500</w:t>
            </w:r>
          </w:p>
        </w:tc>
        <w:tc>
          <w:tcPr>
            <w:tcW w:w="1460"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136</w:t>
            </w:r>
          </w:p>
        </w:tc>
        <w:tc>
          <w:tcPr>
            <w:tcW w:w="1701" w:type="dxa"/>
            <w:shd w:val="clear" w:color="auto" w:fill="auto"/>
            <w:vAlign w:val="center"/>
            <w:hideMark/>
          </w:tcPr>
          <w:p w:rsidR="00A20BAF" w:rsidRDefault="007D3001" w:rsidP="00D120C2">
            <w:pPr>
              <w:jc w:val="center"/>
              <w:rPr>
                <w:b/>
                <w:bCs/>
                <w:color w:val="000000"/>
                <w:sz w:val="20"/>
                <w:szCs w:val="20"/>
              </w:rPr>
            </w:pPr>
            <w:r>
              <w:rPr>
                <w:b/>
                <w:bCs/>
                <w:color w:val="000000"/>
                <w:sz w:val="20"/>
                <w:szCs w:val="20"/>
              </w:rPr>
              <w:t xml:space="preserve">1 </w:t>
            </w:r>
            <w:r w:rsidR="00D120C2">
              <w:rPr>
                <w:b/>
                <w:bCs/>
                <w:color w:val="000000"/>
                <w:sz w:val="20"/>
                <w:szCs w:val="20"/>
              </w:rPr>
              <w:t>407</w:t>
            </w:r>
          </w:p>
        </w:tc>
        <w:tc>
          <w:tcPr>
            <w:tcW w:w="1417" w:type="dxa"/>
            <w:shd w:val="clear" w:color="auto" w:fill="auto"/>
            <w:vAlign w:val="center"/>
            <w:hideMark/>
          </w:tcPr>
          <w:p w:rsidR="00A20BAF" w:rsidRDefault="00A20BAF" w:rsidP="00D120C2">
            <w:pPr>
              <w:jc w:val="center"/>
              <w:rPr>
                <w:b/>
                <w:bCs/>
                <w:color w:val="000000"/>
                <w:sz w:val="20"/>
                <w:szCs w:val="20"/>
              </w:rPr>
            </w:pPr>
            <w:r>
              <w:rPr>
                <w:b/>
                <w:bCs/>
                <w:color w:val="000000"/>
                <w:sz w:val="20"/>
                <w:szCs w:val="20"/>
              </w:rPr>
              <w:t>9</w:t>
            </w:r>
            <w:r w:rsidR="00D120C2">
              <w:rPr>
                <w:b/>
                <w:bCs/>
                <w:color w:val="000000"/>
                <w:sz w:val="20"/>
                <w:szCs w:val="20"/>
              </w:rPr>
              <w:t>4</w:t>
            </w:r>
            <w:r>
              <w:rPr>
                <w:b/>
                <w:bCs/>
                <w:color w:val="000000"/>
                <w:sz w:val="20"/>
                <w:szCs w:val="20"/>
              </w:rPr>
              <w:t>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O4 - Celkový objem investic (tis. EUR)</w:t>
            </w:r>
          </w:p>
        </w:tc>
        <w:tc>
          <w:tcPr>
            <w:tcW w:w="1134" w:type="dxa"/>
            <w:shd w:val="clear" w:color="auto" w:fill="auto"/>
            <w:vAlign w:val="center"/>
            <w:hideMark/>
          </w:tcPr>
          <w:p w:rsidR="00A20BAF" w:rsidRPr="009C280F" w:rsidRDefault="00A20BAF" w:rsidP="002846DF">
            <w:pPr>
              <w:ind w:firstLine="201"/>
              <w:jc w:val="center"/>
              <w:rPr>
                <w:b/>
                <w:bCs/>
                <w:color w:val="000000"/>
                <w:sz w:val="20"/>
                <w:szCs w:val="20"/>
              </w:rPr>
            </w:pPr>
            <w:r w:rsidRPr="009C280F">
              <w:rPr>
                <w:b/>
                <w:bCs/>
                <w:color w:val="000000"/>
                <w:sz w:val="20"/>
                <w:szCs w:val="20"/>
              </w:rPr>
              <w:t>57 660</w:t>
            </w:r>
          </w:p>
        </w:tc>
        <w:tc>
          <w:tcPr>
            <w:tcW w:w="1460" w:type="dxa"/>
            <w:shd w:val="clear" w:color="auto" w:fill="auto"/>
            <w:vAlign w:val="center"/>
            <w:hideMark/>
          </w:tcPr>
          <w:p w:rsidR="00A20BAF" w:rsidRPr="00EF09FD" w:rsidRDefault="00A20BAF" w:rsidP="002846DF">
            <w:pPr>
              <w:jc w:val="center"/>
              <w:rPr>
                <w:b/>
                <w:bCs/>
                <w:color w:val="000000"/>
                <w:sz w:val="20"/>
                <w:szCs w:val="20"/>
              </w:rPr>
            </w:pPr>
            <w:r w:rsidRPr="00FA59AE">
              <w:rPr>
                <w:b/>
                <w:bCs/>
                <w:color w:val="000000"/>
                <w:sz w:val="20"/>
                <w:szCs w:val="20"/>
              </w:rPr>
              <w:t>7 695</w:t>
            </w:r>
          </w:p>
        </w:tc>
        <w:tc>
          <w:tcPr>
            <w:tcW w:w="1701" w:type="dxa"/>
            <w:shd w:val="clear" w:color="auto" w:fill="auto"/>
            <w:vAlign w:val="center"/>
            <w:hideMark/>
          </w:tcPr>
          <w:p w:rsidR="00A20BAF" w:rsidRPr="00B93649" w:rsidRDefault="00A20BAF" w:rsidP="002846DF">
            <w:pPr>
              <w:jc w:val="center"/>
              <w:rPr>
                <w:b/>
                <w:bCs/>
                <w:color w:val="000000"/>
                <w:sz w:val="20"/>
                <w:szCs w:val="20"/>
              </w:rPr>
            </w:pPr>
            <w:r w:rsidRPr="00B93649">
              <w:rPr>
                <w:b/>
                <w:bCs/>
                <w:color w:val="000000"/>
                <w:sz w:val="20"/>
                <w:szCs w:val="20"/>
              </w:rPr>
              <w:t>76 356</w:t>
            </w:r>
          </w:p>
        </w:tc>
        <w:tc>
          <w:tcPr>
            <w:tcW w:w="1417" w:type="dxa"/>
            <w:shd w:val="clear" w:color="auto" w:fill="auto"/>
            <w:vAlign w:val="center"/>
            <w:hideMark/>
          </w:tcPr>
          <w:p w:rsidR="00A20BAF" w:rsidRPr="005D1A82" w:rsidRDefault="00A20BAF" w:rsidP="002846DF">
            <w:pPr>
              <w:jc w:val="center"/>
              <w:rPr>
                <w:b/>
                <w:bCs/>
                <w:color w:val="000000"/>
                <w:sz w:val="20"/>
                <w:szCs w:val="20"/>
                <w:highlight w:val="yellow"/>
              </w:rPr>
            </w:pPr>
            <w:r w:rsidRPr="00B93649">
              <w:rPr>
                <w:b/>
                <w:bCs/>
                <w:color w:val="000000"/>
                <w:sz w:val="20"/>
                <w:szCs w:val="20"/>
              </w:rPr>
              <w:t>132</w:t>
            </w:r>
            <w:r>
              <w:rPr>
                <w:b/>
                <w:bCs/>
                <w:color w:val="000000"/>
                <w:sz w:val="20"/>
                <w:szCs w:val="20"/>
              </w:rPr>
              <w:t> %</w:t>
            </w:r>
          </w:p>
        </w:tc>
      </w:tr>
    </w:tbl>
    <w:p w:rsidR="00A20BAF" w:rsidRPr="009C280F" w:rsidRDefault="00A20BAF" w:rsidP="00A20BAF">
      <w:pPr>
        <w:jc w:val="both"/>
        <w:rPr>
          <w:sz w:val="18"/>
        </w:rPr>
      </w:pPr>
    </w:p>
    <w:p w:rsidR="00A20BAF" w:rsidRPr="009C280F" w:rsidRDefault="00A20BAF" w:rsidP="00A20BAF">
      <w:pPr>
        <w:jc w:val="both"/>
      </w:pPr>
    </w:p>
    <w:p w:rsidR="00A20BAF" w:rsidRPr="009C280F" w:rsidRDefault="00A20BAF" w:rsidP="00A20BAF">
      <w:pPr>
        <w:jc w:val="both"/>
      </w:pPr>
      <w:bookmarkStart w:id="286" w:name="_Toc358031512"/>
      <w:bookmarkStart w:id="287" w:name="_Toc358645421"/>
      <w:r w:rsidRPr="009C280F">
        <w:t xml:space="preserve">Tabulka </w:t>
      </w:r>
      <w:fldSimple w:instr=" SEQ Tabulka \* ARABIC ">
        <w:r w:rsidR="00FC6364">
          <w:rPr>
            <w:noProof/>
          </w:rPr>
          <w:t>72</w:t>
        </w:r>
      </w:fldSimple>
      <w:r w:rsidRPr="009C280F">
        <w:t xml:space="preserve">: </w:t>
      </w:r>
      <w:proofErr w:type="gramStart"/>
      <w:r w:rsidRPr="009C280F">
        <w:t>O</w:t>
      </w:r>
      <w:r w:rsidRPr="009C280F">
        <w:rPr>
          <w:bCs/>
          <w:color w:val="000000"/>
        </w:rPr>
        <w:t xml:space="preserve">patření </w:t>
      </w:r>
      <w:r w:rsidRPr="009C280F">
        <w:t>I.3.2</w:t>
      </w:r>
      <w:proofErr w:type="gramEnd"/>
      <w:r w:rsidRPr="009C280F">
        <w:t xml:space="preserve"> Zahájení činnosti mladých zemědělců (kód 112) </w:t>
      </w:r>
      <w:r w:rsidRPr="009C280F">
        <w:rPr>
          <w:bCs/>
          <w:color w:val="000000"/>
        </w:rPr>
        <w:t>-</w:t>
      </w:r>
      <w:r w:rsidRPr="009C280F">
        <w:t xml:space="preserve"> přehled čerpání  finančních prostředků k 31. 12. 201</w:t>
      </w:r>
      <w:r>
        <w:t>2</w:t>
      </w:r>
      <w:bookmarkEnd w:id="286"/>
      <w:bookmarkEnd w:id="287"/>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112</w:t>
            </w:r>
          </w:p>
        </w:tc>
        <w:tc>
          <w:tcPr>
            <w:tcW w:w="1854" w:type="dxa"/>
            <w:shd w:val="clear" w:color="auto" w:fill="auto"/>
            <w:vAlign w:val="center"/>
            <w:hideMark/>
          </w:tcPr>
          <w:p w:rsidR="00A20BAF" w:rsidRPr="009C280F" w:rsidRDefault="00A20BAF" w:rsidP="002846DF">
            <w:pPr>
              <w:ind w:firstLine="201"/>
              <w:jc w:val="center"/>
              <w:rPr>
                <w:b/>
                <w:bCs/>
                <w:color w:val="000000"/>
                <w:sz w:val="20"/>
                <w:szCs w:val="20"/>
              </w:rPr>
            </w:pPr>
            <w:r w:rsidRPr="009C280F">
              <w:rPr>
                <w:b/>
                <w:bCs/>
                <w:color w:val="000000"/>
                <w:sz w:val="20"/>
                <w:szCs w:val="20"/>
              </w:rPr>
              <w:t>57 660</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57 847</w:t>
            </w:r>
          </w:p>
        </w:tc>
        <w:tc>
          <w:tcPr>
            <w:tcW w:w="1276" w:type="dxa"/>
            <w:vAlign w:val="center"/>
          </w:tcPr>
          <w:p w:rsidR="00A20BAF" w:rsidRDefault="00A20BAF" w:rsidP="002846DF">
            <w:pPr>
              <w:jc w:val="center"/>
              <w:rPr>
                <w:b/>
                <w:bCs/>
                <w:color w:val="000000"/>
                <w:sz w:val="20"/>
                <w:szCs w:val="20"/>
              </w:rPr>
            </w:pPr>
            <w:r>
              <w:rPr>
                <w:b/>
                <w:bCs/>
                <w:color w:val="000000"/>
                <w:sz w:val="20"/>
                <w:szCs w:val="20"/>
              </w:rPr>
              <w:t>100%</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51 476</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89 %</w:t>
            </w:r>
          </w:p>
        </w:tc>
      </w:tr>
    </w:tbl>
    <w:p w:rsidR="00A20BAF" w:rsidRPr="009C280F" w:rsidRDefault="00A20BAF" w:rsidP="00A20BAF">
      <w:pPr>
        <w:spacing w:after="120"/>
        <w:ind w:firstLine="567"/>
        <w:jc w:val="both"/>
        <w:rPr>
          <w:sz w:val="12"/>
        </w:rPr>
      </w:pPr>
    </w:p>
    <w:p w:rsidR="00A20BAF" w:rsidRPr="00D310EE" w:rsidRDefault="00A20BAF" w:rsidP="00A20BAF">
      <w:pPr>
        <w:spacing w:after="120"/>
        <w:jc w:val="both"/>
        <w:rPr>
          <w:b/>
        </w:rPr>
      </w:pPr>
      <w:r w:rsidRPr="009C280F">
        <w:rPr>
          <w:b/>
        </w:rPr>
        <w:t>Přehled administrace opatření v roce 201</w:t>
      </w:r>
      <w:r>
        <w:rPr>
          <w:b/>
        </w:rPr>
        <w:t>2</w:t>
      </w:r>
    </w:p>
    <w:p w:rsidR="00A20BAF" w:rsidRPr="009C280F" w:rsidRDefault="00A20BAF" w:rsidP="00A20BAF">
      <w:pPr>
        <w:spacing w:after="120"/>
        <w:ind w:firstLine="567"/>
        <w:jc w:val="both"/>
      </w:pPr>
      <w:r w:rsidRPr="009C280F">
        <w:t>V roce 201</w:t>
      </w:r>
      <w:r>
        <w:t>2</w:t>
      </w:r>
      <w:r w:rsidRPr="009C280F">
        <w:t xml:space="preserve"> bylo v rámci 1</w:t>
      </w:r>
      <w:r>
        <w:t>6</w:t>
      </w:r>
      <w:r w:rsidRPr="009C280F">
        <w:t xml:space="preserve">. kola </w:t>
      </w:r>
      <w:r>
        <w:t xml:space="preserve">příjmu žádostí </w:t>
      </w:r>
      <w:r w:rsidRPr="009C280F">
        <w:t xml:space="preserve">v </w:t>
      </w:r>
      <w:proofErr w:type="gramStart"/>
      <w:r w:rsidRPr="009C280F">
        <w:t xml:space="preserve">opatření </w:t>
      </w:r>
      <w:r>
        <w:t>I.3.2</w:t>
      </w:r>
      <w:proofErr w:type="gramEnd"/>
      <w:r>
        <w:t xml:space="preserve"> </w:t>
      </w:r>
      <w:r w:rsidRPr="009C280F">
        <w:t xml:space="preserve">zaregistrováno </w:t>
      </w:r>
      <w:r>
        <w:t>276</w:t>
      </w:r>
      <w:r w:rsidRPr="009C280F">
        <w:t xml:space="preserve"> podnikatelských plánů s celkovým finančním požadavkem na dotaci </w:t>
      </w:r>
      <w:r>
        <w:t>302</w:t>
      </w:r>
      <w:r w:rsidRPr="009C280F">
        <w:t> mil. Kč (</w:t>
      </w:r>
      <w:r>
        <w:t>11 834</w:t>
      </w:r>
      <w:r w:rsidRPr="009C280F">
        <w:t xml:space="preserve"> tis. EUR). </w:t>
      </w:r>
      <w:r>
        <w:t xml:space="preserve">Podnikatelské plány vybrané k podpoře byly SZIF schváleny 26. 9. 2012. </w:t>
      </w:r>
      <w:r w:rsidRPr="009C280F">
        <w:t>K 31. 12. 201</w:t>
      </w:r>
      <w:r>
        <w:t>2</w:t>
      </w:r>
      <w:r w:rsidRPr="009C280F">
        <w:t xml:space="preserve"> bylo v administraci 1</w:t>
      </w:r>
      <w:r>
        <w:t>36</w:t>
      </w:r>
      <w:r w:rsidRPr="009C280F">
        <w:t xml:space="preserve"> schválených žádostí v celkové částce dotace </w:t>
      </w:r>
      <w:r>
        <w:t>149</w:t>
      </w:r>
      <w:r w:rsidRPr="009C280F">
        <w:t xml:space="preserve"> mil. Kč (</w:t>
      </w:r>
      <w:r>
        <w:t>5 860</w:t>
      </w:r>
      <w:r w:rsidRPr="009C280F">
        <w:t xml:space="preserve"> tis. EUR). První splátky byly poskytnuty 1</w:t>
      </w:r>
      <w:r>
        <w:t>34</w:t>
      </w:r>
      <w:r w:rsidRPr="009C280F">
        <w:t xml:space="preserve"> subjektům ve výši </w:t>
      </w:r>
      <w:r>
        <w:t>67</w:t>
      </w:r>
      <w:r w:rsidRPr="009C280F">
        <w:t xml:space="preserve"> mil. Kč (</w:t>
      </w:r>
      <w:r>
        <w:t>2 671</w:t>
      </w:r>
      <w:r w:rsidRPr="009C280F">
        <w:t xml:space="preserve"> tis. EUR). </w:t>
      </w:r>
    </w:p>
    <w:p w:rsidR="00A20BAF" w:rsidRDefault="00A20BAF" w:rsidP="00A20BAF">
      <w:pPr>
        <w:spacing w:after="120"/>
        <w:ind w:firstLine="567"/>
        <w:jc w:val="both"/>
      </w:pPr>
      <w:r w:rsidRPr="009C280F">
        <w:t>Dále byly v roce 201</w:t>
      </w:r>
      <w:r>
        <w:t>2</w:t>
      </w:r>
      <w:r w:rsidRPr="009C280F">
        <w:t xml:space="preserve"> propláceny po kontrole plnění podnikatelského plánu druhé splátky žadatelům registrovaným v předchozích letech. Ze žádostí o dotaci předložených v roce 201</w:t>
      </w:r>
      <w:r>
        <w:t>1</w:t>
      </w:r>
      <w:r w:rsidRPr="009C280F">
        <w:t xml:space="preserve"> bylo proplaceno </w:t>
      </w:r>
      <w:r>
        <w:t>80</w:t>
      </w:r>
      <w:r w:rsidRPr="009C280F">
        <w:t xml:space="preserve"> druhých splátek. Ze žádostí o dotaci předložených v roce 20</w:t>
      </w:r>
      <w:r>
        <w:t>10</w:t>
      </w:r>
      <w:r w:rsidRPr="009C280F">
        <w:t xml:space="preserve"> bylo proplaceno </w:t>
      </w:r>
      <w:r>
        <w:t>79</w:t>
      </w:r>
      <w:r w:rsidRPr="009C280F">
        <w:t xml:space="preserve"> druhých splátek. Ze žádostí o dotaci předložených v roce 2009 bylo proplaceno </w:t>
      </w:r>
      <w:r>
        <w:t>7</w:t>
      </w:r>
      <w:r w:rsidRPr="009C280F">
        <w:t xml:space="preserve"> druhých splátek.</w:t>
      </w:r>
      <w:r>
        <w:t xml:space="preserve"> </w:t>
      </w:r>
      <w:r w:rsidRPr="009C280F">
        <w:t>Ze žádostí o dotaci předložených v roce 2008 byl</w:t>
      </w:r>
      <w:r>
        <w:t>a</w:t>
      </w:r>
      <w:r w:rsidRPr="009C280F">
        <w:t xml:space="preserve"> proplacen</w:t>
      </w:r>
      <w:r>
        <w:t xml:space="preserve">a jedna </w:t>
      </w:r>
      <w:r w:rsidRPr="009C280F">
        <w:t>druh</w:t>
      </w:r>
      <w:r>
        <w:t>á</w:t>
      </w:r>
      <w:r w:rsidRPr="009C280F">
        <w:t xml:space="preserve"> splát</w:t>
      </w:r>
      <w:r>
        <w:t>ka</w:t>
      </w:r>
      <w:r w:rsidRPr="009C280F">
        <w:t>. V roce 201</w:t>
      </w:r>
      <w:r>
        <w:t>2</w:t>
      </w:r>
      <w:r w:rsidRPr="009C280F">
        <w:t xml:space="preserve"> tak bylo kompletně podpořeno </w:t>
      </w:r>
      <w:r>
        <w:t>167</w:t>
      </w:r>
      <w:r w:rsidRPr="009C280F">
        <w:t xml:space="preserve"> podnikatelských plánů s dotací </w:t>
      </w:r>
      <w:r>
        <w:t>92</w:t>
      </w:r>
      <w:r w:rsidRPr="009C280F">
        <w:t xml:space="preserve"> mil. Kč (</w:t>
      </w:r>
      <w:r>
        <w:t>3 345</w:t>
      </w:r>
      <w:r w:rsidRPr="009C280F">
        <w:t xml:space="preserve"> tis. EUR) a 1</w:t>
      </w:r>
      <w:r>
        <w:t>34</w:t>
      </w:r>
      <w:r w:rsidRPr="009C280F">
        <w:t xml:space="preserve"> subjektů obdrželo 1. splátku. Přehled plateb v jednotlivých letech shrnují níže uvedené tabulky. Celkem bylo v roce 201</w:t>
      </w:r>
      <w:r>
        <w:t>2</w:t>
      </w:r>
      <w:r w:rsidRPr="009C280F">
        <w:t xml:space="preserve"> podpořeno </w:t>
      </w:r>
      <w:r>
        <w:t>30</w:t>
      </w:r>
      <w:r w:rsidRPr="009C280F">
        <w:t>1 subjektů a celková vyplacená dotace odpovídá částce</w:t>
      </w:r>
      <w:r>
        <w:t xml:space="preserve"> 6 016</w:t>
      </w:r>
      <w:r w:rsidRPr="009C280F">
        <w:t xml:space="preserve"> tis.</w:t>
      </w:r>
      <w:r>
        <w:t xml:space="preserve"> </w:t>
      </w:r>
      <w:r w:rsidRPr="009C280F">
        <w:t>EUR.</w:t>
      </w:r>
    </w:p>
    <w:p w:rsidR="00A20BAF" w:rsidRDefault="00A20BAF" w:rsidP="00A20BAF">
      <w:pPr>
        <w:jc w:val="both"/>
      </w:pPr>
    </w:p>
    <w:p w:rsidR="00A20BAF" w:rsidRDefault="00A20BAF" w:rsidP="00A20BAF">
      <w:pPr>
        <w:jc w:val="both"/>
      </w:pPr>
    </w:p>
    <w:p w:rsidR="00A20BAF" w:rsidRPr="009C280F" w:rsidRDefault="00A20BAF" w:rsidP="00A20BAF">
      <w:pPr>
        <w:jc w:val="both"/>
        <w:rPr>
          <w:b/>
          <w:bCs/>
          <w:color w:val="000000"/>
          <w:sz w:val="20"/>
          <w:szCs w:val="20"/>
        </w:rPr>
      </w:pPr>
      <w:bookmarkStart w:id="288" w:name="_Toc358031513"/>
      <w:bookmarkStart w:id="289" w:name="_Toc358645422"/>
      <w:r w:rsidRPr="009C280F">
        <w:lastRenderedPageBreak/>
        <w:t xml:space="preserve">Tabulka </w:t>
      </w:r>
      <w:fldSimple w:instr=" SEQ Tabulka \* ARABIC ">
        <w:r w:rsidR="00FC6364">
          <w:rPr>
            <w:noProof/>
          </w:rPr>
          <w:t>73</w:t>
        </w:r>
      </w:fldSimple>
      <w:r w:rsidRPr="009C280F">
        <w:t xml:space="preserve">: </w:t>
      </w:r>
      <w:proofErr w:type="gramStart"/>
      <w:r w:rsidRPr="009C280F">
        <w:t>Opatření I.3.2</w:t>
      </w:r>
      <w:proofErr w:type="gramEnd"/>
      <w:r w:rsidRPr="009C280F">
        <w:t xml:space="preserve"> Zahájení činnosti mladých zemědělců (kód 112) - přehled administrace v roce 201</w:t>
      </w:r>
      <w:r>
        <w:t>2</w:t>
      </w:r>
      <w:r w:rsidRPr="009C280F">
        <w:t xml:space="preserve"> pro Žádosti  o dotaci zaregistrované v roce 201</w:t>
      </w:r>
      <w:r>
        <w:t>2</w:t>
      </w:r>
      <w:bookmarkEnd w:id="288"/>
      <w:bookmarkEnd w:id="289"/>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466"/>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27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276</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11 834</w:t>
            </w:r>
          </w:p>
        </w:tc>
      </w:tr>
      <w:tr w:rsidR="00A20BAF" w:rsidRPr="009C280F" w:rsidTr="002846DF">
        <w:trPr>
          <w:trHeight w:val="222"/>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140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5 973</w:t>
            </w:r>
          </w:p>
        </w:tc>
      </w:tr>
      <w:tr w:rsidR="00A20BAF" w:rsidRPr="009C280F" w:rsidTr="002846DF">
        <w:trPr>
          <w:trHeight w:val="18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136</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5 860</w:t>
            </w:r>
          </w:p>
        </w:tc>
      </w:tr>
      <w:tr w:rsidR="00A20BAF" w:rsidRPr="009C280F" w:rsidTr="002846DF">
        <w:trPr>
          <w:trHeight w:val="27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3</w:t>
            </w:r>
            <w:r w:rsidRPr="009C280F">
              <w:rPr>
                <w:b/>
                <w:bCs/>
                <w:color w:val="000000"/>
                <w:sz w:val="20"/>
                <w:szCs w:val="20"/>
              </w:rPr>
              <w:t>5</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5 817</w:t>
            </w:r>
          </w:p>
        </w:tc>
      </w:tr>
      <w:tr w:rsidR="00A20BAF" w:rsidRPr="009C280F" w:rsidTr="002846DF">
        <w:trPr>
          <w:trHeight w:val="18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Proplacené žádosti (první splátky)</w:t>
            </w:r>
          </w:p>
        </w:tc>
        <w:tc>
          <w:tcPr>
            <w:tcW w:w="1820" w:type="dxa"/>
            <w:shd w:val="clear" w:color="auto" w:fill="auto"/>
            <w:noWrap/>
            <w:vAlign w:val="center"/>
            <w:hideMark/>
          </w:tcPr>
          <w:p w:rsidR="00A20BAF" w:rsidRPr="009C280F" w:rsidDel="0080347D" w:rsidRDefault="00A20BAF" w:rsidP="002846DF">
            <w:pPr>
              <w:jc w:val="center"/>
              <w:rPr>
                <w:b/>
                <w:bCs/>
                <w:color w:val="000000"/>
                <w:sz w:val="20"/>
                <w:szCs w:val="20"/>
              </w:rPr>
            </w:pPr>
            <w:r w:rsidRPr="009C280F">
              <w:rPr>
                <w:b/>
                <w:bCs/>
                <w:color w:val="000000"/>
                <w:sz w:val="20"/>
                <w:szCs w:val="20"/>
              </w:rPr>
              <w:t>1</w:t>
            </w:r>
            <w:r>
              <w:rPr>
                <w:b/>
                <w:bCs/>
                <w:color w:val="000000"/>
                <w:sz w:val="20"/>
                <w:szCs w:val="20"/>
              </w:rPr>
              <w:t>34</w:t>
            </w:r>
          </w:p>
        </w:tc>
        <w:tc>
          <w:tcPr>
            <w:tcW w:w="2667" w:type="dxa"/>
            <w:shd w:val="clear" w:color="auto" w:fill="auto"/>
            <w:noWrap/>
            <w:vAlign w:val="center"/>
            <w:hideMark/>
          </w:tcPr>
          <w:p w:rsidR="00A20BAF" w:rsidRPr="009C280F" w:rsidDel="0080347D" w:rsidRDefault="00A20BAF" w:rsidP="002846DF">
            <w:pPr>
              <w:ind w:firstLineChars="300" w:firstLine="602"/>
              <w:jc w:val="center"/>
              <w:rPr>
                <w:b/>
                <w:bCs/>
                <w:color w:val="000000"/>
                <w:sz w:val="20"/>
                <w:szCs w:val="20"/>
              </w:rPr>
            </w:pPr>
            <w:r>
              <w:rPr>
                <w:b/>
                <w:bCs/>
                <w:color w:val="000000"/>
                <w:sz w:val="20"/>
                <w:szCs w:val="20"/>
              </w:rPr>
              <w:t>2 671</w:t>
            </w:r>
          </w:p>
        </w:tc>
      </w:tr>
      <w:tr w:rsidR="00A20BAF" w:rsidRPr="009C280F" w:rsidTr="002846DF">
        <w:trPr>
          <w:trHeight w:val="234"/>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Realizované podnikatelské plány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0</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4A4E05" w:rsidRDefault="00A20BAF" w:rsidP="00A20BAF">
      <w:pPr>
        <w:rPr>
          <w:sz w:val="20"/>
        </w:rPr>
      </w:pPr>
    </w:p>
    <w:p w:rsidR="00A20BAF" w:rsidRPr="009C280F" w:rsidRDefault="00A20BAF" w:rsidP="00A20BAF">
      <w:pPr>
        <w:pStyle w:val="Titulek"/>
        <w:spacing w:after="0"/>
      </w:pPr>
      <w:bookmarkStart w:id="290" w:name="_Toc358031514"/>
      <w:bookmarkStart w:id="291" w:name="_Toc358645423"/>
      <w:r w:rsidRPr="009C280F">
        <w:t xml:space="preserve">Tabulka </w:t>
      </w:r>
      <w:fldSimple w:instr=" SEQ Tabulka \* ARABIC ">
        <w:r w:rsidR="00FC6364">
          <w:rPr>
            <w:noProof/>
          </w:rPr>
          <w:t>74</w:t>
        </w:r>
      </w:fldSimple>
      <w:r w:rsidRPr="009C280F">
        <w:t xml:space="preserve">: </w:t>
      </w:r>
      <w:proofErr w:type="gramStart"/>
      <w:r w:rsidRPr="009C280F">
        <w:t>Opatření I.3.2</w:t>
      </w:r>
      <w:proofErr w:type="gramEnd"/>
      <w:r w:rsidRPr="009C280F">
        <w:t xml:space="preserve"> Zahájení činnosti mladých zemědělců (kód 112) - přehled administrace v roce 201</w:t>
      </w:r>
      <w:r>
        <w:t>2</w:t>
      </w:r>
      <w:r w:rsidRPr="009C280F">
        <w:t xml:space="preserve"> pro Žádosti o dotaci zaregistrované v roce 201</w:t>
      </w:r>
      <w:r>
        <w:t>1</w:t>
      </w:r>
      <w:bookmarkEnd w:id="290"/>
      <w:bookmarkEnd w:id="291"/>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174"/>
        </w:trPr>
        <w:tc>
          <w:tcPr>
            <w:tcW w:w="4600" w:type="dxa"/>
            <w:shd w:val="clear" w:color="auto" w:fill="auto"/>
            <w:vAlign w:val="center"/>
            <w:hideMark/>
          </w:tcPr>
          <w:p w:rsidR="00A20BAF" w:rsidRDefault="00A20BAF" w:rsidP="002846DF">
            <w:pPr>
              <w:rPr>
                <w:color w:val="000000"/>
                <w:sz w:val="20"/>
                <w:szCs w:val="20"/>
              </w:rPr>
            </w:pPr>
            <w:r w:rsidRPr="009C280F">
              <w:rPr>
                <w:color w:val="000000"/>
                <w:sz w:val="20"/>
                <w:szCs w:val="20"/>
              </w:rPr>
              <w:t>Proplacené žádosti (2. splátky)</w:t>
            </w:r>
            <w:r>
              <w:rPr>
                <w:color w:val="000000"/>
                <w:sz w:val="20"/>
                <w:szCs w:val="20"/>
              </w:rPr>
              <w:t xml:space="preserve">/ </w:t>
            </w:r>
          </w:p>
          <w:p w:rsidR="00A20BAF" w:rsidRPr="009C280F" w:rsidRDefault="00A20BAF" w:rsidP="002846DF">
            <w:pPr>
              <w:rPr>
                <w:color w:val="000000"/>
                <w:sz w:val="20"/>
                <w:szCs w:val="20"/>
              </w:rPr>
            </w:pPr>
            <w:r>
              <w:rPr>
                <w:color w:val="000000"/>
                <w:sz w:val="20"/>
                <w:szCs w:val="20"/>
              </w:rPr>
              <w:t>realizované podnikatelské plány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1 555</w:t>
            </w:r>
          </w:p>
        </w:tc>
      </w:tr>
    </w:tbl>
    <w:p w:rsidR="00A20BAF" w:rsidRPr="009C280F" w:rsidRDefault="00A20BAF" w:rsidP="00A20BAF">
      <w:pPr>
        <w:pStyle w:val="Titulek"/>
        <w:spacing w:after="0"/>
        <w:rPr>
          <w:i/>
          <w:iCs/>
          <w:color w:val="000000"/>
          <w:sz w:val="20"/>
          <w:szCs w:val="20"/>
        </w:rPr>
      </w:pPr>
      <w:r w:rsidRPr="009C280F">
        <w:rPr>
          <w:i/>
          <w:iCs/>
          <w:color w:val="000000"/>
          <w:sz w:val="20"/>
          <w:szCs w:val="20"/>
        </w:rPr>
        <w:t>Zdroj: IS SZIF</w:t>
      </w:r>
    </w:p>
    <w:p w:rsidR="00A20BAF" w:rsidRPr="004A4E05" w:rsidRDefault="00A20BAF" w:rsidP="00A20BAF">
      <w:pPr>
        <w:pStyle w:val="Titulek"/>
        <w:spacing w:after="0"/>
        <w:rPr>
          <w:sz w:val="20"/>
        </w:rPr>
      </w:pPr>
    </w:p>
    <w:p w:rsidR="00A20BAF" w:rsidRPr="009C280F" w:rsidRDefault="00A20BAF" w:rsidP="00A20BAF">
      <w:pPr>
        <w:pStyle w:val="Titulek"/>
        <w:spacing w:after="0"/>
      </w:pPr>
      <w:bookmarkStart w:id="292" w:name="_Toc358031515"/>
      <w:bookmarkStart w:id="293" w:name="_Toc358645424"/>
      <w:r w:rsidRPr="009C280F">
        <w:t xml:space="preserve">Tabulka </w:t>
      </w:r>
      <w:fldSimple w:instr=" SEQ Tabulka \* ARABIC ">
        <w:r w:rsidR="00FC6364">
          <w:rPr>
            <w:noProof/>
          </w:rPr>
          <w:t>75</w:t>
        </w:r>
      </w:fldSimple>
      <w:r w:rsidRPr="009C280F">
        <w:t xml:space="preserve">: </w:t>
      </w:r>
      <w:proofErr w:type="gramStart"/>
      <w:r w:rsidRPr="009C280F">
        <w:t>Opatření I.3.2</w:t>
      </w:r>
      <w:proofErr w:type="gramEnd"/>
      <w:r w:rsidRPr="009C280F">
        <w:t xml:space="preserve"> Zahájení činnosti mladých zemědělců (kód 112) - přehled administrace v roce 201</w:t>
      </w:r>
      <w:r>
        <w:t>2</w:t>
      </w:r>
      <w:r w:rsidRPr="009C280F">
        <w:t xml:space="preserve"> pro Žádosti o dotaci zaregistrované v roce 20</w:t>
      </w:r>
      <w:r>
        <w:t>10</w:t>
      </w:r>
      <w:bookmarkEnd w:id="292"/>
      <w:bookmarkEnd w:id="293"/>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174"/>
        </w:trPr>
        <w:tc>
          <w:tcPr>
            <w:tcW w:w="4600" w:type="dxa"/>
            <w:shd w:val="clear" w:color="auto" w:fill="auto"/>
            <w:vAlign w:val="center"/>
            <w:hideMark/>
          </w:tcPr>
          <w:p w:rsidR="00A20BAF" w:rsidRDefault="00A20BAF" w:rsidP="002846DF">
            <w:pPr>
              <w:rPr>
                <w:color w:val="000000"/>
                <w:sz w:val="20"/>
                <w:szCs w:val="20"/>
              </w:rPr>
            </w:pPr>
            <w:r w:rsidRPr="009C280F">
              <w:rPr>
                <w:color w:val="000000"/>
                <w:sz w:val="20"/>
                <w:szCs w:val="20"/>
              </w:rPr>
              <w:t>Proplacené žádosti (2. splátky)</w:t>
            </w:r>
            <w:r>
              <w:rPr>
                <w:color w:val="000000"/>
                <w:sz w:val="20"/>
                <w:szCs w:val="20"/>
              </w:rPr>
              <w:t>/</w:t>
            </w:r>
          </w:p>
          <w:p w:rsidR="00A20BAF" w:rsidRPr="009C280F" w:rsidRDefault="00A20BAF" w:rsidP="002846DF">
            <w:pPr>
              <w:rPr>
                <w:color w:val="000000"/>
                <w:sz w:val="20"/>
                <w:szCs w:val="20"/>
              </w:rPr>
            </w:pPr>
            <w:r>
              <w:rPr>
                <w:color w:val="000000"/>
                <w:sz w:val="20"/>
                <w:szCs w:val="20"/>
              </w:rPr>
              <w:t>realizované podnikatelské plány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79</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1 630</w:t>
            </w:r>
          </w:p>
        </w:tc>
      </w:tr>
    </w:tbl>
    <w:p w:rsidR="00A20BAF" w:rsidRPr="009C280F" w:rsidRDefault="00A20BAF" w:rsidP="00A20BAF">
      <w:pPr>
        <w:pStyle w:val="Titulek"/>
        <w:spacing w:after="0"/>
      </w:pPr>
      <w:r w:rsidRPr="009C280F">
        <w:rPr>
          <w:i/>
          <w:iCs/>
          <w:color w:val="000000"/>
          <w:sz w:val="20"/>
          <w:szCs w:val="20"/>
        </w:rPr>
        <w:t>Zdroj: IS SZIF</w:t>
      </w:r>
    </w:p>
    <w:p w:rsidR="00A20BAF" w:rsidRPr="009C280F" w:rsidRDefault="00A20BAF" w:rsidP="00A20BAF"/>
    <w:p w:rsidR="00A20BAF" w:rsidRPr="009C280F" w:rsidRDefault="00A20BAF" w:rsidP="00A20BAF">
      <w:pPr>
        <w:pStyle w:val="Titulek"/>
        <w:spacing w:after="0"/>
      </w:pPr>
      <w:bookmarkStart w:id="294" w:name="_Toc358031516"/>
      <w:bookmarkStart w:id="295" w:name="_Toc358645425"/>
      <w:r w:rsidRPr="009C280F">
        <w:t xml:space="preserve">Tabulka </w:t>
      </w:r>
      <w:fldSimple w:instr=" SEQ Tabulka \* ARABIC ">
        <w:r w:rsidR="00FC6364">
          <w:rPr>
            <w:noProof/>
          </w:rPr>
          <w:t>76</w:t>
        </w:r>
      </w:fldSimple>
      <w:r w:rsidRPr="009C280F">
        <w:t xml:space="preserve">: </w:t>
      </w:r>
      <w:proofErr w:type="gramStart"/>
      <w:r w:rsidRPr="009C280F">
        <w:t>Opatření I.3.2</w:t>
      </w:r>
      <w:proofErr w:type="gramEnd"/>
      <w:r w:rsidRPr="009C280F">
        <w:t xml:space="preserve"> Zahájení činnosti mladých zemědělců (kód 112) - přehled administrace v roce 201</w:t>
      </w:r>
      <w:r>
        <w:t>2</w:t>
      </w:r>
      <w:r w:rsidRPr="009C280F">
        <w:t xml:space="preserve"> pro Žádosti o dotaci zaregistrované v roce 200</w:t>
      </w:r>
      <w:r>
        <w:t>9</w:t>
      </w:r>
      <w:bookmarkEnd w:id="294"/>
      <w:bookmarkEnd w:id="29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Default="00A20BAF" w:rsidP="002846DF">
            <w:pPr>
              <w:rPr>
                <w:color w:val="000000"/>
                <w:sz w:val="20"/>
                <w:szCs w:val="20"/>
              </w:rPr>
            </w:pPr>
            <w:r w:rsidRPr="009C280F">
              <w:rPr>
                <w:color w:val="000000"/>
                <w:sz w:val="20"/>
                <w:szCs w:val="20"/>
              </w:rPr>
              <w:t>Proplacené žádosti (2. splátky)</w:t>
            </w:r>
            <w:r>
              <w:rPr>
                <w:color w:val="000000"/>
                <w:sz w:val="20"/>
                <w:szCs w:val="20"/>
              </w:rPr>
              <w:t>/</w:t>
            </w:r>
          </w:p>
          <w:p w:rsidR="00A20BAF" w:rsidRPr="009C280F" w:rsidRDefault="00A20BAF" w:rsidP="002846DF">
            <w:pPr>
              <w:rPr>
                <w:color w:val="000000"/>
                <w:sz w:val="20"/>
                <w:szCs w:val="20"/>
              </w:rPr>
            </w:pPr>
            <w:r>
              <w:rPr>
                <w:color w:val="000000"/>
                <w:sz w:val="20"/>
                <w:szCs w:val="20"/>
              </w:rPr>
              <w:t xml:space="preserve"> realizované podnikatelské plány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7</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37</w:t>
            </w:r>
          </w:p>
        </w:tc>
      </w:tr>
    </w:tbl>
    <w:p w:rsidR="00A20BAF" w:rsidRPr="009C280F" w:rsidRDefault="00A20BAF" w:rsidP="00A20BAF">
      <w:pPr>
        <w:pStyle w:val="Titulek"/>
        <w:spacing w:after="0"/>
      </w:pPr>
      <w:r w:rsidRPr="009C280F">
        <w:rPr>
          <w:i/>
          <w:iCs/>
          <w:color w:val="000000"/>
          <w:sz w:val="20"/>
          <w:szCs w:val="20"/>
        </w:rPr>
        <w:t>Zdroj: IS SZIF</w:t>
      </w:r>
    </w:p>
    <w:p w:rsidR="00A20BAF" w:rsidRDefault="00A20BAF" w:rsidP="00A20BAF">
      <w:pPr>
        <w:pStyle w:val="Titulek"/>
        <w:spacing w:after="0"/>
      </w:pPr>
    </w:p>
    <w:p w:rsidR="00A20BAF" w:rsidRPr="009C280F" w:rsidRDefault="00A20BAF" w:rsidP="00A20BAF">
      <w:pPr>
        <w:pStyle w:val="Titulek"/>
        <w:spacing w:after="0"/>
      </w:pPr>
      <w:bookmarkStart w:id="296" w:name="_Toc358031517"/>
      <w:bookmarkStart w:id="297" w:name="_Toc358645426"/>
      <w:r w:rsidRPr="009C280F">
        <w:t xml:space="preserve">Tabulka </w:t>
      </w:r>
      <w:fldSimple w:instr=" SEQ Tabulka \* ARABIC ">
        <w:r w:rsidR="00FC6364">
          <w:rPr>
            <w:noProof/>
          </w:rPr>
          <w:t>77</w:t>
        </w:r>
      </w:fldSimple>
      <w:r w:rsidRPr="009C280F">
        <w:t xml:space="preserve">: </w:t>
      </w:r>
      <w:proofErr w:type="gramStart"/>
      <w:r w:rsidRPr="009C280F">
        <w:t>Opatření I.3.2</w:t>
      </w:r>
      <w:proofErr w:type="gramEnd"/>
      <w:r w:rsidRPr="009C280F">
        <w:t xml:space="preserve"> Zahájení činnosti mladých zemědělců (kód 112) - přehled administrace v roce 201</w:t>
      </w:r>
      <w:r>
        <w:t>2</w:t>
      </w:r>
      <w:r w:rsidRPr="009C280F">
        <w:t xml:space="preserve"> pro Žádosti o dotaci zaregistrované v roce 200</w:t>
      </w:r>
      <w:r>
        <w:t>8</w:t>
      </w:r>
      <w:bookmarkEnd w:id="296"/>
      <w:bookmarkEnd w:id="297"/>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(2. splátky)</w:t>
            </w:r>
            <w:r>
              <w:rPr>
                <w:color w:val="000000"/>
                <w:sz w:val="20"/>
                <w:szCs w:val="20"/>
              </w:rPr>
              <w:t>/ realizované podnikatelské plány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22</w:t>
            </w:r>
          </w:p>
        </w:tc>
      </w:tr>
    </w:tbl>
    <w:p w:rsidR="00A20BAF" w:rsidRPr="009C280F" w:rsidRDefault="00A20BAF" w:rsidP="00A20BAF">
      <w:pPr>
        <w:pStyle w:val="Titulek"/>
        <w:spacing w:after="0"/>
      </w:pPr>
      <w:r w:rsidRPr="009C280F">
        <w:rPr>
          <w:i/>
          <w:iCs/>
          <w:color w:val="000000"/>
          <w:sz w:val="20"/>
          <w:szCs w:val="20"/>
        </w:rPr>
        <w:t>Zdroj: IS SZIF</w:t>
      </w:r>
    </w:p>
    <w:p w:rsidR="00A20BAF" w:rsidRPr="009C280F" w:rsidRDefault="00A20BAF" w:rsidP="00A20BAF">
      <w:pPr>
        <w:pStyle w:val="Titulek"/>
        <w:spacing w:after="0"/>
      </w:pPr>
      <w:bookmarkStart w:id="298" w:name="_Toc358031518"/>
      <w:bookmarkStart w:id="299" w:name="_Toc358645427"/>
      <w:r w:rsidRPr="009C280F">
        <w:lastRenderedPageBreak/>
        <w:t xml:space="preserve">Tabulka </w:t>
      </w:r>
      <w:fldSimple w:instr=" SEQ Tabulka \* ARABIC ">
        <w:r w:rsidR="00FC6364">
          <w:rPr>
            <w:noProof/>
          </w:rPr>
          <w:t>78</w:t>
        </w:r>
      </w:fldSimple>
      <w:r w:rsidRPr="009C280F">
        <w:t xml:space="preserve">: </w:t>
      </w:r>
      <w:proofErr w:type="gramStart"/>
      <w:r w:rsidRPr="009C280F">
        <w:t>Opatření I.3.2</w:t>
      </w:r>
      <w:proofErr w:type="gramEnd"/>
      <w:r w:rsidRPr="009C280F">
        <w:t xml:space="preserve"> Zahájení činnosti mladých zemědělců (kód 112) - </w:t>
      </w:r>
      <w:r w:rsidRPr="009C280F">
        <w:rPr>
          <w:bCs/>
          <w:color w:val="000000"/>
        </w:rPr>
        <w:t>p</w:t>
      </w:r>
      <w:r w:rsidRPr="009C280F">
        <w:t>řehled proplacených žádostí v roce 201</w:t>
      </w:r>
      <w:r>
        <w:t>2</w:t>
      </w:r>
      <w:bookmarkEnd w:id="298"/>
      <w:bookmarkEnd w:id="299"/>
      <w:r>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w:t>
            </w:r>
          </w:p>
        </w:tc>
        <w:tc>
          <w:tcPr>
            <w:tcW w:w="4487" w:type="dxa"/>
            <w:gridSpan w:val="2"/>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Proplacené žádosti (2. splátky)</w:t>
            </w:r>
            <w:r>
              <w:rPr>
                <w:color w:val="000000"/>
                <w:sz w:val="20"/>
                <w:szCs w:val="20"/>
              </w:rPr>
              <w:t>/ realizované podnikatelské plány v roce 2012</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167</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3 345</w:t>
            </w:r>
          </w:p>
        </w:tc>
      </w:tr>
    </w:tbl>
    <w:p w:rsidR="00A20BAF" w:rsidRDefault="00A20BAF" w:rsidP="00A20BAF">
      <w:pPr>
        <w:jc w:val="center"/>
        <w:rPr>
          <w:b/>
        </w:rPr>
      </w:pPr>
    </w:p>
    <w:p w:rsidR="00A20BAF" w:rsidRPr="009C280F" w:rsidRDefault="00A20BAF" w:rsidP="00A20BAF">
      <w:pPr>
        <w:spacing w:after="120"/>
        <w:jc w:val="both"/>
        <w:rPr>
          <w:b/>
        </w:rPr>
      </w:pPr>
      <w:r w:rsidRPr="009C280F">
        <w:rPr>
          <w:b/>
        </w:rPr>
        <w:t>Celkový stav administrace opatření k 31. 12. 201</w:t>
      </w:r>
      <w:r>
        <w:rPr>
          <w:b/>
        </w:rPr>
        <w:t>2</w:t>
      </w:r>
      <w:r w:rsidRPr="009C280F">
        <w:rPr>
          <w:b/>
        </w:rPr>
        <w:t>- souhrn a zhodnocení</w:t>
      </w:r>
    </w:p>
    <w:p w:rsidR="00A20BAF" w:rsidRPr="009C280F" w:rsidRDefault="00A20BAF" w:rsidP="00A20BAF">
      <w:pPr>
        <w:pStyle w:val="Titulek"/>
        <w:spacing w:after="0"/>
      </w:pPr>
      <w:bookmarkStart w:id="300" w:name="_Toc358031519"/>
      <w:bookmarkStart w:id="301" w:name="_Toc358645428"/>
      <w:r w:rsidRPr="009C280F">
        <w:t xml:space="preserve">Tabulka </w:t>
      </w:r>
      <w:fldSimple w:instr=" SEQ Tabulka \* ARABIC ">
        <w:r w:rsidR="00FC6364">
          <w:rPr>
            <w:noProof/>
          </w:rPr>
          <w:t>79</w:t>
        </w:r>
      </w:fldSimple>
      <w:r w:rsidRPr="009C280F">
        <w:t xml:space="preserve">: </w:t>
      </w:r>
      <w:proofErr w:type="gramStart"/>
      <w:r w:rsidRPr="009C280F">
        <w:t>Opatření I.3.2</w:t>
      </w:r>
      <w:proofErr w:type="gramEnd"/>
      <w:r w:rsidRPr="009C280F">
        <w:t xml:space="preserve"> Zahájení činnosti mladých zemědělců (kód 112) - souhrn administrace (kumulativně od 1. 1. 2007 - 31. 12. 201</w:t>
      </w:r>
      <w:r>
        <w:t>2</w:t>
      </w:r>
      <w:bookmarkEnd w:id="300"/>
      <w:bookmarkEnd w:id="301"/>
    </w:p>
    <w:tbl>
      <w:tblPr>
        <w:tblW w:w="9087" w:type="dxa"/>
        <w:tblInd w:w="5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67"/>
      </w:tblGrid>
      <w:tr w:rsidR="00A20BAF" w:rsidRPr="009C280F" w:rsidTr="002846DF">
        <w:trPr>
          <w:trHeight w:val="330"/>
        </w:trPr>
        <w:tc>
          <w:tcPr>
            <w:tcW w:w="4600"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I.3.2</w:t>
            </w:r>
            <w:proofErr w:type="gramEnd"/>
            <w:r w:rsidRPr="009C280F">
              <w:rPr>
                <w:b/>
                <w:bCs/>
                <w:color w:val="000000"/>
                <w:sz w:val="20"/>
                <w:szCs w:val="20"/>
              </w:rPr>
              <w:t xml:space="preserve"> Zahájení činnosti mladých zemědělců (kód 112) </w:t>
            </w:r>
          </w:p>
        </w:tc>
        <w:tc>
          <w:tcPr>
            <w:tcW w:w="4487"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05"/>
        </w:trPr>
        <w:tc>
          <w:tcPr>
            <w:tcW w:w="4600" w:type="dxa"/>
            <w:vMerge/>
            <w:shd w:val="clear" w:color="auto" w:fill="C2D69B"/>
            <w:vAlign w:val="center"/>
            <w:hideMark/>
          </w:tcPr>
          <w:p w:rsidR="00A20BAF" w:rsidRPr="009C280F" w:rsidRDefault="00A20BAF" w:rsidP="002846DF">
            <w:pPr>
              <w:rPr>
                <w:b/>
                <w:bCs/>
                <w:color w:val="000000"/>
                <w:sz w:val="20"/>
                <w:szCs w:val="20"/>
              </w:rPr>
            </w:pPr>
          </w:p>
        </w:tc>
        <w:tc>
          <w:tcPr>
            <w:tcW w:w="1820" w:type="dxa"/>
            <w:shd w:val="clear" w:color="auto" w:fill="C2D69B"/>
            <w:vAlign w:val="bottom"/>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3 </w:t>
            </w:r>
            <w:r>
              <w:rPr>
                <w:b/>
                <w:bCs/>
                <w:color w:val="000000"/>
                <w:sz w:val="20"/>
                <w:szCs w:val="20"/>
              </w:rPr>
              <w:t>606</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54 531</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2 197</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94 107</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1 </w:t>
            </w:r>
            <w:r>
              <w:rPr>
                <w:b/>
                <w:bCs/>
                <w:color w:val="000000"/>
                <w:sz w:val="20"/>
                <w:szCs w:val="20"/>
              </w:rPr>
              <w:t>409</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60 426</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1 </w:t>
            </w:r>
            <w:r>
              <w:rPr>
                <w:b/>
                <w:bCs/>
                <w:color w:val="000000"/>
                <w:sz w:val="20"/>
                <w:szCs w:val="20"/>
              </w:rPr>
              <w:t>408</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60 383</w:t>
            </w:r>
          </w:p>
        </w:tc>
      </w:tr>
      <w:tr w:rsidR="00A20BAF" w:rsidRPr="009C280F" w:rsidTr="002846DF">
        <w:trPr>
          <w:trHeight w:val="315"/>
        </w:trPr>
        <w:tc>
          <w:tcPr>
            <w:tcW w:w="4600"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r>
      <w:tr w:rsidR="00A20BAF" w:rsidRPr="009C280F" w:rsidTr="002846DF">
        <w:trPr>
          <w:trHeight w:val="315"/>
        </w:trPr>
        <w:tc>
          <w:tcPr>
            <w:tcW w:w="4600" w:type="dxa"/>
            <w:shd w:val="clear" w:color="auto" w:fill="auto"/>
            <w:vAlign w:val="center"/>
            <w:hideMark/>
          </w:tcPr>
          <w:p w:rsidR="00A20BAF" w:rsidRPr="009C280F" w:rsidRDefault="00A20BAF" w:rsidP="003448BE">
            <w:pPr>
              <w:rPr>
                <w:color w:val="000000"/>
                <w:sz w:val="20"/>
                <w:szCs w:val="20"/>
              </w:rPr>
            </w:pPr>
            <w:r w:rsidRPr="009C280F">
              <w:rPr>
                <w:color w:val="000000"/>
                <w:sz w:val="20"/>
                <w:szCs w:val="20"/>
              </w:rPr>
              <w:t>Proplacené žádosti</w:t>
            </w:r>
            <w:r w:rsidR="00DE1C65">
              <w:rPr>
                <w:color w:val="000000"/>
                <w:sz w:val="20"/>
                <w:szCs w:val="20"/>
              </w:rPr>
              <w:t xml:space="preserve"> (počet podpořených podnikatelských plánů</w:t>
            </w:r>
            <w:r w:rsidRPr="009C280F">
              <w:rPr>
                <w:color w:val="000000"/>
                <w:sz w:val="20"/>
                <w:szCs w:val="20"/>
              </w:rPr>
              <w:t>)</w:t>
            </w:r>
          </w:p>
        </w:tc>
        <w:tc>
          <w:tcPr>
            <w:tcW w:w="1820" w:type="dxa"/>
            <w:shd w:val="clear" w:color="auto" w:fill="auto"/>
            <w:noWrap/>
            <w:vAlign w:val="center"/>
            <w:hideMark/>
          </w:tcPr>
          <w:p w:rsidR="00A20BAF" w:rsidRPr="00FC39BA" w:rsidDel="0080347D" w:rsidRDefault="00A20BAF" w:rsidP="00D120C2">
            <w:pPr>
              <w:jc w:val="center"/>
              <w:rPr>
                <w:b/>
                <w:bCs/>
                <w:color w:val="000000"/>
                <w:sz w:val="20"/>
                <w:szCs w:val="20"/>
              </w:rPr>
            </w:pPr>
            <w:r w:rsidRPr="00D120C2">
              <w:rPr>
                <w:b/>
                <w:bCs/>
                <w:color w:val="000000"/>
                <w:sz w:val="20"/>
                <w:szCs w:val="20"/>
              </w:rPr>
              <w:t xml:space="preserve">1 </w:t>
            </w:r>
            <w:r w:rsidR="00D120C2" w:rsidRPr="00D120C2">
              <w:rPr>
                <w:b/>
                <w:bCs/>
                <w:color w:val="000000"/>
                <w:sz w:val="20"/>
                <w:szCs w:val="20"/>
              </w:rPr>
              <w:t>407</w:t>
            </w:r>
          </w:p>
        </w:tc>
        <w:tc>
          <w:tcPr>
            <w:tcW w:w="2667" w:type="dxa"/>
            <w:shd w:val="clear" w:color="auto" w:fill="auto"/>
            <w:noWrap/>
            <w:vAlign w:val="center"/>
            <w:hideMark/>
          </w:tcPr>
          <w:p w:rsidR="00A20BAF" w:rsidRPr="009C280F" w:rsidDel="0080347D" w:rsidRDefault="00A20BAF" w:rsidP="002846DF">
            <w:pPr>
              <w:jc w:val="center"/>
              <w:rPr>
                <w:b/>
                <w:bCs/>
                <w:color w:val="000000"/>
                <w:sz w:val="20"/>
                <w:szCs w:val="20"/>
                <w:highlight w:val="yellow"/>
              </w:rPr>
            </w:pPr>
            <w:r>
              <w:rPr>
                <w:b/>
                <w:bCs/>
                <w:color w:val="000000"/>
                <w:sz w:val="20"/>
                <w:szCs w:val="20"/>
              </w:rPr>
              <w:t>52 325</w:t>
            </w:r>
          </w:p>
        </w:tc>
      </w:tr>
      <w:tr w:rsidR="00A20BAF" w:rsidRPr="009C280F" w:rsidTr="002846DF">
        <w:trPr>
          <w:trHeight w:val="315"/>
        </w:trPr>
        <w:tc>
          <w:tcPr>
            <w:tcW w:w="4600"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Realizované podnikatelské plány</w:t>
            </w:r>
          </w:p>
        </w:tc>
        <w:tc>
          <w:tcPr>
            <w:tcW w:w="1820"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1 149</w:t>
            </w:r>
          </w:p>
        </w:tc>
        <w:tc>
          <w:tcPr>
            <w:tcW w:w="2667" w:type="dxa"/>
            <w:shd w:val="clear" w:color="auto" w:fill="auto"/>
            <w:noWrap/>
            <w:vAlign w:val="center"/>
            <w:hideMark/>
          </w:tcPr>
          <w:p w:rsidR="00A20BAF" w:rsidRPr="009C280F" w:rsidRDefault="00A20BAF" w:rsidP="002846DF">
            <w:pPr>
              <w:jc w:val="center"/>
              <w:rPr>
                <w:b/>
                <w:bCs/>
                <w:color w:val="000000"/>
                <w:sz w:val="20"/>
                <w:szCs w:val="20"/>
                <w:highlight w:val="yellow"/>
              </w:rPr>
            </w:pPr>
            <w:r>
              <w:rPr>
                <w:b/>
                <w:bCs/>
                <w:color w:val="000000"/>
                <w:sz w:val="20"/>
                <w:szCs w:val="20"/>
              </w:rPr>
              <w:t>46 516</w:t>
            </w:r>
          </w:p>
        </w:tc>
      </w:tr>
    </w:tbl>
    <w:p w:rsidR="00A20BAF" w:rsidRDefault="00A20BAF" w:rsidP="00A20BAF">
      <w:pPr>
        <w:pStyle w:val="Titulek"/>
        <w:rPr>
          <w:i/>
          <w:iCs/>
          <w:color w:val="000000"/>
          <w:sz w:val="20"/>
          <w:szCs w:val="20"/>
        </w:rPr>
      </w:pPr>
      <w:r w:rsidRPr="009C280F">
        <w:rPr>
          <w:i/>
          <w:iCs/>
          <w:color w:val="000000"/>
          <w:sz w:val="20"/>
          <w:szCs w:val="20"/>
        </w:rPr>
        <w:t>Zdroj: IS SZIF</w:t>
      </w:r>
    </w:p>
    <w:p w:rsidR="00A20BAF" w:rsidRPr="009C280F" w:rsidRDefault="00A20BAF" w:rsidP="00A20BAF">
      <w:pPr>
        <w:spacing w:after="120"/>
        <w:ind w:firstLine="567"/>
        <w:jc w:val="both"/>
      </w:pPr>
      <w:r w:rsidRPr="009C280F">
        <w:t>Kumulativní tabulka uvádí aktuální stav schválených podnikatelských plánů – tj. 1 </w:t>
      </w:r>
      <w:r>
        <w:t>409</w:t>
      </w:r>
      <w:r w:rsidRPr="009C280F">
        <w:t xml:space="preserve"> dosud schválených plánů v celkové částce dotace cca 1 417 mil. Kč (</w:t>
      </w:r>
      <w:r>
        <w:t>60 426</w:t>
      </w:r>
      <w:r w:rsidRPr="009C280F">
        <w:t xml:space="preserve"> tis.</w:t>
      </w:r>
      <w:r>
        <w:t> </w:t>
      </w:r>
      <w:r w:rsidRPr="009C280F">
        <w:t xml:space="preserve"> EUR). V rámci </w:t>
      </w:r>
      <w:proofErr w:type="gramStart"/>
      <w:r w:rsidRPr="009C280F">
        <w:t>opatření I.3.2</w:t>
      </w:r>
      <w:proofErr w:type="gramEnd"/>
      <w:r w:rsidRPr="009C280F">
        <w:t xml:space="preserve"> je plánováno podpořit celkem 1 500 subjektů v průběhu programovacího období. Dosud bylo kompletně podpořeno </w:t>
      </w:r>
      <w:r>
        <w:t>1 149</w:t>
      </w:r>
      <w:r w:rsidRPr="009C280F">
        <w:t xml:space="preserve"> podnikatelských plánů. Vzhledem k počtu schválených podnikatelských plánů lze usuzovat, že cíl opatření bude naplněn. Z celkové alokace na opatření bylo dosud proplaceno 8</w:t>
      </w:r>
      <w:r>
        <w:t>9</w:t>
      </w:r>
      <w:r w:rsidRPr="009C280F">
        <w:t xml:space="preserve"> %, </w:t>
      </w:r>
      <w:r>
        <w:t>závazkována je celá výše rozpočtu.</w:t>
      </w:r>
      <w:r w:rsidRPr="009C280F">
        <w:t xml:space="preserve">  </w:t>
      </w:r>
    </w:p>
    <w:p w:rsidR="00A20BAF" w:rsidRPr="00B93649" w:rsidRDefault="00A20BAF" w:rsidP="00A20BAF">
      <w:pPr>
        <w:spacing w:after="120"/>
        <w:ind w:firstLine="567"/>
        <w:jc w:val="both"/>
      </w:pPr>
      <w:r w:rsidRPr="009C280F">
        <w:t>Zájem o zemědělskou činnost je ze strany mladých osob v ČR vysoký. To dokládá trvale výrazný převis žádostí o dotaci nad finančními možnostmi jednotlivých kol výzev a uspokojivé průběžné plnění indikátorů. Bohužel vysoký převis poptávky nad možnostmi opatření s sebou přináší i relativně velké množství</w:t>
      </w:r>
      <w:r>
        <w:t xml:space="preserve"> </w:t>
      </w:r>
      <w:r w:rsidRPr="00B93649">
        <w:t xml:space="preserve">neuspokojených žadatelů. Řada z nich však svoji zemědělskou činnost zahájí a provozuje i bez podpory. Celkové investice vyvolané podporou z PRV u schválených projektů dosáhly výše ca 76 mil. EUR, což ve srovnání s plánovanou hodnotou cca 58 mil. EUR znamená překročení cílů. </w:t>
      </w:r>
      <w:r>
        <w:t>K této výši investic přispěl vhodně zvolený systém preferenčních kritérií, který zvýhodnil podnikatele, kteří se větší měrou podíleli na</w:t>
      </w:r>
      <w:r w:rsidR="00FA59AE">
        <w:t> </w:t>
      </w:r>
      <w:r>
        <w:t xml:space="preserve">podnikatelském plánu svými vlastními prostředky. </w:t>
      </w:r>
      <w:r w:rsidRPr="00B93649">
        <w:t xml:space="preserve">Podpora z opatření s sebou přináší i poměrně vysoké výdaje realizované ze zdrojů příjemců. </w:t>
      </w:r>
    </w:p>
    <w:p w:rsidR="00A20BAF" w:rsidRDefault="00A20BAF" w:rsidP="00A20BAF">
      <w:pPr>
        <w:spacing w:after="120"/>
        <w:ind w:firstLine="567"/>
        <w:jc w:val="both"/>
      </w:pPr>
      <w:r w:rsidRPr="00B93649">
        <w:t>Více než dvě třetiny mladých začínajících zemědělců fyzických</w:t>
      </w:r>
      <w:r w:rsidRPr="009C280F">
        <w:t xml:space="preserve"> osob tvoří muži. </w:t>
      </w:r>
      <w:r>
        <w:t xml:space="preserve">Více než jedna pětina </w:t>
      </w:r>
      <w:r w:rsidRPr="009C280F">
        <w:t>mladých začínajících zemědělců navazuj</w:t>
      </w:r>
      <w:r>
        <w:t>e</w:t>
      </w:r>
      <w:r w:rsidRPr="009C280F">
        <w:t xml:space="preserve"> svou činností na předané hospodářství v rámci </w:t>
      </w:r>
      <w:proofErr w:type="gramStart"/>
      <w:r w:rsidRPr="009C280F">
        <w:t>opatření I.3.3</w:t>
      </w:r>
      <w:proofErr w:type="gramEnd"/>
      <w:r w:rsidRPr="009C280F">
        <w:t xml:space="preserve"> Předčasné ukončení zemědělské činnosti</w:t>
      </w:r>
      <w:r>
        <w:t xml:space="preserve">. </w:t>
      </w:r>
      <w:r w:rsidRPr="009C280F">
        <w:t>Co se týká zaměření zemědělských podniků, pak převažujícím typem odvětví podnikání zůstává smíšená rostlinná a</w:t>
      </w:r>
      <w:r>
        <w:t> </w:t>
      </w:r>
      <w:r w:rsidRPr="009C280F">
        <w:t>živočišná výroba, polní plodiny a dále pasoucí se hospodářská zvířata. Minimální zájem začínajících podnikatelů je o samostatný chov prasat a drůbeže, či o odvětví mléka, což koresponduje s celkovou situací v zemědělství v ČR.</w:t>
      </w:r>
    </w:p>
    <w:p w:rsidR="00A20BAF" w:rsidRDefault="00A20BAF" w:rsidP="00A20BAF">
      <w:pPr>
        <w:spacing w:after="120"/>
        <w:ind w:firstLine="567"/>
        <w:jc w:val="both"/>
      </w:pPr>
      <w:r w:rsidRPr="009753B3">
        <w:lastRenderedPageBreak/>
        <w:t xml:space="preserve">Drtivá většina příjemců podniká v zemědělství jako fyzická osoba. Jen </w:t>
      </w:r>
      <w:r>
        <w:t>velmi nízký počet příjemců</w:t>
      </w:r>
      <w:r w:rsidRPr="009753B3">
        <w:t xml:space="preserve"> (zhruba </w:t>
      </w:r>
      <w:r>
        <w:t>7%</w:t>
      </w:r>
      <w:r w:rsidRPr="009753B3">
        <w:t xml:space="preserve">) působí v zemědělství jako právnická osoba (s.r.o., a.s.). Tento trend zcela odpovídá celkové struktuře zemědělských podniků v České republice. </w:t>
      </w:r>
      <w:r>
        <w:t>Tento poměr je setrvalý napříč všemi koly.</w:t>
      </w:r>
    </w:p>
    <w:p w:rsidR="00A20BAF" w:rsidRDefault="00A20BAF" w:rsidP="00A20BAF">
      <w:pPr>
        <w:spacing w:after="120"/>
        <w:ind w:firstLine="567"/>
        <w:jc w:val="both"/>
      </w:pPr>
      <w:r>
        <w:t>V</w:t>
      </w:r>
      <w:r w:rsidRPr="009753B3">
        <w:t>ětšina projektů (</w:t>
      </w:r>
      <w:r>
        <w:t>cca 70</w:t>
      </w:r>
      <w:r w:rsidRPr="009753B3">
        <w:t xml:space="preserve"> %), které do </w:t>
      </w:r>
      <w:r>
        <w:t>prosince 2012</w:t>
      </w:r>
      <w:r w:rsidRPr="009753B3">
        <w:t xml:space="preserve"> předložily žádost o proplacení, měla celkové způsobilé výdaje v rozmezí 1 </w:t>
      </w:r>
      <w:r>
        <w:t>-1,5 mil.</w:t>
      </w:r>
      <w:r w:rsidRPr="009753B3">
        <w:t xml:space="preserve"> Kč. </w:t>
      </w:r>
      <w:r>
        <w:t xml:space="preserve">Není ovšem bez zajímavosti, že tento údaj se v průběhu času vyvíjí směrem ke zvyšování objemu žádostí - zatímco v prvním kole předložilo žádost s dotací převyšující 1,5 mil. Kč pouze 16 % žadatelů, ve dvanáctém kole už tito žadatelé tvořili více než 94 %. Rovněž se zcela pochopitelně zvyšuje průměrná výše způsobilých nákladů, a to z cca 1,25 mil. Kč v prvních třech kolech až na více než </w:t>
      </w:r>
      <w:smartTag w:uri="urn:schemas-microsoft-com:office:smarttags" w:element="metricconverter">
        <w:smartTagPr>
          <w:attr w:name="ProductID" w:val="2 mil"/>
        </w:smartTagPr>
        <w:r>
          <w:t>2 mil</w:t>
        </w:r>
      </w:smartTag>
      <w:r>
        <w:t>. Kč ve 12. kole.</w:t>
      </w:r>
    </w:p>
    <w:p w:rsidR="00A20BAF" w:rsidRPr="009C280F" w:rsidRDefault="00A20BAF" w:rsidP="00A20BAF">
      <w:pPr>
        <w:spacing w:after="120"/>
        <w:ind w:firstLine="567"/>
        <w:jc w:val="both"/>
      </w:pPr>
      <w:r w:rsidRPr="009C280F">
        <w:t>Hodnota výsledkového indikátoru - nárůst HPH u podporovaných podniků –</w:t>
      </w:r>
      <w:r>
        <w:t xml:space="preserve"> nebyla pro</w:t>
      </w:r>
      <w:r w:rsidR="00FA59AE">
        <w:t> </w:t>
      </w:r>
      <w:r>
        <w:t>účely výroční zprávy za rok 2012 šetřena, v tabulkách proto zůstává pouze hodnota zjištěná šetřením u podniků podpořených v roce 2008. Další výběrové šetření plánujeme provádět v roce 2014.</w:t>
      </w:r>
    </w:p>
    <w:p w:rsidR="00A20BAF" w:rsidRPr="009C280F" w:rsidRDefault="00A20BAF" w:rsidP="00A20BAF">
      <w:pPr>
        <w:jc w:val="both"/>
        <w:rPr>
          <w:color w:val="000000"/>
          <w:sz w:val="22"/>
          <w:szCs w:val="22"/>
        </w:rPr>
      </w:pPr>
    </w:p>
    <w:p w:rsidR="00A20BAF" w:rsidRDefault="00A20BAF" w:rsidP="00A20BAF">
      <w:pPr>
        <w:spacing w:after="120"/>
        <w:jc w:val="both"/>
      </w:pPr>
      <w:bookmarkStart w:id="302" w:name="_Toc358031832"/>
      <w:bookmarkStart w:id="303" w:name="_Toc358645615"/>
      <w:r w:rsidRPr="009C280F">
        <w:t xml:space="preserve">Graf </w:t>
      </w:r>
      <w:fldSimple w:instr=" SEQ Obrázek \* ARABIC ">
        <w:r w:rsidR="00FC6364">
          <w:rPr>
            <w:noProof/>
          </w:rPr>
          <w:t>15</w:t>
        </w:r>
      </w:fldSimple>
      <w:r w:rsidRPr="009C280F">
        <w:t xml:space="preserve">: </w:t>
      </w:r>
      <w:proofErr w:type="gramStart"/>
      <w:r w:rsidRPr="009C280F">
        <w:t>I.3.2</w:t>
      </w:r>
      <w:proofErr w:type="gramEnd"/>
      <w:r w:rsidRPr="009C280F">
        <w:t xml:space="preserve"> Zahájení činnosti mladých zemědělců  - porovnání jednotlivých kol příjmů žádostí o dotaci - stav schválených žádostí/realizace projektů k 31. 12. 201</w:t>
      </w:r>
      <w:r>
        <w:t>2</w:t>
      </w:r>
      <w:bookmarkEnd w:id="302"/>
      <w:bookmarkEnd w:id="303"/>
    </w:p>
    <w:p w:rsidR="00A20BAF" w:rsidRPr="009C280F" w:rsidRDefault="000E03A9" w:rsidP="00A20BAF">
      <w:pPr>
        <w:spacing w:after="120"/>
        <w:jc w:val="both"/>
      </w:pPr>
      <w:r w:rsidRPr="002B7107">
        <w:rPr>
          <w:noProof/>
        </w:rPr>
        <w:pict>
          <v:shape id="Graf 7" o:spid="_x0000_i1043" type="#_x0000_t75" style="width:415.5pt;height:26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WE8Fp2wAAAAUBAAAPAAAAZHJzL2Rvd25y&#10;ZXYueG1sTI/BTsMwDIbvSLxDZCRuLKVSxyhNpwlpF7QDbFy4ZY3XVEuc0mRteXsMF7hYsv5fnz9X&#10;69k7MeIQu0AK7hcZCKQmmI5aBe+H7d0KREyajHaBUMEXRljX11eVLk2Y6A3HfWoFQyiWWoFNqS+l&#10;jI1Fr+Mi9EicncLgdeJ1aKUZ9MRw72SeZUvpdUd8weoeny025/3FM+V19yG3L/mw22Tj6WGyn2fX&#10;a6Vub+bNE4iEc/orw48+q0PNTsdwIROFU8CPpN/J2WqZFyCOCor8sQBZV/K/ff0N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">
            <v:imagedata r:id="rId25" o:title="" cropbottom="-62f" cropright="-30f"/>
            <o:lock v:ext="edit" aspectratio="f"/>
          </v:shape>
        </w:pict>
      </w:r>
    </w:p>
    <w:p w:rsidR="00A20BAF" w:rsidRPr="009C280F" w:rsidRDefault="00A20BAF" w:rsidP="00A20BAF">
      <w:pPr>
        <w:spacing w:after="120"/>
        <w:jc w:val="both"/>
      </w:pPr>
    </w:p>
    <w:p w:rsidR="00A20BAF" w:rsidRPr="009C280F" w:rsidRDefault="00A20BAF" w:rsidP="00A20BAF">
      <w:pPr>
        <w:pStyle w:val="Titulek"/>
      </w:pPr>
    </w:p>
    <w:p w:rsidR="00A20BAF" w:rsidRPr="009C280F" w:rsidRDefault="00A20BAF" w:rsidP="00A20BAF">
      <w:pPr>
        <w:pStyle w:val="Nadpis3"/>
        <w:tabs>
          <w:tab w:val="clear" w:pos="1288"/>
          <w:tab w:val="num" w:pos="567"/>
          <w:tab w:val="num" w:pos="1146"/>
        </w:tabs>
        <w:ind w:left="567" w:hanging="567"/>
      </w:pPr>
      <w:r>
        <w:br w:type="page"/>
      </w:r>
      <w:bookmarkStart w:id="304" w:name="_Toc358031753"/>
      <w:bookmarkStart w:id="305" w:name="_Toc358645289"/>
      <w:proofErr w:type="gramStart"/>
      <w:r w:rsidRPr="009C280F">
        <w:lastRenderedPageBreak/>
        <w:t>Opatření I.3.3</w:t>
      </w:r>
      <w:proofErr w:type="gramEnd"/>
      <w:r w:rsidRPr="009C280F">
        <w:t xml:space="preserve"> Předčasné ukončení zemědělské činnosti (kód 113)</w:t>
      </w:r>
      <w:bookmarkEnd w:id="304"/>
      <w:bookmarkEnd w:id="305"/>
    </w:p>
    <w:p w:rsidR="00A20BAF" w:rsidRPr="009C280F" w:rsidRDefault="00A20BAF" w:rsidP="00A20BAF">
      <w:pPr>
        <w:spacing w:after="120"/>
        <w:ind w:firstLine="567"/>
        <w:jc w:val="both"/>
      </w:pPr>
      <w:r w:rsidRPr="009C280F">
        <w:t>Podporou v rámci tohoto opatření je zejména řešen problém nepříznivé věkové struktury zemědělců a nízký příliv mladých pracovníků do zemědělství. Obdobně jako u </w:t>
      </w:r>
      <w:proofErr w:type="gramStart"/>
      <w:r w:rsidRPr="009C280F">
        <w:t>opatření I.3.2</w:t>
      </w:r>
      <w:proofErr w:type="gramEnd"/>
      <w:r w:rsidRPr="009C280F">
        <w:t xml:space="preserve"> Zahájení činnosti mladých zemědělců má opatření I.3.3 za cíl zlepšení věkové struktury zemědělců a přispěje tak k vyšší výkonnosti zemědělských podniků a intenzivnějšímu zavádění inovací. Opatření motivuje starší zemědělce po dosažení věku 55 let ukončit aktivní zemědělskou činnost a předat (postoupit) svůj podnik mladším zemědělcům, což může přispět k posílení ekonomické a sociální dimenze trvalé udržitelnosti zemědělství a venkova. Zájemci o dotaci mohou podávat Žádosti o dotaci (vstup do programu) kontinuálně na příslušných regionálních odborech SZIF. </w:t>
      </w:r>
    </w:p>
    <w:p w:rsidR="00A20BAF" w:rsidRPr="009C280F" w:rsidRDefault="00A20BAF" w:rsidP="00A20BAF">
      <w:pPr>
        <w:spacing w:after="120"/>
        <w:ind w:firstLine="567"/>
        <w:jc w:val="both"/>
      </w:pPr>
      <w:r w:rsidRPr="009C280F">
        <w:t>Následně žadatel (postupitel zemědělského podniku) podává První žádost o proplacení (dále jen „PŽoP“) společně s doložením převodu podniku, a to v termínu stanoveném v projektu, nejpozději však do 12 měsíců ode dne podání Žádosti o dotaci. V případě, že SZIF dojde kontrolou žádosti k závěru, že podmínky pro schválení PŽoP jsou splněny, je žadatel písemně vyzván k podpisu Dohody a následně dojde k proplacení dotace. K PŽoP je vždy vztažena také plocha převedené zemědělské půdy (počet uvolněných hektarů). Vzhledem k víceletému typu podpory podává žadatel (postupitel podniku) pro vyplacení dotace v následujících letech účasti v opatření Žádost o proplacení (dále jen „ŽoP“), a to každoročně vždy do 15. 2. daného roku účasti v opatření. Dotace je proplacena na základě provedení administrativní kontroly, která ověřuje splnění podmínek pro schválení žádosti. Žadateli je tato skutečnost oznámena formou Sdělení o výši přiznané dotace pro daný kalendářní rok.</w:t>
      </w:r>
    </w:p>
    <w:p w:rsidR="00A20BAF" w:rsidRPr="009C280F" w:rsidRDefault="00A20BAF" w:rsidP="00A20BAF">
      <w:pPr>
        <w:jc w:val="both"/>
      </w:pPr>
    </w:p>
    <w:p w:rsidR="00A20BAF" w:rsidRPr="009C280F" w:rsidRDefault="00A20BAF" w:rsidP="00A20BAF">
      <w:pPr>
        <w:jc w:val="both"/>
      </w:pPr>
      <w:bookmarkStart w:id="306" w:name="_Toc358031520"/>
      <w:bookmarkStart w:id="307" w:name="_Toc358645429"/>
      <w:r w:rsidRPr="009C280F">
        <w:t xml:space="preserve">Tabulka </w:t>
      </w:r>
      <w:fldSimple w:instr=" SEQ Tabulka \* ARABIC ">
        <w:r w:rsidR="00FC6364">
          <w:rPr>
            <w:noProof/>
          </w:rPr>
          <w:t>80</w:t>
        </w:r>
      </w:fldSimple>
      <w:r w:rsidRPr="009C280F">
        <w:t xml:space="preserve">: </w:t>
      </w:r>
      <w:proofErr w:type="gramStart"/>
      <w:r w:rsidRPr="009C280F">
        <w:t>Opatření I.3.3</w:t>
      </w:r>
      <w:proofErr w:type="gramEnd"/>
      <w:r w:rsidRPr="009C280F">
        <w:t xml:space="preserve"> Předčasné ukončení zemědělské činnosti (kód 113) </w:t>
      </w:r>
      <w:r w:rsidRPr="009C280F">
        <w:rPr>
          <w:bCs/>
          <w:color w:val="000000"/>
        </w:rPr>
        <w:t>-</w:t>
      </w:r>
      <w:r w:rsidRPr="009C280F">
        <w:t xml:space="preserve"> přehled plnění indikátorů v roce 201</w:t>
      </w:r>
      <w:r>
        <w:t>2</w:t>
      </w:r>
      <w:r w:rsidRPr="009C280F">
        <w:t xml:space="preserve"> a kumulativně</w:t>
      </w:r>
      <w:bookmarkEnd w:id="306"/>
      <w:bookmarkEnd w:id="307"/>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113</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O5 - Počet příjemců</w:t>
            </w:r>
          </w:p>
        </w:tc>
        <w:tc>
          <w:tcPr>
            <w:tcW w:w="1134"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250</w:t>
            </w:r>
          </w:p>
        </w:tc>
        <w:tc>
          <w:tcPr>
            <w:tcW w:w="1460"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w:t>
            </w:r>
            <w:r>
              <w:rPr>
                <w:b/>
                <w:bCs/>
                <w:color w:val="000000"/>
                <w:sz w:val="20"/>
                <w:szCs w:val="20"/>
              </w:rPr>
              <w:t>37</w:t>
            </w:r>
          </w:p>
        </w:tc>
        <w:tc>
          <w:tcPr>
            <w:tcW w:w="1701" w:type="dxa"/>
            <w:shd w:val="clear" w:color="auto" w:fill="auto"/>
            <w:vAlign w:val="center"/>
            <w:hideMark/>
          </w:tcPr>
          <w:p w:rsidR="00A20BAF" w:rsidRPr="009C280F" w:rsidRDefault="00A20BAF" w:rsidP="002846DF">
            <w:pPr>
              <w:jc w:val="center"/>
              <w:rPr>
                <w:b/>
                <w:bCs/>
                <w:color w:val="000000"/>
                <w:sz w:val="20"/>
                <w:szCs w:val="20"/>
              </w:rPr>
            </w:pPr>
            <w:r>
              <w:rPr>
                <w:b/>
                <w:bCs/>
                <w:color w:val="000000"/>
                <w:sz w:val="20"/>
                <w:szCs w:val="20"/>
              </w:rPr>
              <w:t>522</w:t>
            </w:r>
          </w:p>
        </w:tc>
        <w:tc>
          <w:tcPr>
            <w:tcW w:w="1417" w:type="dxa"/>
            <w:shd w:val="clear" w:color="auto" w:fill="auto"/>
            <w:vAlign w:val="center"/>
            <w:hideMark/>
          </w:tcPr>
          <w:p w:rsidR="00A20BAF" w:rsidRPr="009C280F" w:rsidRDefault="00A20BAF" w:rsidP="002846DF">
            <w:pPr>
              <w:jc w:val="center"/>
              <w:rPr>
                <w:b/>
                <w:bCs/>
                <w:color w:val="000000"/>
                <w:sz w:val="20"/>
                <w:szCs w:val="20"/>
              </w:rPr>
            </w:pPr>
            <w:r>
              <w:rPr>
                <w:b/>
                <w:bCs/>
                <w:color w:val="000000"/>
                <w:sz w:val="20"/>
                <w:szCs w:val="20"/>
              </w:rPr>
              <w:t>209 </w:t>
            </w:r>
            <w:r w:rsidRPr="009C280F">
              <w:rPr>
                <w:b/>
                <w:bCs/>
                <w:color w:val="000000"/>
                <w:sz w:val="20"/>
                <w:szCs w:val="20"/>
              </w:rPr>
              <w:t>%</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 xml:space="preserve">O7 </w:t>
            </w:r>
            <w:r>
              <w:rPr>
                <w:b/>
                <w:bCs/>
                <w:color w:val="000000"/>
                <w:sz w:val="20"/>
                <w:szCs w:val="20"/>
              </w:rPr>
              <w:t>-</w:t>
            </w:r>
            <w:r w:rsidRPr="009C280F">
              <w:rPr>
                <w:b/>
                <w:bCs/>
                <w:color w:val="000000"/>
                <w:sz w:val="20"/>
                <w:szCs w:val="20"/>
              </w:rPr>
              <w:t xml:space="preserve"> Počet uvolněných hektarů</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19 000</w:t>
            </w:r>
          </w:p>
        </w:tc>
        <w:tc>
          <w:tcPr>
            <w:tcW w:w="1460" w:type="dxa"/>
            <w:shd w:val="clear" w:color="auto" w:fill="auto"/>
            <w:vAlign w:val="center"/>
            <w:hideMark/>
          </w:tcPr>
          <w:p w:rsidR="00A20BAF" w:rsidRPr="009C280F" w:rsidRDefault="00A20BAF" w:rsidP="002846DF">
            <w:pPr>
              <w:jc w:val="center"/>
              <w:rPr>
                <w:b/>
                <w:bCs/>
                <w:color w:val="000000"/>
                <w:sz w:val="20"/>
                <w:szCs w:val="20"/>
              </w:rPr>
            </w:pPr>
            <w:r>
              <w:rPr>
                <w:b/>
                <w:bCs/>
                <w:color w:val="000000"/>
                <w:sz w:val="20"/>
                <w:szCs w:val="20"/>
              </w:rPr>
              <w:t>7 510</w:t>
            </w:r>
          </w:p>
        </w:tc>
        <w:tc>
          <w:tcPr>
            <w:tcW w:w="1701" w:type="dxa"/>
            <w:shd w:val="clear" w:color="auto" w:fill="auto"/>
            <w:vAlign w:val="center"/>
            <w:hideMark/>
          </w:tcPr>
          <w:p w:rsidR="00A20BAF" w:rsidRPr="009C280F" w:rsidRDefault="00A20BAF" w:rsidP="002846DF">
            <w:pPr>
              <w:jc w:val="center"/>
              <w:rPr>
                <w:b/>
                <w:bCs/>
                <w:color w:val="000000"/>
                <w:sz w:val="20"/>
                <w:szCs w:val="20"/>
              </w:rPr>
            </w:pPr>
            <w:r>
              <w:rPr>
                <w:b/>
                <w:bCs/>
                <w:color w:val="000000"/>
                <w:sz w:val="20"/>
                <w:szCs w:val="20"/>
              </w:rPr>
              <w:t>28 610</w:t>
            </w:r>
          </w:p>
        </w:tc>
        <w:tc>
          <w:tcPr>
            <w:tcW w:w="1417" w:type="dxa"/>
            <w:shd w:val="clear" w:color="auto" w:fill="auto"/>
            <w:vAlign w:val="center"/>
            <w:hideMark/>
          </w:tcPr>
          <w:p w:rsidR="00A20BAF" w:rsidRPr="009C280F" w:rsidRDefault="00A20BAF" w:rsidP="002846DF">
            <w:pPr>
              <w:jc w:val="center"/>
              <w:rPr>
                <w:b/>
                <w:bCs/>
                <w:color w:val="000000"/>
                <w:sz w:val="20"/>
                <w:szCs w:val="20"/>
              </w:rPr>
            </w:pPr>
            <w:r>
              <w:rPr>
                <w:b/>
                <w:bCs/>
                <w:color w:val="000000"/>
                <w:sz w:val="20"/>
                <w:szCs w:val="20"/>
              </w:rPr>
              <w:t>151 </w:t>
            </w:r>
            <w:r w:rsidRPr="009C280F">
              <w:rPr>
                <w:b/>
                <w:bCs/>
                <w:color w:val="000000"/>
                <w:sz w:val="20"/>
                <w:szCs w:val="20"/>
              </w:rPr>
              <w:t>%</w:t>
            </w:r>
          </w:p>
        </w:tc>
      </w:tr>
    </w:tbl>
    <w:p w:rsidR="00A20BAF" w:rsidRPr="009C280F" w:rsidRDefault="00A20BAF" w:rsidP="00A20BAF">
      <w:pPr>
        <w:spacing w:after="120"/>
        <w:jc w:val="both"/>
        <w:rPr>
          <w:b/>
          <w:bCs/>
          <w:color w:val="000000"/>
          <w:sz w:val="20"/>
          <w:szCs w:val="20"/>
        </w:rPr>
      </w:pPr>
    </w:p>
    <w:p w:rsidR="00A20BAF" w:rsidRPr="009C280F" w:rsidRDefault="00A20BAF" w:rsidP="00A20BAF">
      <w:pPr>
        <w:jc w:val="both"/>
      </w:pPr>
      <w:bookmarkStart w:id="308" w:name="_Toc358031521"/>
      <w:bookmarkStart w:id="309" w:name="_Toc358645430"/>
      <w:r w:rsidRPr="009C280F">
        <w:t xml:space="preserve">Tabulka </w:t>
      </w:r>
      <w:fldSimple w:instr=" SEQ Tabulka \* ARABIC ">
        <w:r w:rsidR="00FC6364">
          <w:rPr>
            <w:noProof/>
          </w:rPr>
          <w:t>81</w:t>
        </w:r>
      </w:fldSimple>
      <w:r w:rsidRPr="009C280F">
        <w:t xml:space="preserve">: </w:t>
      </w:r>
      <w:proofErr w:type="gramStart"/>
      <w:r w:rsidRPr="009C280F">
        <w:t>Opatření I.3.3</w:t>
      </w:r>
      <w:proofErr w:type="gramEnd"/>
      <w:r w:rsidRPr="009C280F">
        <w:t xml:space="preserve"> Předčasné ukončení zemědělské činnosti (kód 113) - přehled čerpání  finančních prostředků k 31. 12. 201</w:t>
      </w:r>
      <w:r>
        <w:t>2</w:t>
      </w:r>
      <w:bookmarkEnd w:id="308"/>
      <w:bookmarkEnd w:id="309"/>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113</w:t>
            </w:r>
          </w:p>
        </w:tc>
        <w:tc>
          <w:tcPr>
            <w:tcW w:w="1854" w:type="dxa"/>
            <w:shd w:val="clear" w:color="auto" w:fill="auto"/>
            <w:vAlign w:val="center"/>
            <w:hideMark/>
          </w:tcPr>
          <w:p w:rsidR="00A20BAF" w:rsidRPr="009C280F" w:rsidRDefault="00A20BAF" w:rsidP="002846DF">
            <w:pPr>
              <w:ind w:firstLine="201"/>
              <w:jc w:val="center"/>
              <w:rPr>
                <w:b/>
                <w:bCs/>
                <w:color w:val="000000"/>
                <w:sz w:val="20"/>
                <w:szCs w:val="20"/>
              </w:rPr>
            </w:pPr>
            <w:r w:rsidRPr="009C280F">
              <w:rPr>
                <w:b/>
                <w:bCs/>
                <w:color w:val="000000"/>
                <w:sz w:val="20"/>
                <w:szCs w:val="20"/>
              </w:rPr>
              <w:t>34 377</w:t>
            </w:r>
          </w:p>
        </w:tc>
        <w:tc>
          <w:tcPr>
            <w:tcW w:w="1984" w:type="dxa"/>
            <w:shd w:val="clear" w:color="auto" w:fill="auto"/>
            <w:vAlign w:val="center"/>
            <w:hideMark/>
          </w:tcPr>
          <w:p w:rsidR="00A20BAF" w:rsidRDefault="00A20BAF" w:rsidP="002846DF">
            <w:pPr>
              <w:jc w:val="center"/>
              <w:rPr>
                <w:b/>
                <w:bCs/>
                <w:color w:val="000000"/>
                <w:sz w:val="20"/>
                <w:szCs w:val="20"/>
              </w:rPr>
            </w:pPr>
            <w:r w:rsidRPr="00FA59AE">
              <w:rPr>
                <w:b/>
                <w:bCs/>
                <w:color w:val="000000"/>
                <w:sz w:val="20"/>
                <w:szCs w:val="20"/>
              </w:rPr>
              <w:t>20 012</w:t>
            </w:r>
            <w:r w:rsidRPr="00FA59AE">
              <w:rPr>
                <w:rStyle w:val="Znakapoznpodarou"/>
                <w:b/>
                <w:bCs/>
                <w:color w:val="000000"/>
              </w:rPr>
              <w:footnoteReference w:id="20"/>
            </w:r>
          </w:p>
        </w:tc>
        <w:tc>
          <w:tcPr>
            <w:tcW w:w="1276" w:type="dxa"/>
            <w:vAlign w:val="center"/>
          </w:tcPr>
          <w:p w:rsidR="00A20BAF" w:rsidRDefault="00A20BAF" w:rsidP="002846DF">
            <w:pPr>
              <w:jc w:val="center"/>
              <w:rPr>
                <w:b/>
                <w:bCs/>
                <w:color w:val="000000"/>
                <w:sz w:val="20"/>
                <w:szCs w:val="20"/>
              </w:rPr>
            </w:pPr>
            <w:r>
              <w:rPr>
                <w:b/>
                <w:bCs/>
                <w:color w:val="000000"/>
                <w:sz w:val="20"/>
                <w:szCs w:val="20"/>
              </w:rPr>
              <w:t>58%</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20 490</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60%</w:t>
            </w:r>
          </w:p>
        </w:tc>
      </w:tr>
    </w:tbl>
    <w:p w:rsidR="00A20BAF" w:rsidRPr="009C280F" w:rsidRDefault="00A20BAF" w:rsidP="00A20BAF">
      <w:pPr>
        <w:spacing w:after="120"/>
        <w:ind w:firstLine="567"/>
        <w:jc w:val="both"/>
      </w:pPr>
    </w:p>
    <w:p w:rsidR="00A20BAF" w:rsidRPr="009C280F" w:rsidRDefault="00A20BAF" w:rsidP="00A20BAF">
      <w:pPr>
        <w:spacing w:after="120"/>
        <w:jc w:val="both"/>
        <w:rPr>
          <w:b/>
        </w:rPr>
      </w:pPr>
      <w:r w:rsidRPr="009C280F">
        <w:rPr>
          <w:b/>
        </w:rPr>
        <w:t>Přehled administrace opatření v roce 201</w:t>
      </w:r>
      <w:r>
        <w:rPr>
          <w:b/>
        </w:rPr>
        <w:t>2</w:t>
      </w:r>
      <w:r w:rsidRPr="009C280F">
        <w:rPr>
          <w:b/>
        </w:rPr>
        <w:t xml:space="preserve"> – závazky PRV</w:t>
      </w:r>
    </w:p>
    <w:p w:rsidR="00A20BAF" w:rsidRPr="00142D94" w:rsidRDefault="00A20BAF" w:rsidP="00A20BAF">
      <w:pPr>
        <w:spacing w:after="120"/>
        <w:ind w:firstLine="709"/>
        <w:jc w:val="both"/>
      </w:pPr>
      <w:r w:rsidRPr="00142D94">
        <w:t xml:space="preserve">Vzhledem k naplnění cílů stanovených pro opatřeníI.3.3 Předčasné ukončení zemědělské činnosti (PUZČ) a zároveň vzhledem k naplnění závazků odpovídajících výši rozpočtu alokovaného na toto opatření v rámci Programu rozvoje venkova ČR na období 2007-2013 </w:t>
      </w:r>
      <w:r w:rsidRPr="00142D94">
        <w:lastRenderedPageBreak/>
        <w:t xml:space="preserve">(PRV) rozhodl ministr zemědělství o ukončení příjmu žádostí v </w:t>
      </w:r>
      <w:proofErr w:type="gramStart"/>
      <w:r w:rsidRPr="00142D94">
        <w:t>opatření I.3.3</w:t>
      </w:r>
      <w:proofErr w:type="gramEnd"/>
      <w:r w:rsidRPr="00142D94">
        <w:t xml:space="preserve"> PUZČ k datu 30.3.2012.</w:t>
      </w:r>
      <w:r>
        <w:t xml:space="preserve"> </w:t>
      </w:r>
      <w:r w:rsidRPr="00142D94">
        <w:t>Toto ukončení příjmu žádostí se netýk</w:t>
      </w:r>
      <w:r>
        <w:t>á</w:t>
      </w:r>
      <w:r w:rsidRPr="00142D94">
        <w:t xml:space="preserve"> žadatelů, kteří svůj zemědělský podnik předávají příjemci dotace z </w:t>
      </w:r>
      <w:proofErr w:type="gramStart"/>
      <w:r w:rsidRPr="00142D94">
        <w:t>opatření I.3.2</w:t>
      </w:r>
      <w:proofErr w:type="gramEnd"/>
      <w:r w:rsidRPr="00142D94">
        <w:t xml:space="preserve"> Zahájení činnosti mladých zemědělců, a  kteří se v</w:t>
      </w:r>
      <w:r>
        <w:t> </w:t>
      </w:r>
      <w:r w:rsidRPr="00142D94">
        <w:t>opatření I.3.2 k tomuto převzetí zavázali v rámci preferenčních kritérií.</w:t>
      </w:r>
    </w:p>
    <w:p w:rsidR="00A20BAF" w:rsidRPr="00967B73" w:rsidRDefault="00A20BAF" w:rsidP="00A20BAF">
      <w:pPr>
        <w:spacing w:after="120"/>
        <w:ind w:firstLine="720"/>
        <w:jc w:val="both"/>
      </w:pPr>
      <w:r>
        <w:t>V roce 2012 bylo zaregistrováno s </w:t>
      </w:r>
      <w:r w:rsidRPr="00967B73">
        <w:t xml:space="preserve">PŽoP celkem 151 zájemců s výměrou 8200 ha, k 31. 12. 2012 bylo schváleno k proplacení 137 PŽoP v částce 19,2 mil. Kč (753 tis. EUR), ke stejnému datu bylo proplaceno 135 žádostí v částce 19,1 mil. Kč (759 tis. EUR). </w:t>
      </w:r>
    </w:p>
    <w:p w:rsidR="00A20BAF" w:rsidRPr="00967B73" w:rsidRDefault="00A20BAF" w:rsidP="00A20BAF">
      <w:pPr>
        <w:jc w:val="both"/>
      </w:pPr>
      <w:r w:rsidRPr="00967B73">
        <w:t xml:space="preserve">V roce 2012 pokračovala také administrace PŽoP zaregistrovaných v roce 2011. K 31. 12. 2012 bylo schváleno celkem 113 PŽoP, z čehož 6 bylo v roce 2012 také proplaceno, a to v částce dotace 179 tis. Kč (7 tis. EUR). </w:t>
      </w:r>
    </w:p>
    <w:p w:rsidR="00A20BAF" w:rsidRPr="00967B73" w:rsidRDefault="00A20BAF" w:rsidP="00A20BAF">
      <w:pPr>
        <w:jc w:val="both"/>
      </w:pPr>
    </w:p>
    <w:p w:rsidR="00A20BAF" w:rsidRPr="00967B73" w:rsidRDefault="00A20BAF" w:rsidP="00A20BAF">
      <w:pPr>
        <w:spacing w:after="120"/>
        <w:ind w:firstLine="720"/>
        <w:jc w:val="both"/>
      </w:pPr>
      <w:r w:rsidRPr="00967B73">
        <w:t>Dále probíhala administrace Žádostí o proplacení (dále jen „ŽoP“) podaných v roce 2012. K 31. 12. 2012 bylo schváleno celkem 435 žádostí. Do konce roku bylo proplaceno 434 žádostí v celkové částce 82 mil. Kč (3 250 tis. EUR).</w:t>
      </w:r>
    </w:p>
    <w:p w:rsidR="00A20BAF" w:rsidRPr="00600A77" w:rsidRDefault="00A20BAF" w:rsidP="00A20BAF">
      <w:pPr>
        <w:spacing w:after="120"/>
        <w:ind w:firstLine="720"/>
        <w:jc w:val="both"/>
      </w:pPr>
      <w:r w:rsidRPr="00967B73">
        <w:t>V roce 2012 byly administrovány i některé ŽoP zaregistrované v roce 2011. K 31. 12. 2012 bylo schváleno celkem 331 žádostí, z čehož 2 byly proplaceny v roce 2012, a to v částce 215 tis. Kč (8 tis. EUR). V roce 2012 bylo dále proplaceno 193 tis. Kč (7 tis. EUR) za zbývající ŽOP zaregistrovanou v roce 2010.</w:t>
      </w:r>
    </w:p>
    <w:p w:rsidR="00A20BAF" w:rsidRDefault="00A20BAF" w:rsidP="00A20BAF">
      <w:pPr>
        <w:rPr>
          <w:b/>
        </w:rPr>
      </w:pPr>
    </w:p>
    <w:p w:rsidR="00A20BAF" w:rsidRPr="00561C47" w:rsidRDefault="00A20BAF" w:rsidP="00A20BAF">
      <w:pPr>
        <w:rPr>
          <w:b/>
        </w:rPr>
      </w:pPr>
      <w:r w:rsidRPr="00561C47">
        <w:rPr>
          <w:b/>
        </w:rPr>
        <w:t>Přehled administrace opatření v roce 20</w:t>
      </w:r>
      <w:r>
        <w:rPr>
          <w:b/>
        </w:rPr>
        <w:t>12 - závazky PRV (aktuální data k 31. 12. 2012)</w:t>
      </w:r>
    </w:p>
    <w:p w:rsidR="00A20BAF" w:rsidRDefault="00A20BAF" w:rsidP="00A20BAF">
      <w:pPr>
        <w:jc w:val="both"/>
      </w:pPr>
      <w:bookmarkStart w:id="310" w:name="_Toc291967533"/>
      <w:bookmarkStart w:id="311" w:name="_Toc358031522"/>
      <w:bookmarkStart w:id="312" w:name="_Toc358645431"/>
      <w:r w:rsidRPr="009C280F">
        <w:t xml:space="preserve">Tabulka </w:t>
      </w:r>
      <w:fldSimple w:instr=" SEQ Tabulka \* ARABIC ">
        <w:r w:rsidR="00FC6364">
          <w:rPr>
            <w:noProof/>
          </w:rPr>
          <w:t>82</w:t>
        </w:r>
      </w:fldSimple>
      <w:r w:rsidRPr="002B0A4D">
        <w:t xml:space="preserve">: </w:t>
      </w:r>
      <w:proofErr w:type="gramStart"/>
      <w:r w:rsidRPr="007317F6">
        <w:t>Opatření I.3.</w:t>
      </w:r>
      <w:r>
        <w:t>3</w:t>
      </w:r>
      <w:proofErr w:type="gramEnd"/>
      <w:r>
        <w:t xml:space="preserve"> Předčasné ukončení zemědělské činnosti -</w:t>
      </w:r>
      <w:r>
        <w:rPr>
          <w:b/>
          <w:bCs/>
          <w:color w:val="000000"/>
          <w:sz w:val="20"/>
          <w:szCs w:val="20"/>
        </w:rPr>
        <w:t xml:space="preserve"> </w:t>
      </w:r>
      <w:r w:rsidRPr="002D498F">
        <w:t>přehled administrace</w:t>
      </w:r>
      <w:r>
        <w:t xml:space="preserve"> u</w:t>
      </w:r>
      <w:r w:rsidRPr="000251C6">
        <w:t> </w:t>
      </w:r>
      <w:r>
        <w:t>žadatelů s</w:t>
      </w:r>
      <w:r w:rsidRPr="000251C6">
        <w:t xml:space="preserve"> </w:t>
      </w:r>
      <w:r>
        <w:t xml:space="preserve">první </w:t>
      </w:r>
      <w:r w:rsidRPr="000251C6">
        <w:t xml:space="preserve">Žádostí o </w:t>
      </w:r>
      <w:r>
        <w:t>proplacení</w:t>
      </w:r>
      <w:r w:rsidRPr="000251C6">
        <w:t xml:space="preserve"> zaregistrovan</w:t>
      </w:r>
      <w:r>
        <w:t>ou</w:t>
      </w:r>
      <w:r w:rsidRPr="000251C6">
        <w:t xml:space="preserve"> v roce 20</w:t>
      </w:r>
      <w:r>
        <w:t>1</w:t>
      </w:r>
      <w:bookmarkEnd w:id="310"/>
      <w:r>
        <w:t>2</w:t>
      </w:r>
      <w:bookmarkEnd w:id="311"/>
      <w:bookmarkEnd w:id="312"/>
      <w:r w:rsidRPr="000251C6">
        <w:t xml:space="preserve"> </w:t>
      </w:r>
    </w:p>
    <w:tbl>
      <w:tblPr>
        <w:tblW w:w="9214" w:type="dxa"/>
        <w:tblInd w:w="7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3828"/>
        <w:gridCol w:w="1559"/>
        <w:gridCol w:w="1984"/>
        <w:gridCol w:w="1843"/>
      </w:tblGrid>
      <w:tr w:rsidR="00A20BAF" w:rsidRPr="00CA180C" w:rsidTr="002846DF">
        <w:trPr>
          <w:trHeight w:val="315"/>
        </w:trPr>
        <w:tc>
          <w:tcPr>
            <w:tcW w:w="3828" w:type="dxa"/>
            <w:vMerge w:val="restart"/>
            <w:shd w:val="clear" w:color="auto" w:fill="C2D69B"/>
            <w:vAlign w:val="center"/>
            <w:hideMark/>
          </w:tcPr>
          <w:p w:rsidR="00A20BAF" w:rsidRPr="00CA180C" w:rsidRDefault="00A20BAF" w:rsidP="002846DF">
            <w:pPr>
              <w:rPr>
                <w:b/>
                <w:bCs/>
                <w:color w:val="000000"/>
                <w:sz w:val="20"/>
                <w:szCs w:val="20"/>
              </w:rPr>
            </w:pPr>
            <w:proofErr w:type="gramStart"/>
            <w:r w:rsidRPr="00CA180C">
              <w:rPr>
                <w:b/>
                <w:bCs/>
                <w:color w:val="000000"/>
                <w:sz w:val="20"/>
                <w:szCs w:val="20"/>
              </w:rPr>
              <w:t>Opatření I.3.3</w:t>
            </w:r>
            <w:proofErr w:type="gramEnd"/>
            <w:r w:rsidRPr="00CA180C">
              <w:rPr>
                <w:b/>
                <w:bCs/>
                <w:color w:val="000000"/>
                <w:sz w:val="20"/>
                <w:szCs w:val="20"/>
              </w:rPr>
              <w:t xml:space="preserve"> P</w:t>
            </w:r>
            <w:r>
              <w:rPr>
                <w:b/>
                <w:bCs/>
                <w:color w:val="000000"/>
                <w:sz w:val="20"/>
                <w:szCs w:val="20"/>
              </w:rPr>
              <w:t>UZČ</w:t>
            </w:r>
          </w:p>
        </w:tc>
        <w:tc>
          <w:tcPr>
            <w:tcW w:w="5386" w:type="dxa"/>
            <w:gridSpan w:val="3"/>
            <w:shd w:val="clear" w:color="auto" w:fill="C2D69B"/>
            <w:noWrap/>
            <w:vAlign w:val="center"/>
            <w:hideMark/>
          </w:tcPr>
          <w:p w:rsidR="00A20BAF" w:rsidRPr="00CA180C" w:rsidRDefault="00A20BAF" w:rsidP="002846DF">
            <w:pPr>
              <w:jc w:val="center"/>
              <w:rPr>
                <w:b/>
                <w:bCs/>
                <w:color w:val="000000"/>
                <w:sz w:val="20"/>
                <w:szCs w:val="20"/>
              </w:rPr>
            </w:pPr>
            <w:r w:rsidRPr="00CA180C">
              <w:rPr>
                <w:b/>
                <w:bCs/>
                <w:color w:val="000000"/>
                <w:sz w:val="20"/>
                <w:szCs w:val="20"/>
              </w:rPr>
              <w:t>Celkem</w:t>
            </w:r>
          </w:p>
        </w:tc>
      </w:tr>
      <w:tr w:rsidR="00A20BAF" w:rsidRPr="00CA180C" w:rsidTr="002846DF">
        <w:trPr>
          <w:trHeight w:val="367"/>
        </w:trPr>
        <w:tc>
          <w:tcPr>
            <w:tcW w:w="3828" w:type="dxa"/>
            <w:vMerge/>
            <w:shd w:val="clear" w:color="auto" w:fill="C2D69B"/>
            <w:vAlign w:val="center"/>
            <w:hideMark/>
          </w:tcPr>
          <w:p w:rsidR="00A20BAF" w:rsidRPr="00CA180C" w:rsidRDefault="00A20BAF" w:rsidP="002846DF">
            <w:pPr>
              <w:rPr>
                <w:b/>
                <w:bCs/>
                <w:color w:val="000000"/>
                <w:sz w:val="20"/>
                <w:szCs w:val="20"/>
              </w:rPr>
            </w:pPr>
          </w:p>
        </w:tc>
        <w:tc>
          <w:tcPr>
            <w:tcW w:w="1559" w:type="dxa"/>
            <w:shd w:val="clear" w:color="auto" w:fill="C2D69B"/>
            <w:vAlign w:val="center"/>
            <w:hideMark/>
          </w:tcPr>
          <w:p w:rsidR="00A20BAF" w:rsidRPr="00CA180C" w:rsidRDefault="00A20BAF" w:rsidP="002846DF">
            <w:pPr>
              <w:jc w:val="center"/>
              <w:rPr>
                <w:b/>
                <w:bCs/>
                <w:color w:val="000000"/>
                <w:sz w:val="20"/>
                <w:szCs w:val="20"/>
              </w:rPr>
            </w:pPr>
            <w:r>
              <w:rPr>
                <w:b/>
                <w:bCs/>
                <w:color w:val="000000"/>
                <w:sz w:val="20"/>
                <w:szCs w:val="20"/>
              </w:rPr>
              <w:t>p</w:t>
            </w:r>
            <w:r w:rsidRPr="00CA180C">
              <w:rPr>
                <w:b/>
                <w:bCs/>
                <w:color w:val="000000"/>
                <w:sz w:val="20"/>
                <w:szCs w:val="20"/>
              </w:rPr>
              <w:t>očet žádostí</w:t>
            </w:r>
          </w:p>
        </w:tc>
        <w:tc>
          <w:tcPr>
            <w:tcW w:w="1984" w:type="dxa"/>
            <w:shd w:val="clear" w:color="auto" w:fill="C2D69B"/>
            <w:vAlign w:val="center"/>
            <w:hideMark/>
          </w:tcPr>
          <w:p w:rsidR="00A20BAF" w:rsidRDefault="00A20BAF" w:rsidP="002846DF">
            <w:pPr>
              <w:jc w:val="center"/>
              <w:rPr>
                <w:b/>
                <w:bCs/>
                <w:color w:val="000000"/>
                <w:sz w:val="20"/>
                <w:szCs w:val="20"/>
              </w:rPr>
            </w:pPr>
            <w:r w:rsidRPr="00CA180C">
              <w:rPr>
                <w:b/>
                <w:bCs/>
                <w:color w:val="000000"/>
                <w:sz w:val="20"/>
                <w:szCs w:val="20"/>
              </w:rPr>
              <w:t xml:space="preserve">počet </w:t>
            </w:r>
          </w:p>
          <w:p w:rsidR="00A20BAF" w:rsidRPr="00CA180C" w:rsidRDefault="00A20BAF" w:rsidP="002846DF">
            <w:pPr>
              <w:jc w:val="center"/>
              <w:rPr>
                <w:b/>
                <w:bCs/>
                <w:color w:val="000000"/>
                <w:sz w:val="20"/>
                <w:szCs w:val="20"/>
              </w:rPr>
            </w:pPr>
            <w:r w:rsidRPr="00CA180C">
              <w:rPr>
                <w:b/>
                <w:bCs/>
                <w:color w:val="000000"/>
                <w:sz w:val="20"/>
                <w:szCs w:val="20"/>
              </w:rPr>
              <w:t xml:space="preserve">uvolněných </w:t>
            </w:r>
            <w:r>
              <w:rPr>
                <w:b/>
                <w:bCs/>
                <w:color w:val="000000"/>
                <w:sz w:val="20"/>
                <w:szCs w:val="20"/>
              </w:rPr>
              <w:t>ha</w:t>
            </w:r>
          </w:p>
        </w:tc>
        <w:tc>
          <w:tcPr>
            <w:tcW w:w="1843" w:type="dxa"/>
            <w:shd w:val="clear" w:color="auto" w:fill="C2D69B"/>
            <w:noWrap/>
            <w:vAlign w:val="center"/>
            <w:hideMark/>
          </w:tcPr>
          <w:p w:rsidR="00A20BAF" w:rsidRDefault="00A20BAF" w:rsidP="002846DF">
            <w:pPr>
              <w:jc w:val="center"/>
              <w:rPr>
                <w:b/>
                <w:bCs/>
                <w:color w:val="000000"/>
                <w:sz w:val="20"/>
                <w:szCs w:val="20"/>
              </w:rPr>
            </w:pPr>
            <w:r>
              <w:rPr>
                <w:b/>
                <w:bCs/>
                <w:color w:val="000000"/>
                <w:sz w:val="20"/>
                <w:szCs w:val="20"/>
              </w:rPr>
              <w:t>Veřejné</w:t>
            </w:r>
            <w:r w:rsidRPr="00CA180C">
              <w:rPr>
                <w:b/>
                <w:bCs/>
                <w:color w:val="000000"/>
                <w:sz w:val="20"/>
                <w:szCs w:val="20"/>
              </w:rPr>
              <w:t xml:space="preserve"> výdaje</w:t>
            </w:r>
          </w:p>
          <w:p w:rsidR="00A20BAF" w:rsidRPr="00CA180C" w:rsidRDefault="00A20BAF" w:rsidP="002846DF">
            <w:pPr>
              <w:jc w:val="center"/>
              <w:rPr>
                <w:b/>
                <w:bCs/>
                <w:color w:val="000000"/>
                <w:sz w:val="20"/>
                <w:szCs w:val="20"/>
              </w:rPr>
            </w:pPr>
            <w:r w:rsidRPr="00CA180C">
              <w:rPr>
                <w:b/>
                <w:bCs/>
                <w:color w:val="000000"/>
                <w:sz w:val="20"/>
                <w:szCs w:val="20"/>
              </w:rPr>
              <w:t xml:space="preserve"> (</w:t>
            </w:r>
            <w:r>
              <w:rPr>
                <w:b/>
                <w:bCs/>
                <w:color w:val="000000"/>
                <w:sz w:val="20"/>
                <w:szCs w:val="20"/>
              </w:rPr>
              <w:t>tis. EUR)</w:t>
            </w:r>
          </w:p>
        </w:tc>
      </w:tr>
      <w:tr w:rsidR="00A20BAF" w:rsidRPr="00CA180C" w:rsidTr="002846DF">
        <w:trPr>
          <w:trHeight w:val="315"/>
        </w:trPr>
        <w:tc>
          <w:tcPr>
            <w:tcW w:w="3828" w:type="dxa"/>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Zaregistrované PŽ</w:t>
            </w:r>
            <w:r>
              <w:rPr>
                <w:color w:val="000000"/>
                <w:sz w:val="20"/>
                <w:szCs w:val="20"/>
              </w:rPr>
              <w:t>o</w:t>
            </w:r>
            <w:r w:rsidRPr="00CA180C">
              <w:rPr>
                <w:color w:val="000000"/>
                <w:sz w:val="20"/>
                <w:szCs w:val="20"/>
              </w:rPr>
              <w:t>P</w:t>
            </w:r>
          </w:p>
        </w:tc>
        <w:tc>
          <w:tcPr>
            <w:tcW w:w="1559"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151</w:t>
            </w:r>
          </w:p>
        </w:tc>
        <w:tc>
          <w:tcPr>
            <w:tcW w:w="1984"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8 200</w:t>
            </w:r>
          </w:p>
        </w:tc>
        <w:tc>
          <w:tcPr>
            <w:tcW w:w="1843" w:type="dxa"/>
            <w:shd w:val="clear" w:color="auto" w:fill="auto"/>
            <w:noWrap/>
            <w:vAlign w:val="center"/>
            <w:hideMark/>
          </w:tcPr>
          <w:p w:rsidR="00A20BAF" w:rsidRPr="00CA180C" w:rsidRDefault="00A20BAF" w:rsidP="002846DF">
            <w:pPr>
              <w:jc w:val="center"/>
              <w:rPr>
                <w:b/>
                <w:bCs/>
                <w:color w:val="000000"/>
                <w:sz w:val="20"/>
                <w:szCs w:val="20"/>
              </w:rPr>
            </w:pPr>
            <w:r>
              <w:rPr>
                <w:b/>
                <w:bCs/>
                <w:color w:val="000000"/>
                <w:sz w:val="20"/>
                <w:szCs w:val="20"/>
              </w:rPr>
              <w:t>842</w:t>
            </w:r>
          </w:p>
        </w:tc>
      </w:tr>
      <w:tr w:rsidR="00A20BAF" w:rsidRPr="00CA180C" w:rsidTr="002846DF">
        <w:trPr>
          <w:trHeight w:val="315"/>
        </w:trPr>
        <w:tc>
          <w:tcPr>
            <w:tcW w:w="3828" w:type="dxa"/>
            <w:shd w:val="clear" w:color="auto" w:fill="auto"/>
            <w:vAlign w:val="center"/>
            <w:hideMark/>
          </w:tcPr>
          <w:p w:rsidR="00A20BAF" w:rsidRPr="00CA180C" w:rsidRDefault="00A20BAF" w:rsidP="002846DF">
            <w:pPr>
              <w:rPr>
                <w:color w:val="000000"/>
                <w:sz w:val="20"/>
                <w:szCs w:val="20"/>
              </w:rPr>
            </w:pPr>
            <w:r w:rsidRPr="00CA180C">
              <w:rPr>
                <w:color w:val="000000"/>
                <w:sz w:val="20"/>
                <w:szCs w:val="20"/>
              </w:rPr>
              <w:t>Zamítnuté nebo neschválené PŽ</w:t>
            </w:r>
            <w:r>
              <w:rPr>
                <w:color w:val="000000"/>
                <w:sz w:val="20"/>
                <w:szCs w:val="20"/>
              </w:rPr>
              <w:t>o</w:t>
            </w:r>
            <w:r w:rsidRPr="00CA180C">
              <w:rPr>
                <w:color w:val="000000"/>
                <w:sz w:val="20"/>
                <w:szCs w:val="20"/>
              </w:rPr>
              <w:t>P</w:t>
            </w:r>
          </w:p>
        </w:tc>
        <w:tc>
          <w:tcPr>
            <w:tcW w:w="1559"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1</w:t>
            </w:r>
          </w:p>
        </w:tc>
        <w:tc>
          <w:tcPr>
            <w:tcW w:w="1984" w:type="dxa"/>
            <w:shd w:val="clear" w:color="auto" w:fill="auto"/>
            <w:noWrap/>
            <w:vAlign w:val="center"/>
            <w:hideMark/>
          </w:tcPr>
          <w:p w:rsidR="00A20BAF" w:rsidRPr="00CA180C" w:rsidRDefault="00A20BAF" w:rsidP="002846DF">
            <w:pPr>
              <w:jc w:val="center"/>
              <w:rPr>
                <w:b/>
                <w:bCs/>
                <w:color w:val="000000"/>
                <w:sz w:val="20"/>
                <w:szCs w:val="20"/>
              </w:rPr>
            </w:pPr>
            <w:r>
              <w:rPr>
                <w:b/>
                <w:bCs/>
                <w:color w:val="000000"/>
                <w:sz w:val="20"/>
                <w:szCs w:val="20"/>
              </w:rPr>
              <w:t>-</w:t>
            </w:r>
          </w:p>
        </w:tc>
        <w:tc>
          <w:tcPr>
            <w:tcW w:w="1843" w:type="dxa"/>
            <w:shd w:val="clear" w:color="auto" w:fill="auto"/>
            <w:noWrap/>
            <w:vAlign w:val="center"/>
            <w:hideMark/>
          </w:tcPr>
          <w:p w:rsidR="00A20BAF" w:rsidRPr="00CA180C" w:rsidRDefault="00A20BAF" w:rsidP="002846DF">
            <w:pPr>
              <w:jc w:val="center"/>
              <w:rPr>
                <w:b/>
                <w:bCs/>
                <w:color w:val="000000"/>
                <w:sz w:val="20"/>
                <w:szCs w:val="20"/>
              </w:rPr>
            </w:pPr>
            <w:r>
              <w:rPr>
                <w:b/>
                <w:bCs/>
                <w:color w:val="000000"/>
                <w:sz w:val="20"/>
                <w:szCs w:val="20"/>
              </w:rPr>
              <w:t>-</w:t>
            </w:r>
          </w:p>
        </w:tc>
      </w:tr>
      <w:tr w:rsidR="00A20BAF" w:rsidRPr="00CA180C" w:rsidTr="002846DF">
        <w:trPr>
          <w:trHeight w:val="315"/>
        </w:trPr>
        <w:tc>
          <w:tcPr>
            <w:tcW w:w="3828" w:type="dxa"/>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 xml:space="preserve">Schválené </w:t>
            </w:r>
            <w:r>
              <w:rPr>
                <w:color w:val="000000"/>
                <w:sz w:val="20"/>
                <w:szCs w:val="20"/>
              </w:rPr>
              <w:t>PŽoP</w:t>
            </w:r>
            <w:r w:rsidRPr="00CA180C">
              <w:rPr>
                <w:color w:val="000000"/>
                <w:sz w:val="20"/>
                <w:szCs w:val="20"/>
              </w:rPr>
              <w:t xml:space="preserve"> /podepsan</w:t>
            </w:r>
            <w:r>
              <w:rPr>
                <w:color w:val="000000"/>
                <w:sz w:val="20"/>
                <w:szCs w:val="20"/>
              </w:rPr>
              <w:t>é Dohody</w:t>
            </w:r>
          </w:p>
        </w:tc>
        <w:tc>
          <w:tcPr>
            <w:tcW w:w="1559"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137</w:t>
            </w:r>
          </w:p>
        </w:tc>
        <w:tc>
          <w:tcPr>
            <w:tcW w:w="1984"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7 510</w:t>
            </w:r>
          </w:p>
        </w:tc>
        <w:tc>
          <w:tcPr>
            <w:tcW w:w="1843" w:type="dxa"/>
            <w:shd w:val="clear" w:color="auto" w:fill="auto"/>
            <w:noWrap/>
            <w:vAlign w:val="center"/>
            <w:hideMark/>
          </w:tcPr>
          <w:p w:rsidR="00A20BAF" w:rsidRPr="00CA180C" w:rsidRDefault="00A20BAF" w:rsidP="002846DF">
            <w:pPr>
              <w:jc w:val="center"/>
              <w:rPr>
                <w:b/>
                <w:bCs/>
                <w:color w:val="000000"/>
                <w:sz w:val="20"/>
                <w:szCs w:val="20"/>
              </w:rPr>
            </w:pPr>
            <w:r>
              <w:rPr>
                <w:b/>
                <w:bCs/>
                <w:color w:val="000000"/>
                <w:sz w:val="20"/>
                <w:szCs w:val="20"/>
              </w:rPr>
              <w:t>753</w:t>
            </w:r>
          </w:p>
        </w:tc>
      </w:tr>
      <w:tr w:rsidR="00A20BAF" w:rsidRPr="00CA180C" w:rsidTr="002846DF">
        <w:trPr>
          <w:trHeight w:val="315"/>
        </w:trPr>
        <w:tc>
          <w:tcPr>
            <w:tcW w:w="3828" w:type="dxa"/>
            <w:shd w:val="clear" w:color="auto" w:fill="auto"/>
            <w:noWrap/>
            <w:vAlign w:val="center"/>
            <w:hideMark/>
          </w:tcPr>
          <w:p w:rsidR="00A20BAF" w:rsidRPr="00CA180C" w:rsidRDefault="00A20BAF" w:rsidP="002846DF">
            <w:pPr>
              <w:rPr>
                <w:color w:val="000000"/>
                <w:sz w:val="20"/>
                <w:szCs w:val="20"/>
              </w:rPr>
            </w:pPr>
            <w:r>
              <w:rPr>
                <w:color w:val="000000"/>
                <w:sz w:val="20"/>
                <w:szCs w:val="20"/>
              </w:rPr>
              <w:t>PŽoP</w:t>
            </w:r>
            <w:r w:rsidRPr="00CA180C">
              <w:rPr>
                <w:color w:val="000000"/>
                <w:sz w:val="20"/>
                <w:szCs w:val="20"/>
              </w:rPr>
              <w:t xml:space="preserve"> ke schválení (v administraci) </w:t>
            </w:r>
          </w:p>
        </w:tc>
        <w:tc>
          <w:tcPr>
            <w:tcW w:w="1559"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13</w:t>
            </w:r>
          </w:p>
        </w:tc>
        <w:tc>
          <w:tcPr>
            <w:tcW w:w="1984" w:type="dxa"/>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513</w:t>
            </w:r>
          </w:p>
        </w:tc>
        <w:tc>
          <w:tcPr>
            <w:tcW w:w="1843" w:type="dxa"/>
            <w:shd w:val="clear" w:color="auto" w:fill="auto"/>
            <w:noWrap/>
            <w:vAlign w:val="center"/>
            <w:hideMark/>
          </w:tcPr>
          <w:p w:rsidR="00A20BAF" w:rsidRPr="00CA180C" w:rsidRDefault="00A20BAF" w:rsidP="002846DF">
            <w:pPr>
              <w:jc w:val="center"/>
              <w:rPr>
                <w:b/>
                <w:bCs/>
                <w:color w:val="000000"/>
                <w:sz w:val="20"/>
                <w:szCs w:val="20"/>
              </w:rPr>
            </w:pPr>
            <w:r>
              <w:rPr>
                <w:b/>
                <w:bCs/>
                <w:color w:val="000000"/>
                <w:sz w:val="20"/>
                <w:szCs w:val="20"/>
              </w:rPr>
              <w:t>64</w:t>
            </w:r>
          </w:p>
        </w:tc>
      </w:tr>
      <w:tr w:rsidR="00A20BAF" w:rsidRPr="00CA180C" w:rsidTr="002846DF">
        <w:trPr>
          <w:trHeight w:val="211"/>
        </w:trPr>
        <w:tc>
          <w:tcPr>
            <w:tcW w:w="3828" w:type="dxa"/>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Proplacené</w:t>
            </w:r>
            <w:r>
              <w:rPr>
                <w:color w:val="000000"/>
                <w:sz w:val="20"/>
                <w:szCs w:val="20"/>
              </w:rPr>
              <w:t xml:space="preserve"> </w:t>
            </w:r>
            <w:r w:rsidRPr="00CA180C">
              <w:rPr>
                <w:color w:val="000000"/>
                <w:sz w:val="20"/>
                <w:szCs w:val="20"/>
              </w:rPr>
              <w:t>PŽ</w:t>
            </w:r>
            <w:r>
              <w:rPr>
                <w:color w:val="000000"/>
                <w:sz w:val="20"/>
                <w:szCs w:val="20"/>
              </w:rPr>
              <w:t>o</w:t>
            </w:r>
            <w:r w:rsidRPr="00CA180C">
              <w:rPr>
                <w:color w:val="000000"/>
                <w:sz w:val="20"/>
                <w:szCs w:val="20"/>
              </w:rPr>
              <w:t xml:space="preserve">P </w:t>
            </w:r>
            <w:r>
              <w:rPr>
                <w:color w:val="000000"/>
                <w:sz w:val="20"/>
                <w:szCs w:val="20"/>
              </w:rPr>
              <w:t xml:space="preserve"> </w:t>
            </w:r>
          </w:p>
        </w:tc>
        <w:tc>
          <w:tcPr>
            <w:tcW w:w="1559" w:type="dxa"/>
            <w:shd w:val="clear" w:color="auto" w:fill="auto"/>
            <w:noWrap/>
            <w:vAlign w:val="center"/>
          </w:tcPr>
          <w:p w:rsidR="00A20BAF" w:rsidRPr="00C57048" w:rsidRDefault="00A20BAF" w:rsidP="002846DF">
            <w:pPr>
              <w:jc w:val="center"/>
              <w:rPr>
                <w:b/>
                <w:bCs/>
                <w:color w:val="000000"/>
                <w:sz w:val="20"/>
                <w:szCs w:val="20"/>
              </w:rPr>
            </w:pPr>
            <w:r>
              <w:rPr>
                <w:b/>
                <w:bCs/>
                <w:color w:val="000000"/>
                <w:sz w:val="20"/>
                <w:szCs w:val="20"/>
              </w:rPr>
              <w:t>135</w:t>
            </w:r>
          </w:p>
        </w:tc>
        <w:tc>
          <w:tcPr>
            <w:tcW w:w="1984" w:type="dxa"/>
            <w:shd w:val="clear" w:color="auto" w:fill="auto"/>
            <w:noWrap/>
            <w:vAlign w:val="center"/>
          </w:tcPr>
          <w:p w:rsidR="00A20BAF" w:rsidRPr="00C57048" w:rsidRDefault="00A20BAF" w:rsidP="002846DF">
            <w:pPr>
              <w:jc w:val="center"/>
              <w:rPr>
                <w:b/>
                <w:bCs/>
                <w:color w:val="000000"/>
                <w:sz w:val="20"/>
                <w:szCs w:val="20"/>
              </w:rPr>
            </w:pPr>
            <w:r>
              <w:rPr>
                <w:b/>
                <w:bCs/>
                <w:color w:val="000000"/>
                <w:sz w:val="20"/>
                <w:szCs w:val="20"/>
              </w:rPr>
              <w:t>7 401</w:t>
            </w:r>
          </w:p>
        </w:tc>
        <w:tc>
          <w:tcPr>
            <w:tcW w:w="1843" w:type="dxa"/>
            <w:shd w:val="clear" w:color="auto" w:fill="auto"/>
            <w:noWrap/>
            <w:vAlign w:val="center"/>
            <w:hideMark/>
          </w:tcPr>
          <w:p w:rsidR="00A20BAF" w:rsidRPr="00C57048" w:rsidRDefault="00A20BAF" w:rsidP="002846DF">
            <w:pPr>
              <w:jc w:val="center"/>
              <w:rPr>
                <w:b/>
                <w:bCs/>
                <w:color w:val="000000"/>
                <w:sz w:val="20"/>
                <w:szCs w:val="20"/>
              </w:rPr>
            </w:pPr>
            <w:r>
              <w:rPr>
                <w:b/>
                <w:bCs/>
                <w:color w:val="000000"/>
                <w:sz w:val="20"/>
                <w:szCs w:val="20"/>
              </w:rPr>
              <w:t>759</w:t>
            </w:r>
          </w:p>
        </w:tc>
      </w:tr>
    </w:tbl>
    <w:p w:rsidR="00A20BAF" w:rsidRPr="002A7A57" w:rsidRDefault="00A20BAF" w:rsidP="00A20BAF">
      <w:pPr>
        <w:pStyle w:val="Titulek"/>
        <w:rPr>
          <w:i/>
          <w:iCs/>
          <w:color w:val="000000"/>
          <w:sz w:val="20"/>
          <w:szCs w:val="20"/>
        </w:rPr>
      </w:pPr>
      <w:r>
        <w:rPr>
          <w:i/>
          <w:iCs/>
          <w:color w:val="000000"/>
          <w:sz w:val="20"/>
          <w:szCs w:val="20"/>
        </w:rPr>
        <w:t xml:space="preserve">Zdroj:IS SZIF </w:t>
      </w:r>
    </w:p>
    <w:p w:rsidR="00A20BAF" w:rsidRDefault="00A20BAF" w:rsidP="00A20BAF">
      <w:pPr>
        <w:pStyle w:val="Titulek"/>
        <w:spacing w:after="0"/>
      </w:pPr>
      <w:bookmarkStart w:id="313" w:name="_Toc291967534"/>
      <w:bookmarkStart w:id="314" w:name="_Toc358031523"/>
      <w:bookmarkStart w:id="315" w:name="_Toc358645432"/>
      <w:r w:rsidRPr="009C280F">
        <w:t xml:space="preserve">Tabulka </w:t>
      </w:r>
      <w:fldSimple w:instr=" SEQ Tabulka \* ARABIC ">
        <w:r w:rsidR="00FC6364">
          <w:rPr>
            <w:noProof/>
          </w:rPr>
          <w:t>83</w:t>
        </w:r>
      </w:fldSimple>
      <w:r>
        <w:t xml:space="preserve">: </w:t>
      </w:r>
      <w:proofErr w:type="gramStart"/>
      <w:r w:rsidRPr="007317F6">
        <w:t>Opatření I.3.</w:t>
      </w:r>
      <w:r>
        <w:t>3</w:t>
      </w:r>
      <w:proofErr w:type="gramEnd"/>
      <w:r>
        <w:t xml:space="preserve"> Předčasné ukončení zemědělské činnosti -</w:t>
      </w:r>
      <w:r>
        <w:rPr>
          <w:b/>
          <w:bCs/>
          <w:color w:val="000000"/>
          <w:sz w:val="20"/>
          <w:szCs w:val="20"/>
        </w:rPr>
        <w:t xml:space="preserve"> </w:t>
      </w:r>
      <w:r w:rsidRPr="002D498F">
        <w:t>přeh</w:t>
      </w:r>
      <w:r w:rsidRPr="000251C6">
        <w:t>led administrace</w:t>
      </w:r>
      <w:r>
        <w:t xml:space="preserve"> v roce 2012</w:t>
      </w:r>
      <w:r w:rsidRPr="000251C6">
        <w:t xml:space="preserve"> </w:t>
      </w:r>
      <w:r>
        <w:t>u Prvních žádostí</w:t>
      </w:r>
      <w:r w:rsidRPr="000251C6">
        <w:t xml:space="preserve"> o </w:t>
      </w:r>
      <w:r>
        <w:t>proplacení</w:t>
      </w:r>
      <w:r w:rsidRPr="000251C6">
        <w:t xml:space="preserve"> zaregistrovan</w:t>
      </w:r>
      <w:r>
        <w:t xml:space="preserve">ých </w:t>
      </w:r>
      <w:r w:rsidRPr="000251C6">
        <w:t>v roce 20</w:t>
      </w:r>
      <w:bookmarkEnd w:id="313"/>
      <w:r>
        <w:t>11</w:t>
      </w:r>
      <w:bookmarkEnd w:id="314"/>
      <w:bookmarkEnd w:id="315"/>
      <w:r w:rsidRPr="000251C6">
        <w:t xml:space="preserve"> </w:t>
      </w:r>
    </w:p>
    <w:tbl>
      <w:tblPr>
        <w:tblW w:w="9214" w:type="dxa"/>
        <w:tblInd w:w="70" w:type="dxa"/>
        <w:tblCellMar>
          <w:left w:w="70" w:type="dxa"/>
          <w:right w:w="70" w:type="dxa"/>
        </w:tblCellMar>
        <w:tblLook w:val="04A0"/>
      </w:tblPr>
      <w:tblGrid>
        <w:gridCol w:w="3828"/>
        <w:gridCol w:w="1559"/>
        <w:gridCol w:w="1984"/>
        <w:gridCol w:w="1843"/>
      </w:tblGrid>
      <w:tr w:rsidR="00A20BAF" w:rsidRPr="00CA180C" w:rsidTr="002846DF">
        <w:trPr>
          <w:trHeight w:val="315"/>
        </w:trPr>
        <w:tc>
          <w:tcPr>
            <w:tcW w:w="3828" w:type="dxa"/>
            <w:vMerge w:val="restart"/>
            <w:tcBorders>
              <w:top w:val="double" w:sz="4" w:space="0" w:color="auto"/>
              <w:left w:val="double" w:sz="4" w:space="0" w:color="auto"/>
              <w:bottom w:val="single" w:sz="8" w:space="0" w:color="000000"/>
              <w:right w:val="single" w:sz="8" w:space="0" w:color="auto"/>
            </w:tcBorders>
            <w:shd w:val="clear" w:color="auto" w:fill="C2D69B"/>
            <w:vAlign w:val="center"/>
            <w:hideMark/>
          </w:tcPr>
          <w:p w:rsidR="00A20BAF" w:rsidRPr="00CA180C" w:rsidRDefault="00A20BAF" w:rsidP="002846DF">
            <w:pPr>
              <w:rPr>
                <w:b/>
                <w:bCs/>
                <w:color w:val="000000"/>
                <w:sz w:val="20"/>
                <w:szCs w:val="20"/>
              </w:rPr>
            </w:pPr>
            <w:proofErr w:type="gramStart"/>
            <w:r w:rsidRPr="00CA180C">
              <w:rPr>
                <w:b/>
                <w:bCs/>
                <w:color w:val="000000"/>
                <w:sz w:val="20"/>
                <w:szCs w:val="20"/>
              </w:rPr>
              <w:t>Opatření I.3.3</w:t>
            </w:r>
            <w:proofErr w:type="gramEnd"/>
            <w:r w:rsidRPr="00CA180C">
              <w:rPr>
                <w:b/>
                <w:bCs/>
                <w:color w:val="000000"/>
                <w:sz w:val="20"/>
                <w:szCs w:val="20"/>
              </w:rPr>
              <w:t xml:space="preserve"> P</w:t>
            </w:r>
            <w:r>
              <w:rPr>
                <w:b/>
                <w:bCs/>
                <w:color w:val="000000"/>
                <w:sz w:val="20"/>
                <w:szCs w:val="20"/>
              </w:rPr>
              <w:t>UZČ</w:t>
            </w:r>
            <w:r w:rsidRPr="00CA180C">
              <w:rPr>
                <w:b/>
                <w:bCs/>
                <w:color w:val="000000"/>
                <w:sz w:val="20"/>
                <w:szCs w:val="20"/>
              </w:rPr>
              <w:t xml:space="preserve"> </w:t>
            </w:r>
          </w:p>
        </w:tc>
        <w:tc>
          <w:tcPr>
            <w:tcW w:w="5386" w:type="dxa"/>
            <w:gridSpan w:val="3"/>
            <w:tcBorders>
              <w:top w:val="double" w:sz="4" w:space="0" w:color="auto"/>
              <w:left w:val="nil"/>
              <w:bottom w:val="single" w:sz="4" w:space="0" w:color="auto"/>
              <w:right w:val="single" w:sz="4" w:space="0" w:color="auto"/>
            </w:tcBorders>
            <w:shd w:val="clear" w:color="auto" w:fill="C2D69B"/>
            <w:noWrap/>
            <w:vAlign w:val="bottom"/>
            <w:hideMark/>
          </w:tcPr>
          <w:p w:rsidR="00A20BAF" w:rsidRPr="00CA180C" w:rsidRDefault="00A20BAF" w:rsidP="002846DF">
            <w:pPr>
              <w:jc w:val="center"/>
              <w:rPr>
                <w:b/>
                <w:bCs/>
                <w:color w:val="000000"/>
                <w:sz w:val="20"/>
                <w:szCs w:val="20"/>
              </w:rPr>
            </w:pPr>
            <w:r w:rsidRPr="00CA180C">
              <w:rPr>
                <w:b/>
                <w:bCs/>
                <w:color w:val="000000"/>
                <w:sz w:val="20"/>
                <w:szCs w:val="20"/>
              </w:rPr>
              <w:t>Celkem</w:t>
            </w:r>
          </w:p>
        </w:tc>
      </w:tr>
      <w:tr w:rsidR="00A20BAF" w:rsidRPr="00CA180C" w:rsidTr="002846DF">
        <w:trPr>
          <w:trHeight w:val="299"/>
        </w:trPr>
        <w:tc>
          <w:tcPr>
            <w:tcW w:w="3828" w:type="dxa"/>
            <w:vMerge/>
            <w:tcBorders>
              <w:top w:val="nil"/>
              <w:left w:val="double" w:sz="4" w:space="0" w:color="auto"/>
              <w:bottom w:val="single" w:sz="8" w:space="0" w:color="000000"/>
              <w:right w:val="single" w:sz="8" w:space="0" w:color="auto"/>
            </w:tcBorders>
            <w:shd w:val="clear" w:color="auto" w:fill="C2D69B"/>
            <w:vAlign w:val="center"/>
            <w:hideMark/>
          </w:tcPr>
          <w:p w:rsidR="00A20BAF" w:rsidRPr="00CA180C" w:rsidRDefault="00A20BAF" w:rsidP="002846DF">
            <w:pPr>
              <w:rPr>
                <w:b/>
                <w:bCs/>
                <w:color w:val="000000"/>
                <w:sz w:val="20"/>
                <w:szCs w:val="20"/>
              </w:rPr>
            </w:pPr>
          </w:p>
        </w:tc>
        <w:tc>
          <w:tcPr>
            <w:tcW w:w="1559" w:type="dxa"/>
            <w:tcBorders>
              <w:top w:val="single" w:sz="4" w:space="0" w:color="auto"/>
              <w:left w:val="nil"/>
              <w:bottom w:val="single" w:sz="8" w:space="0" w:color="auto"/>
              <w:right w:val="single" w:sz="4" w:space="0" w:color="auto"/>
            </w:tcBorders>
            <w:shd w:val="clear" w:color="auto" w:fill="C2D69B"/>
            <w:vAlign w:val="center"/>
            <w:hideMark/>
          </w:tcPr>
          <w:p w:rsidR="00A20BAF" w:rsidRPr="00CA180C" w:rsidRDefault="00A20BAF" w:rsidP="002846DF">
            <w:pPr>
              <w:jc w:val="center"/>
              <w:rPr>
                <w:b/>
                <w:bCs/>
                <w:color w:val="000000"/>
                <w:sz w:val="20"/>
                <w:szCs w:val="20"/>
              </w:rPr>
            </w:pPr>
            <w:r>
              <w:rPr>
                <w:b/>
                <w:bCs/>
                <w:color w:val="000000"/>
                <w:sz w:val="20"/>
                <w:szCs w:val="20"/>
              </w:rPr>
              <w:t>p</w:t>
            </w:r>
            <w:r w:rsidRPr="00CA180C">
              <w:rPr>
                <w:b/>
                <w:bCs/>
                <w:color w:val="000000"/>
                <w:sz w:val="20"/>
                <w:szCs w:val="20"/>
              </w:rPr>
              <w:t>očet žádostí</w:t>
            </w:r>
          </w:p>
        </w:tc>
        <w:tc>
          <w:tcPr>
            <w:tcW w:w="1984" w:type="dxa"/>
            <w:tcBorders>
              <w:top w:val="single" w:sz="4" w:space="0" w:color="auto"/>
              <w:left w:val="single" w:sz="4" w:space="0" w:color="auto"/>
              <w:bottom w:val="single" w:sz="8" w:space="0" w:color="auto"/>
              <w:right w:val="single" w:sz="4" w:space="0" w:color="auto"/>
            </w:tcBorders>
            <w:shd w:val="clear" w:color="auto" w:fill="C2D69B"/>
            <w:vAlign w:val="center"/>
            <w:hideMark/>
          </w:tcPr>
          <w:p w:rsidR="00A20BAF" w:rsidRDefault="00A20BAF" w:rsidP="002846DF">
            <w:pPr>
              <w:jc w:val="center"/>
              <w:rPr>
                <w:b/>
                <w:bCs/>
                <w:color w:val="000000"/>
                <w:sz w:val="20"/>
                <w:szCs w:val="20"/>
              </w:rPr>
            </w:pPr>
            <w:r w:rsidRPr="00CA180C">
              <w:rPr>
                <w:b/>
                <w:bCs/>
                <w:color w:val="000000"/>
                <w:sz w:val="20"/>
                <w:szCs w:val="20"/>
              </w:rPr>
              <w:t xml:space="preserve">počet </w:t>
            </w:r>
          </w:p>
          <w:p w:rsidR="00A20BAF" w:rsidRPr="00CA180C" w:rsidRDefault="00A20BAF" w:rsidP="002846DF">
            <w:pPr>
              <w:jc w:val="center"/>
              <w:rPr>
                <w:b/>
                <w:bCs/>
                <w:color w:val="000000"/>
                <w:sz w:val="20"/>
                <w:szCs w:val="20"/>
              </w:rPr>
            </w:pPr>
            <w:r w:rsidRPr="00CA180C">
              <w:rPr>
                <w:b/>
                <w:bCs/>
                <w:color w:val="000000"/>
                <w:sz w:val="20"/>
                <w:szCs w:val="20"/>
              </w:rPr>
              <w:t xml:space="preserve">uvolněných </w:t>
            </w:r>
            <w:r>
              <w:rPr>
                <w:b/>
                <w:bCs/>
                <w:color w:val="000000"/>
                <w:sz w:val="20"/>
                <w:szCs w:val="20"/>
              </w:rPr>
              <w:t>ha</w:t>
            </w:r>
          </w:p>
        </w:tc>
        <w:tc>
          <w:tcPr>
            <w:tcW w:w="1843" w:type="dxa"/>
            <w:tcBorders>
              <w:top w:val="single" w:sz="4" w:space="0" w:color="auto"/>
              <w:left w:val="single" w:sz="4" w:space="0" w:color="auto"/>
              <w:bottom w:val="single" w:sz="8" w:space="0" w:color="auto"/>
              <w:right w:val="single" w:sz="4" w:space="0" w:color="auto"/>
            </w:tcBorders>
            <w:shd w:val="clear" w:color="auto" w:fill="C2D69B"/>
            <w:noWrap/>
            <w:vAlign w:val="center"/>
            <w:hideMark/>
          </w:tcPr>
          <w:p w:rsidR="00A20BAF" w:rsidRDefault="00A20BAF" w:rsidP="002846DF">
            <w:pPr>
              <w:jc w:val="center"/>
              <w:rPr>
                <w:b/>
                <w:bCs/>
                <w:color w:val="000000"/>
                <w:sz w:val="20"/>
                <w:szCs w:val="20"/>
              </w:rPr>
            </w:pPr>
            <w:r>
              <w:rPr>
                <w:b/>
                <w:bCs/>
                <w:color w:val="000000"/>
                <w:sz w:val="20"/>
                <w:szCs w:val="20"/>
              </w:rPr>
              <w:t>Veřejné</w:t>
            </w:r>
            <w:r w:rsidRPr="00CA180C">
              <w:rPr>
                <w:b/>
                <w:bCs/>
                <w:color w:val="000000"/>
                <w:sz w:val="20"/>
                <w:szCs w:val="20"/>
              </w:rPr>
              <w:t xml:space="preserve"> výdaje </w:t>
            </w:r>
          </w:p>
          <w:p w:rsidR="00A20BAF" w:rsidRPr="00CA180C" w:rsidRDefault="00A20BAF" w:rsidP="002846DF">
            <w:pPr>
              <w:jc w:val="center"/>
              <w:rPr>
                <w:b/>
                <w:bCs/>
                <w:color w:val="000000"/>
                <w:sz w:val="20"/>
                <w:szCs w:val="20"/>
              </w:rPr>
            </w:pPr>
            <w:r w:rsidRPr="00CA180C">
              <w:rPr>
                <w:b/>
                <w:bCs/>
                <w:color w:val="000000"/>
                <w:sz w:val="20"/>
                <w:szCs w:val="20"/>
              </w:rPr>
              <w:t>(</w:t>
            </w:r>
            <w:r>
              <w:rPr>
                <w:b/>
                <w:bCs/>
                <w:color w:val="000000"/>
                <w:sz w:val="20"/>
                <w:szCs w:val="20"/>
              </w:rPr>
              <w:t>tis. EUR)</w:t>
            </w:r>
          </w:p>
        </w:tc>
      </w:tr>
      <w:tr w:rsidR="00A20BAF" w:rsidRPr="00CA180C" w:rsidTr="002846DF">
        <w:trPr>
          <w:trHeight w:val="154"/>
        </w:trPr>
        <w:tc>
          <w:tcPr>
            <w:tcW w:w="3828" w:type="dxa"/>
            <w:tcBorders>
              <w:top w:val="nil"/>
              <w:left w:val="double" w:sz="4" w:space="0" w:color="auto"/>
              <w:bottom w:val="double" w:sz="4" w:space="0" w:color="auto"/>
              <w:right w:val="single" w:sz="8" w:space="0" w:color="auto"/>
            </w:tcBorders>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Proplacené PŽ</w:t>
            </w:r>
            <w:r>
              <w:rPr>
                <w:color w:val="000000"/>
                <w:sz w:val="20"/>
                <w:szCs w:val="20"/>
              </w:rPr>
              <w:t>o</w:t>
            </w:r>
            <w:r w:rsidRPr="00CA180C">
              <w:rPr>
                <w:color w:val="000000"/>
                <w:sz w:val="20"/>
                <w:szCs w:val="20"/>
              </w:rPr>
              <w:t xml:space="preserve">P </w:t>
            </w:r>
            <w:r>
              <w:rPr>
                <w:color w:val="000000"/>
                <w:sz w:val="20"/>
                <w:szCs w:val="20"/>
              </w:rPr>
              <w:t>v roce 2012</w:t>
            </w:r>
          </w:p>
        </w:tc>
        <w:tc>
          <w:tcPr>
            <w:tcW w:w="1559" w:type="dxa"/>
            <w:tcBorders>
              <w:top w:val="nil"/>
              <w:left w:val="nil"/>
              <w:bottom w:val="double" w:sz="4"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6</w:t>
            </w:r>
          </w:p>
        </w:tc>
        <w:tc>
          <w:tcPr>
            <w:tcW w:w="1984" w:type="dxa"/>
            <w:tcBorders>
              <w:top w:val="nil"/>
              <w:left w:val="nil"/>
              <w:bottom w:val="double" w:sz="4"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329</w:t>
            </w:r>
          </w:p>
        </w:tc>
        <w:tc>
          <w:tcPr>
            <w:tcW w:w="1843" w:type="dxa"/>
            <w:tcBorders>
              <w:top w:val="single" w:sz="8" w:space="0" w:color="auto"/>
              <w:left w:val="nil"/>
              <w:bottom w:val="double" w:sz="4" w:space="0" w:color="auto"/>
              <w:right w:val="single" w:sz="4"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7</w:t>
            </w:r>
          </w:p>
        </w:tc>
      </w:tr>
    </w:tbl>
    <w:p w:rsidR="00A20BAF" w:rsidRDefault="00A20BAF" w:rsidP="00A20BAF">
      <w:pPr>
        <w:pStyle w:val="Titulek"/>
        <w:rPr>
          <w:i/>
          <w:iCs/>
          <w:color w:val="000000"/>
          <w:sz w:val="20"/>
          <w:szCs w:val="20"/>
        </w:rPr>
      </w:pPr>
      <w:r w:rsidRPr="000B56BB">
        <w:rPr>
          <w:i/>
          <w:iCs/>
          <w:color w:val="000000"/>
          <w:sz w:val="20"/>
          <w:szCs w:val="20"/>
        </w:rPr>
        <w:t xml:space="preserve">Zdroj: </w:t>
      </w:r>
      <w:r>
        <w:rPr>
          <w:i/>
          <w:iCs/>
          <w:color w:val="000000"/>
          <w:sz w:val="20"/>
          <w:szCs w:val="20"/>
        </w:rPr>
        <w:t>IS SZIF</w:t>
      </w:r>
    </w:p>
    <w:p w:rsidR="00A20BAF" w:rsidRPr="00832C59" w:rsidRDefault="00A20BAF" w:rsidP="00A20BAF">
      <w:pPr>
        <w:rPr>
          <w:sz w:val="16"/>
          <w:szCs w:val="16"/>
        </w:rPr>
      </w:pPr>
    </w:p>
    <w:p w:rsidR="00A20BAF" w:rsidRDefault="00A20BAF" w:rsidP="00A20BAF">
      <w:pPr>
        <w:pStyle w:val="Titulek"/>
        <w:spacing w:after="0"/>
      </w:pPr>
      <w:bookmarkStart w:id="316" w:name="_Toc291967535"/>
    </w:p>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p>
    <w:p w:rsidR="00A20BAF" w:rsidRDefault="00A20BAF" w:rsidP="00A20BAF">
      <w:pPr>
        <w:pStyle w:val="Titulek"/>
        <w:spacing w:after="0"/>
      </w:pPr>
      <w:bookmarkStart w:id="317" w:name="_Toc358031524"/>
      <w:bookmarkStart w:id="318" w:name="_Toc358645433"/>
      <w:r w:rsidRPr="009C280F">
        <w:t xml:space="preserve">Tabulka </w:t>
      </w:r>
      <w:fldSimple w:instr=" SEQ Tabulka \* ARABIC ">
        <w:r w:rsidR="00FC6364">
          <w:rPr>
            <w:noProof/>
          </w:rPr>
          <w:t>84</w:t>
        </w:r>
      </w:fldSimple>
      <w:r w:rsidRPr="002B0A4D">
        <w:t xml:space="preserve">: </w:t>
      </w:r>
      <w:proofErr w:type="gramStart"/>
      <w:r w:rsidRPr="007317F6">
        <w:t>Opatření I.3.</w:t>
      </w:r>
      <w:r>
        <w:t>3</w:t>
      </w:r>
      <w:proofErr w:type="gramEnd"/>
      <w:r>
        <w:t xml:space="preserve"> Předčasné ukončení zemědělské činnosti  -</w:t>
      </w:r>
      <w:r>
        <w:rPr>
          <w:b/>
          <w:bCs/>
          <w:color w:val="000000"/>
          <w:sz w:val="20"/>
          <w:szCs w:val="20"/>
        </w:rPr>
        <w:t xml:space="preserve"> </w:t>
      </w:r>
      <w:r w:rsidRPr="002D498F">
        <w:t xml:space="preserve">přehled </w:t>
      </w:r>
      <w:r w:rsidRPr="000251C6">
        <w:t>administrace Žádostí o </w:t>
      </w:r>
      <w:r>
        <w:t>proplacení</w:t>
      </w:r>
      <w:r w:rsidRPr="000251C6">
        <w:t xml:space="preserve"> zaregistrovaných v roce 20</w:t>
      </w:r>
      <w:r>
        <w:t>1</w:t>
      </w:r>
      <w:bookmarkEnd w:id="316"/>
      <w:r>
        <w:t>2</w:t>
      </w:r>
      <w:bookmarkEnd w:id="317"/>
      <w:bookmarkEnd w:id="318"/>
      <w:r w:rsidRPr="000251C6">
        <w:t xml:space="preserve"> </w:t>
      </w:r>
    </w:p>
    <w:tbl>
      <w:tblPr>
        <w:tblW w:w="9356" w:type="dxa"/>
        <w:tblInd w:w="70" w:type="dxa"/>
        <w:tblCellMar>
          <w:left w:w="70" w:type="dxa"/>
          <w:right w:w="70" w:type="dxa"/>
        </w:tblCellMar>
        <w:tblLook w:val="04A0"/>
      </w:tblPr>
      <w:tblGrid>
        <w:gridCol w:w="3261"/>
        <w:gridCol w:w="2693"/>
        <w:gridCol w:w="3402"/>
      </w:tblGrid>
      <w:tr w:rsidR="00A20BAF" w:rsidRPr="00CA180C" w:rsidTr="002846DF">
        <w:trPr>
          <w:trHeight w:val="315"/>
        </w:trPr>
        <w:tc>
          <w:tcPr>
            <w:tcW w:w="3261" w:type="dxa"/>
            <w:vMerge w:val="restart"/>
            <w:tcBorders>
              <w:top w:val="double" w:sz="4" w:space="0" w:color="auto"/>
              <w:left w:val="double" w:sz="4" w:space="0" w:color="auto"/>
              <w:bottom w:val="single" w:sz="8" w:space="0" w:color="000000"/>
              <w:right w:val="single" w:sz="8" w:space="0" w:color="auto"/>
            </w:tcBorders>
            <w:shd w:val="clear" w:color="auto" w:fill="C2D69B"/>
            <w:vAlign w:val="center"/>
            <w:hideMark/>
          </w:tcPr>
          <w:p w:rsidR="00A20BAF" w:rsidRPr="00CA180C" w:rsidRDefault="00A20BAF" w:rsidP="002846DF">
            <w:pPr>
              <w:rPr>
                <w:b/>
                <w:bCs/>
                <w:color w:val="000000"/>
                <w:sz w:val="20"/>
                <w:szCs w:val="20"/>
              </w:rPr>
            </w:pPr>
            <w:proofErr w:type="gramStart"/>
            <w:r w:rsidRPr="00CA180C">
              <w:rPr>
                <w:b/>
                <w:bCs/>
                <w:color w:val="000000"/>
                <w:sz w:val="20"/>
                <w:szCs w:val="20"/>
              </w:rPr>
              <w:t>Opatření I.3.3</w:t>
            </w:r>
            <w:proofErr w:type="gramEnd"/>
            <w:r w:rsidRPr="00CA180C">
              <w:rPr>
                <w:b/>
                <w:bCs/>
                <w:color w:val="000000"/>
                <w:sz w:val="20"/>
                <w:szCs w:val="20"/>
              </w:rPr>
              <w:t xml:space="preserve"> P</w:t>
            </w:r>
            <w:r>
              <w:rPr>
                <w:b/>
                <w:bCs/>
                <w:color w:val="000000"/>
                <w:sz w:val="20"/>
                <w:szCs w:val="20"/>
              </w:rPr>
              <w:t>UZČ</w:t>
            </w:r>
          </w:p>
        </w:tc>
        <w:tc>
          <w:tcPr>
            <w:tcW w:w="6095" w:type="dxa"/>
            <w:gridSpan w:val="2"/>
            <w:tcBorders>
              <w:top w:val="double" w:sz="4" w:space="0" w:color="auto"/>
              <w:left w:val="nil"/>
              <w:bottom w:val="single" w:sz="8" w:space="0" w:color="auto"/>
              <w:right w:val="double" w:sz="4" w:space="0" w:color="auto"/>
            </w:tcBorders>
            <w:shd w:val="clear" w:color="auto" w:fill="C2D69B"/>
            <w:noWrap/>
            <w:vAlign w:val="bottom"/>
            <w:hideMark/>
          </w:tcPr>
          <w:p w:rsidR="00A20BAF" w:rsidRPr="00CA180C" w:rsidRDefault="00A20BAF" w:rsidP="002846DF">
            <w:pPr>
              <w:jc w:val="center"/>
              <w:rPr>
                <w:b/>
                <w:bCs/>
                <w:color w:val="000000"/>
                <w:sz w:val="20"/>
                <w:szCs w:val="20"/>
              </w:rPr>
            </w:pPr>
            <w:r w:rsidRPr="00CA180C">
              <w:rPr>
                <w:b/>
                <w:bCs/>
                <w:color w:val="000000"/>
                <w:sz w:val="20"/>
                <w:szCs w:val="20"/>
              </w:rPr>
              <w:t>Celkem</w:t>
            </w:r>
          </w:p>
        </w:tc>
      </w:tr>
      <w:tr w:rsidR="00A20BAF" w:rsidRPr="00CA180C" w:rsidTr="002846DF">
        <w:trPr>
          <w:trHeight w:val="234"/>
        </w:trPr>
        <w:tc>
          <w:tcPr>
            <w:tcW w:w="3261" w:type="dxa"/>
            <w:vMerge/>
            <w:tcBorders>
              <w:top w:val="nil"/>
              <w:left w:val="double" w:sz="4" w:space="0" w:color="auto"/>
              <w:bottom w:val="single" w:sz="8" w:space="0" w:color="000000"/>
              <w:right w:val="single" w:sz="8" w:space="0" w:color="auto"/>
            </w:tcBorders>
            <w:shd w:val="clear" w:color="auto" w:fill="C2D69B"/>
            <w:vAlign w:val="center"/>
            <w:hideMark/>
          </w:tcPr>
          <w:p w:rsidR="00A20BAF" w:rsidRPr="00CA180C" w:rsidRDefault="00A20BAF" w:rsidP="002846DF">
            <w:pPr>
              <w:rPr>
                <w:b/>
                <w:bCs/>
                <w:color w:val="000000"/>
                <w:sz w:val="20"/>
                <w:szCs w:val="20"/>
              </w:rPr>
            </w:pPr>
          </w:p>
        </w:tc>
        <w:tc>
          <w:tcPr>
            <w:tcW w:w="2693" w:type="dxa"/>
            <w:tcBorders>
              <w:top w:val="nil"/>
              <w:left w:val="nil"/>
              <w:bottom w:val="single" w:sz="8" w:space="0" w:color="auto"/>
              <w:right w:val="single" w:sz="8" w:space="0" w:color="auto"/>
            </w:tcBorders>
            <w:shd w:val="clear" w:color="auto" w:fill="C2D69B"/>
            <w:vAlign w:val="center"/>
            <w:hideMark/>
          </w:tcPr>
          <w:p w:rsidR="00A20BAF" w:rsidRPr="00CA180C" w:rsidRDefault="00A20BAF" w:rsidP="002846DF">
            <w:pPr>
              <w:jc w:val="center"/>
              <w:rPr>
                <w:b/>
                <w:bCs/>
                <w:color w:val="000000"/>
                <w:sz w:val="20"/>
                <w:szCs w:val="20"/>
              </w:rPr>
            </w:pPr>
            <w:r>
              <w:rPr>
                <w:b/>
                <w:bCs/>
                <w:color w:val="000000"/>
                <w:sz w:val="20"/>
                <w:szCs w:val="20"/>
              </w:rPr>
              <w:t>p</w:t>
            </w:r>
            <w:r w:rsidRPr="00CA180C">
              <w:rPr>
                <w:b/>
                <w:bCs/>
                <w:color w:val="000000"/>
                <w:sz w:val="20"/>
                <w:szCs w:val="20"/>
              </w:rPr>
              <w:t>očet žádostí</w:t>
            </w:r>
          </w:p>
        </w:tc>
        <w:tc>
          <w:tcPr>
            <w:tcW w:w="3402" w:type="dxa"/>
            <w:tcBorders>
              <w:top w:val="nil"/>
              <w:left w:val="nil"/>
              <w:bottom w:val="single" w:sz="8" w:space="0" w:color="auto"/>
              <w:right w:val="double" w:sz="4" w:space="0" w:color="auto"/>
            </w:tcBorders>
            <w:shd w:val="clear" w:color="auto" w:fill="C2D69B"/>
            <w:noWrap/>
            <w:vAlign w:val="center"/>
            <w:hideMark/>
          </w:tcPr>
          <w:p w:rsidR="00A20BAF" w:rsidRPr="00CA180C" w:rsidRDefault="00A20BAF" w:rsidP="002846DF">
            <w:pPr>
              <w:jc w:val="center"/>
              <w:rPr>
                <w:b/>
                <w:bCs/>
                <w:color w:val="000000"/>
                <w:sz w:val="20"/>
                <w:szCs w:val="20"/>
              </w:rPr>
            </w:pPr>
            <w:r>
              <w:rPr>
                <w:b/>
                <w:bCs/>
                <w:color w:val="000000"/>
                <w:sz w:val="20"/>
                <w:szCs w:val="20"/>
              </w:rPr>
              <w:t>Veřejné</w:t>
            </w:r>
            <w:r w:rsidRPr="00CA180C">
              <w:rPr>
                <w:b/>
                <w:bCs/>
                <w:color w:val="000000"/>
                <w:sz w:val="20"/>
                <w:szCs w:val="20"/>
              </w:rPr>
              <w:t xml:space="preserve"> výdaje (</w:t>
            </w:r>
            <w:r>
              <w:rPr>
                <w:b/>
                <w:bCs/>
                <w:color w:val="000000"/>
                <w:sz w:val="20"/>
                <w:szCs w:val="20"/>
              </w:rPr>
              <w:t>tis. EUR)</w:t>
            </w:r>
          </w:p>
        </w:tc>
      </w:tr>
      <w:tr w:rsidR="00A20BAF" w:rsidRPr="00CA180C" w:rsidTr="002846DF">
        <w:trPr>
          <w:trHeight w:val="315"/>
        </w:trPr>
        <w:tc>
          <w:tcPr>
            <w:tcW w:w="3261" w:type="dxa"/>
            <w:tcBorders>
              <w:top w:val="nil"/>
              <w:left w:val="double" w:sz="4" w:space="0" w:color="auto"/>
              <w:bottom w:val="single" w:sz="8" w:space="0" w:color="auto"/>
              <w:right w:val="single" w:sz="8" w:space="0" w:color="auto"/>
            </w:tcBorders>
            <w:shd w:val="clear" w:color="auto" w:fill="auto"/>
            <w:noWrap/>
            <w:vAlign w:val="center"/>
            <w:hideMark/>
          </w:tcPr>
          <w:p w:rsidR="00A20BAF" w:rsidRPr="00CA180C" w:rsidRDefault="00A20BAF" w:rsidP="002846DF">
            <w:pPr>
              <w:rPr>
                <w:color w:val="000000"/>
                <w:sz w:val="20"/>
                <w:szCs w:val="20"/>
              </w:rPr>
            </w:pPr>
            <w:proofErr w:type="gramStart"/>
            <w:r w:rsidRPr="00CA180C">
              <w:rPr>
                <w:color w:val="000000"/>
                <w:sz w:val="20"/>
                <w:szCs w:val="20"/>
              </w:rPr>
              <w:t>Zaregistrované  Ž</w:t>
            </w:r>
            <w:r>
              <w:rPr>
                <w:color w:val="000000"/>
                <w:sz w:val="20"/>
                <w:szCs w:val="20"/>
              </w:rPr>
              <w:t>o</w:t>
            </w:r>
            <w:r w:rsidRPr="00CA180C">
              <w:rPr>
                <w:color w:val="000000"/>
                <w:sz w:val="20"/>
                <w:szCs w:val="20"/>
              </w:rPr>
              <w:t>P</w:t>
            </w:r>
            <w:proofErr w:type="gramEnd"/>
            <w:r w:rsidRPr="00CA180C">
              <w:rPr>
                <w:color w:val="000000"/>
                <w:sz w:val="20"/>
                <w:szCs w:val="20"/>
              </w:rPr>
              <w:t xml:space="preserve"> </w:t>
            </w:r>
          </w:p>
        </w:tc>
        <w:tc>
          <w:tcPr>
            <w:tcW w:w="2693" w:type="dxa"/>
            <w:tcBorders>
              <w:top w:val="nil"/>
              <w:left w:val="nil"/>
              <w:bottom w:val="single" w:sz="8"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441</w:t>
            </w:r>
          </w:p>
        </w:tc>
        <w:tc>
          <w:tcPr>
            <w:tcW w:w="3402" w:type="dxa"/>
            <w:tcBorders>
              <w:top w:val="nil"/>
              <w:left w:val="nil"/>
              <w:bottom w:val="single" w:sz="8" w:space="0" w:color="auto"/>
              <w:right w:val="double" w:sz="4" w:space="0" w:color="auto"/>
            </w:tcBorders>
            <w:shd w:val="clear" w:color="auto" w:fill="auto"/>
            <w:noWrap/>
            <w:vAlign w:val="center"/>
          </w:tcPr>
          <w:p w:rsidR="00A20BAF" w:rsidRDefault="00A20BAF" w:rsidP="002846DF">
            <w:pPr>
              <w:jc w:val="center"/>
              <w:rPr>
                <w:b/>
                <w:bCs/>
                <w:color w:val="000000"/>
                <w:sz w:val="20"/>
                <w:szCs w:val="20"/>
              </w:rPr>
            </w:pPr>
            <w:r>
              <w:rPr>
                <w:b/>
                <w:bCs/>
                <w:color w:val="000000"/>
                <w:sz w:val="20"/>
                <w:szCs w:val="20"/>
              </w:rPr>
              <w:t>3 205</w:t>
            </w:r>
          </w:p>
        </w:tc>
      </w:tr>
      <w:tr w:rsidR="00A20BAF" w:rsidRPr="00CA180C" w:rsidTr="002846DF">
        <w:trPr>
          <w:trHeight w:val="315"/>
        </w:trPr>
        <w:tc>
          <w:tcPr>
            <w:tcW w:w="3261" w:type="dxa"/>
            <w:tcBorders>
              <w:top w:val="nil"/>
              <w:left w:val="double" w:sz="4" w:space="0" w:color="auto"/>
              <w:bottom w:val="single" w:sz="8" w:space="0" w:color="auto"/>
              <w:right w:val="single" w:sz="8" w:space="0" w:color="auto"/>
            </w:tcBorders>
            <w:shd w:val="clear" w:color="auto" w:fill="auto"/>
            <w:vAlign w:val="center"/>
            <w:hideMark/>
          </w:tcPr>
          <w:p w:rsidR="00A20BAF" w:rsidRPr="00CA180C" w:rsidRDefault="00A20BAF" w:rsidP="002846DF">
            <w:pPr>
              <w:rPr>
                <w:color w:val="000000"/>
                <w:sz w:val="20"/>
                <w:szCs w:val="20"/>
              </w:rPr>
            </w:pPr>
            <w:r w:rsidRPr="00CA180C">
              <w:rPr>
                <w:color w:val="000000"/>
                <w:sz w:val="20"/>
                <w:szCs w:val="20"/>
              </w:rPr>
              <w:t>Zamítnuté nebo neschválené Ž</w:t>
            </w:r>
            <w:r>
              <w:rPr>
                <w:color w:val="000000"/>
                <w:sz w:val="20"/>
                <w:szCs w:val="20"/>
              </w:rPr>
              <w:t>o</w:t>
            </w:r>
            <w:r w:rsidRPr="00CA180C">
              <w:rPr>
                <w:color w:val="000000"/>
                <w:sz w:val="20"/>
                <w:szCs w:val="20"/>
              </w:rPr>
              <w:t xml:space="preserve">P  </w:t>
            </w:r>
          </w:p>
        </w:tc>
        <w:tc>
          <w:tcPr>
            <w:tcW w:w="2693" w:type="dxa"/>
            <w:tcBorders>
              <w:top w:val="nil"/>
              <w:left w:val="nil"/>
              <w:bottom w:val="single" w:sz="8"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3</w:t>
            </w:r>
          </w:p>
        </w:tc>
        <w:tc>
          <w:tcPr>
            <w:tcW w:w="3402" w:type="dxa"/>
            <w:tcBorders>
              <w:top w:val="nil"/>
              <w:left w:val="nil"/>
              <w:bottom w:val="single" w:sz="8" w:space="0" w:color="auto"/>
              <w:right w:val="double" w:sz="4" w:space="0" w:color="auto"/>
            </w:tcBorders>
            <w:shd w:val="clear" w:color="auto" w:fill="auto"/>
            <w:noWrap/>
            <w:vAlign w:val="center"/>
          </w:tcPr>
          <w:p w:rsidR="00A20BAF" w:rsidRDefault="00A20BAF" w:rsidP="002846DF">
            <w:pPr>
              <w:jc w:val="center"/>
              <w:rPr>
                <w:b/>
                <w:bCs/>
                <w:color w:val="000000"/>
                <w:sz w:val="20"/>
                <w:szCs w:val="20"/>
              </w:rPr>
            </w:pPr>
            <w:r>
              <w:rPr>
                <w:b/>
                <w:bCs/>
                <w:color w:val="000000"/>
                <w:sz w:val="20"/>
                <w:szCs w:val="20"/>
              </w:rPr>
              <w:t> -</w:t>
            </w:r>
          </w:p>
        </w:tc>
      </w:tr>
      <w:tr w:rsidR="00A20BAF" w:rsidRPr="00CA180C" w:rsidTr="002846DF">
        <w:trPr>
          <w:trHeight w:val="315"/>
        </w:trPr>
        <w:tc>
          <w:tcPr>
            <w:tcW w:w="3261" w:type="dxa"/>
            <w:tcBorders>
              <w:top w:val="nil"/>
              <w:left w:val="double" w:sz="4" w:space="0" w:color="auto"/>
              <w:bottom w:val="single" w:sz="8" w:space="0" w:color="auto"/>
              <w:right w:val="single" w:sz="8" w:space="0" w:color="auto"/>
            </w:tcBorders>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Schválené Ž</w:t>
            </w:r>
            <w:r>
              <w:rPr>
                <w:color w:val="000000"/>
                <w:sz w:val="20"/>
                <w:szCs w:val="20"/>
              </w:rPr>
              <w:t>o</w:t>
            </w:r>
            <w:r w:rsidRPr="00CA180C">
              <w:rPr>
                <w:color w:val="000000"/>
                <w:sz w:val="20"/>
                <w:szCs w:val="20"/>
              </w:rPr>
              <w:t xml:space="preserve">P </w:t>
            </w:r>
            <w:r>
              <w:rPr>
                <w:rStyle w:val="Znakapoznpodarou"/>
                <w:color w:val="000000"/>
              </w:rPr>
              <w:footnoteReference w:id="21"/>
            </w:r>
            <w:r w:rsidRPr="00CA180C">
              <w:rPr>
                <w:color w:val="000000"/>
                <w:sz w:val="20"/>
                <w:szCs w:val="20"/>
              </w:rPr>
              <w:t xml:space="preserve"> </w:t>
            </w:r>
          </w:p>
        </w:tc>
        <w:tc>
          <w:tcPr>
            <w:tcW w:w="2693" w:type="dxa"/>
            <w:tcBorders>
              <w:top w:val="nil"/>
              <w:left w:val="nil"/>
              <w:bottom w:val="single" w:sz="8"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435</w:t>
            </w:r>
          </w:p>
        </w:tc>
        <w:tc>
          <w:tcPr>
            <w:tcW w:w="3402" w:type="dxa"/>
            <w:tcBorders>
              <w:top w:val="nil"/>
              <w:left w:val="nil"/>
              <w:bottom w:val="single" w:sz="8" w:space="0" w:color="auto"/>
              <w:right w:val="double" w:sz="4" w:space="0" w:color="auto"/>
            </w:tcBorders>
            <w:shd w:val="clear" w:color="auto" w:fill="auto"/>
            <w:noWrap/>
            <w:vAlign w:val="center"/>
          </w:tcPr>
          <w:p w:rsidR="00A20BAF" w:rsidRDefault="00A20BAF" w:rsidP="002846DF">
            <w:pPr>
              <w:jc w:val="center"/>
              <w:rPr>
                <w:b/>
                <w:bCs/>
                <w:color w:val="000000"/>
                <w:sz w:val="20"/>
                <w:szCs w:val="20"/>
              </w:rPr>
            </w:pPr>
            <w:r>
              <w:rPr>
                <w:b/>
                <w:bCs/>
                <w:color w:val="000000"/>
                <w:sz w:val="20"/>
                <w:szCs w:val="20"/>
              </w:rPr>
              <w:t>3 197</w:t>
            </w:r>
          </w:p>
        </w:tc>
      </w:tr>
      <w:tr w:rsidR="00A20BAF" w:rsidRPr="00CA180C" w:rsidTr="002846DF">
        <w:trPr>
          <w:trHeight w:val="315"/>
        </w:trPr>
        <w:tc>
          <w:tcPr>
            <w:tcW w:w="3261" w:type="dxa"/>
            <w:tcBorders>
              <w:top w:val="nil"/>
              <w:left w:val="double" w:sz="4" w:space="0" w:color="auto"/>
              <w:bottom w:val="single" w:sz="8" w:space="0" w:color="auto"/>
              <w:right w:val="single" w:sz="8" w:space="0" w:color="auto"/>
            </w:tcBorders>
            <w:shd w:val="clear" w:color="auto" w:fill="auto"/>
            <w:noWrap/>
            <w:vAlign w:val="center"/>
            <w:hideMark/>
          </w:tcPr>
          <w:p w:rsidR="00A20BAF" w:rsidRPr="00CA180C" w:rsidRDefault="00A20BAF" w:rsidP="002846DF">
            <w:pPr>
              <w:rPr>
                <w:color w:val="000000"/>
                <w:sz w:val="20"/>
                <w:szCs w:val="20"/>
              </w:rPr>
            </w:pPr>
            <w:proofErr w:type="gramStart"/>
            <w:r w:rsidRPr="00CA180C">
              <w:rPr>
                <w:color w:val="000000"/>
                <w:sz w:val="20"/>
                <w:szCs w:val="20"/>
              </w:rPr>
              <w:t>Ž</w:t>
            </w:r>
            <w:r>
              <w:rPr>
                <w:color w:val="000000"/>
                <w:sz w:val="20"/>
                <w:szCs w:val="20"/>
              </w:rPr>
              <w:t>o</w:t>
            </w:r>
            <w:r w:rsidRPr="00CA180C">
              <w:rPr>
                <w:color w:val="000000"/>
                <w:sz w:val="20"/>
                <w:szCs w:val="20"/>
              </w:rPr>
              <w:t>P  ke</w:t>
            </w:r>
            <w:proofErr w:type="gramEnd"/>
            <w:r w:rsidRPr="00CA180C">
              <w:rPr>
                <w:color w:val="000000"/>
                <w:sz w:val="20"/>
                <w:szCs w:val="20"/>
              </w:rPr>
              <w:t xml:space="preserve"> schválení (v administraci) </w:t>
            </w:r>
          </w:p>
        </w:tc>
        <w:tc>
          <w:tcPr>
            <w:tcW w:w="2693" w:type="dxa"/>
            <w:tcBorders>
              <w:top w:val="nil"/>
              <w:left w:val="nil"/>
              <w:bottom w:val="single" w:sz="8"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1</w:t>
            </w:r>
          </w:p>
        </w:tc>
        <w:tc>
          <w:tcPr>
            <w:tcW w:w="3402" w:type="dxa"/>
            <w:tcBorders>
              <w:top w:val="nil"/>
              <w:left w:val="nil"/>
              <w:bottom w:val="single" w:sz="8" w:space="0" w:color="auto"/>
              <w:right w:val="double" w:sz="4" w:space="0" w:color="auto"/>
            </w:tcBorders>
            <w:shd w:val="clear" w:color="auto" w:fill="auto"/>
            <w:noWrap/>
            <w:vAlign w:val="center"/>
          </w:tcPr>
          <w:p w:rsidR="00A20BAF" w:rsidRDefault="00A20BAF" w:rsidP="002846DF">
            <w:pPr>
              <w:jc w:val="center"/>
              <w:rPr>
                <w:b/>
                <w:bCs/>
                <w:color w:val="000000"/>
                <w:sz w:val="20"/>
                <w:szCs w:val="20"/>
              </w:rPr>
            </w:pPr>
            <w:r>
              <w:rPr>
                <w:b/>
                <w:bCs/>
                <w:color w:val="000000"/>
                <w:sz w:val="20"/>
                <w:szCs w:val="20"/>
              </w:rPr>
              <w:t>8</w:t>
            </w:r>
          </w:p>
        </w:tc>
      </w:tr>
      <w:tr w:rsidR="00A20BAF" w:rsidRPr="00CA180C" w:rsidTr="002846DF">
        <w:trPr>
          <w:trHeight w:val="215"/>
        </w:trPr>
        <w:tc>
          <w:tcPr>
            <w:tcW w:w="3261" w:type="dxa"/>
            <w:tcBorders>
              <w:top w:val="single" w:sz="4" w:space="0" w:color="auto"/>
              <w:left w:val="double" w:sz="4" w:space="0" w:color="auto"/>
              <w:bottom w:val="double" w:sz="4" w:space="0" w:color="auto"/>
              <w:right w:val="single" w:sz="8" w:space="0" w:color="auto"/>
            </w:tcBorders>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Proplacené Ž</w:t>
            </w:r>
            <w:r>
              <w:rPr>
                <w:color w:val="000000"/>
                <w:sz w:val="20"/>
                <w:szCs w:val="20"/>
              </w:rPr>
              <w:t>o</w:t>
            </w:r>
            <w:r w:rsidRPr="00CA180C">
              <w:rPr>
                <w:color w:val="000000"/>
                <w:sz w:val="20"/>
                <w:szCs w:val="20"/>
              </w:rPr>
              <w:t xml:space="preserve">P </w:t>
            </w:r>
          </w:p>
        </w:tc>
        <w:tc>
          <w:tcPr>
            <w:tcW w:w="2693" w:type="dxa"/>
            <w:tcBorders>
              <w:top w:val="single" w:sz="4" w:space="0" w:color="auto"/>
              <w:left w:val="nil"/>
              <w:bottom w:val="double" w:sz="4"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434</w:t>
            </w:r>
          </w:p>
        </w:tc>
        <w:tc>
          <w:tcPr>
            <w:tcW w:w="3402" w:type="dxa"/>
            <w:tcBorders>
              <w:top w:val="single" w:sz="4" w:space="0" w:color="auto"/>
              <w:left w:val="nil"/>
              <w:bottom w:val="double" w:sz="4" w:space="0" w:color="auto"/>
              <w:right w:val="double" w:sz="4" w:space="0" w:color="auto"/>
            </w:tcBorders>
            <w:shd w:val="clear" w:color="auto" w:fill="auto"/>
            <w:noWrap/>
            <w:vAlign w:val="center"/>
          </w:tcPr>
          <w:p w:rsidR="00A20BAF" w:rsidRPr="00F8577C" w:rsidRDefault="00A20BAF" w:rsidP="002846DF">
            <w:pPr>
              <w:jc w:val="center"/>
              <w:rPr>
                <w:b/>
                <w:bCs/>
                <w:color w:val="000000"/>
                <w:sz w:val="20"/>
                <w:szCs w:val="20"/>
              </w:rPr>
            </w:pPr>
            <w:r>
              <w:rPr>
                <w:b/>
                <w:bCs/>
                <w:color w:val="000000"/>
                <w:sz w:val="20"/>
                <w:szCs w:val="20"/>
              </w:rPr>
              <w:t>3 250</w:t>
            </w:r>
          </w:p>
        </w:tc>
      </w:tr>
    </w:tbl>
    <w:p w:rsidR="00A20BAF" w:rsidRDefault="00A20BAF" w:rsidP="00A20BAF">
      <w:pPr>
        <w:pStyle w:val="Titulek"/>
      </w:pPr>
      <w:r w:rsidRPr="000B56BB">
        <w:rPr>
          <w:i/>
          <w:iCs/>
          <w:color w:val="000000"/>
          <w:sz w:val="20"/>
          <w:szCs w:val="20"/>
        </w:rPr>
        <w:t xml:space="preserve">Zdroj: </w:t>
      </w:r>
      <w:r>
        <w:rPr>
          <w:i/>
          <w:iCs/>
          <w:color w:val="000000"/>
          <w:sz w:val="20"/>
          <w:szCs w:val="20"/>
        </w:rPr>
        <w:t>IS SZIF</w:t>
      </w:r>
    </w:p>
    <w:p w:rsidR="00A20BAF" w:rsidRDefault="00A20BAF" w:rsidP="00A20BAF">
      <w:pPr>
        <w:pStyle w:val="Titulek"/>
        <w:spacing w:after="0"/>
      </w:pPr>
      <w:bookmarkStart w:id="319" w:name="_Toc358031525"/>
      <w:bookmarkStart w:id="320" w:name="_Toc358645434"/>
      <w:r w:rsidRPr="009C280F">
        <w:t xml:space="preserve">Tabulka </w:t>
      </w:r>
      <w:fldSimple w:instr=" SEQ Tabulka \* ARABIC ">
        <w:r w:rsidR="00FC6364">
          <w:rPr>
            <w:noProof/>
          </w:rPr>
          <w:t>85</w:t>
        </w:r>
      </w:fldSimple>
      <w:r w:rsidRPr="002B0A4D">
        <w:t xml:space="preserve">: </w:t>
      </w:r>
      <w:proofErr w:type="gramStart"/>
      <w:r w:rsidRPr="007317F6">
        <w:t>Opatření I.3.</w:t>
      </w:r>
      <w:r>
        <w:t>3</w:t>
      </w:r>
      <w:proofErr w:type="gramEnd"/>
      <w:r>
        <w:t xml:space="preserve"> Předčasné ukončení zemědělské činnosti  -</w:t>
      </w:r>
      <w:r>
        <w:rPr>
          <w:b/>
          <w:bCs/>
          <w:color w:val="000000"/>
          <w:sz w:val="20"/>
          <w:szCs w:val="20"/>
        </w:rPr>
        <w:t xml:space="preserve"> </w:t>
      </w:r>
      <w:r w:rsidRPr="002D498F">
        <w:t xml:space="preserve">přehled </w:t>
      </w:r>
      <w:r>
        <w:t xml:space="preserve">administrace v roce 2012 u </w:t>
      </w:r>
      <w:r w:rsidRPr="000251C6">
        <w:t>Žádostí o </w:t>
      </w:r>
      <w:r>
        <w:t>proplacení</w:t>
      </w:r>
      <w:r w:rsidRPr="000251C6">
        <w:t xml:space="preserve"> zaregistrovaných v roce 20</w:t>
      </w:r>
      <w:r>
        <w:t>11</w:t>
      </w:r>
      <w:bookmarkEnd w:id="319"/>
      <w:bookmarkEnd w:id="320"/>
      <w:r w:rsidRPr="000251C6">
        <w:t xml:space="preserve"> </w:t>
      </w:r>
    </w:p>
    <w:tbl>
      <w:tblPr>
        <w:tblW w:w="9356" w:type="dxa"/>
        <w:tblInd w:w="70" w:type="dxa"/>
        <w:tblCellMar>
          <w:left w:w="70" w:type="dxa"/>
          <w:right w:w="70" w:type="dxa"/>
        </w:tblCellMar>
        <w:tblLook w:val="04A0"/>
      </w:tblPr>
      <w:tblGrid>
        <w:gridCol w:w="3261"/>
        <w:gridCol w:w="2693"/>
        <w:gridCol w:w="3402"/>
      </w:tblGrid>
      <w:tr w:rsidR="00A20BAF" w:rsidRPr="00CA180C" w:rsidTr="002846DF">
        <w:trPr>
          <w:trHeight w:val="315"/>
        </w:trPr>
        <w:tc>
          <w:tcPr>
            <w:tcW w:w="3261" w:type="dxa"/>
            <w:vMerge w:val="restart"/>
            <w:tcBorders>
              <w:top w:val="double" w:sz="4" w:space="0" w:color="auto"/>
              <w:left w:val="double" w:sz="4" w:space="0" w:color="auto"/>
              <w:bottom w:val="single" w:sz="8" w:space="0" w:color="000000"/>
              <w:right w:val="single" w:sz="8" w:space="0" w:color="auto"/>
            </w:tcBorders>
            <w:shd w:val="clear" w:color="auto" w:fill="C2D69B"/>
            <w:vAlign w:val="center"/>
            <w:hideMark/>
          </w:tcPr>
          <w:p w:rsidR="00A20BAF" w:rsidRPr="00CA180C" w:rsidRDefault="00A20BAF" w:rsidP="002846DF">
            <w:pPr>
              <w:rPr>
                <w:b/>
                <w:bCs/>
                <w:color w:val="000000"/>
                <w:sz w:val="20"/>
                <w:szCs w:val="20"/>
              </w:rPr>
            </w:pPr>
            <w:proofErr w:type="gramStart"/>
            <w:r w:rsidRPr="00CA180C">
              <w:rPr>
                <w:b/>
                <w:bCs/>
                <w:color w:val="000000"/>
                <w:sz w:val="20"/>
                <w:szCs w:val="20"/>
              </w:rPr>
              <w:t>Opatření I.3.3</w:t>
            </w:r>
            <w:proofErr w:type="gramEnd"/>
            <w:r w:rsidRPr="00CA180C">
              <w:rPr>
                <w:b/>
                <w:bCs/>
                <w:color w:val="000000"/>
                <w:sz w:val="20"/>
                <w:szCs w:val="20"/>
              </w:rPr>
              <w:t xml:space="preserve"> P</w:t>
            </w:r>
            <w:r>
              <w:rPr>
                <w:b/>
                <w:bCs/>
                <w:color w:val="000000"/>
                <w:sz w:val="20"/>
                <w:szCs w:val="20"/>
              </w:rPr>
              <w:t>UZČ</w:t>
            </w:r>
          </w:p>
        </w:tc>
        <w:tc>
          <w:tcPr>
            <w:tcW w:w="6095" w:type="dxa"/>
            <w:gridSpan w:val="2"/>
            <w:tcBorders>
              <w:top w:val="double" w:sz="4" w:space="0" w:color="auto"/>
              <w:left w:val="nil"/>
              <w:bottom w:val="single" w:sz="8" w:space="0" w:color="auto"/>
              <w:right w:val="double" w:sz="4" w:space="0" w:color="auto"/>
            </w:tcBorders>
            <w:shd w:val="clear" w:color="auto" w:fill="C2D69B"/>
            <w:noWrap/>
            <w:vAlign w:val="bottom"/>
            <w:hideMark/>
          </w:tcPr>
          <w:p w:rsidR="00A20BAF" w:rsidRPr="00CA180C" w:rsidRDefault="00A20BAF" w:rsidP="002846DF">
            <w:pPr>
              <w:jc w:val="center"/>
              <w:rPr>
                <w:b/>
                <w:bCs/>
                <w:color w:val="000000"/>
                <w:sz w:val="20"/>
                <w:szCs w:val="20"/>
              </w:rPr>
            </w:pPr>
            <w:r w:rsidRPr="00CA180C">
              <w:rPr>
                <w:b/>
                <w:bCs/>
                <w:color w:val="000000"/>
                <w:sz w:val="20"/>
                <w:szCs w:val="20"/>
              </w:rPr>
              <w:t>Celkem</w:t>
            </w:r>
          </w:p>
        </w:tc>
      </w:tr>
      <w:tr w:rsidR="00A20BAF" w:rsidRPr="00CA180C" w:rsidTr="002846DF">
        <w:trPr>
          <w:trHeight w:val="166"/>
        </w:trPr>
        <w:tc>
          <w:tcPr>
            <w:tcW w:w="3261" w:type="dxa"/>
            <w:vMerge/>
            <w:tcBorders>
              <w:top w:val="nil"/>
              <w:left w:val="double" w:sz="4" w:space="0" w:color="auto"/>
              <w:bottom w:val="single" w:sz="8" w:space="0" w:color="000000"/>
              <w:right w:val="single" w:sz="8" w:space="0" w:color="auto"/>
            </w:tcBorders>
            <w:shd w:val="clear" w:color="auto" w:fill="C2D69B"/>
            <w:vAlign w:val="center"/>
            <w:hideMark/>
          </w:tcPr>
          <w:p w:rsidR="00A20BAF" w:rsidRPr="00CA180C" w:rsidRDefault="00A20BAF" w:rsidP="002846DF">
            <w:pPr>
              <w:rPr>
                <w:b/>
                <w:bCs/>
                <w:color w:val="000000"/>
                <w:sz w:val="20"/>
                <w:szCs w:val="20"/>
              </w:rPr>
            </w:pPr>
          </w:p>
        </w:tc>
        <w:tc>
          <w:tcPr>
            <w:tcW w:w="2693" w:type="dxa"/>
            <w:tcBorders>
              <w:top w:val="nil"/>
              <w:left w:val="nil"/>
              <w:bottom w:val="single" w:sz="8" w:space="0" w:color="auto"/>
              <w:right w:val="single" w:sz="8" w:space="0" w:color="auto"/>
            </w:tcBorders>
            <w:shd w:val="clear" w:color="auto" w:fill="C2D69B"/>
            <w:vAlign w:val="center"/>
            <w:hideMark/>
          </w:tcPr>
          <w:p w:rsidR="00A20BAF" w:rsidRPr="00CA180C" w:rsidRDefault="00A20BAF" w:rsidP="002846DF">
            <w:pPr>
              <w:jc w:val="center"/>
              <w:rPr>
                <w:b/>
                <w:bCs/>
                <w:color w:val="000000"/>
                <w:sz w:val="20"/>
                <w:szCs w:val="20"/>
              </w:rPr>
            </w:pPr>
            <w:r>
              <w:rPr>
                <w:b/>
                <w:bCs/>
                <w:color w:val="000000"/>
                <w:sz w:val="20"/>
                <w:szCs w:val="20"/>
              </w:rPr>
              <w:t>p</w:t>
            </w:r>
            <w:r w:rsidRPr="00CA180C">
              <w:rPr>
                <w:b/>
                <w:bCs/>
                <w:color w:val="000000"/>
                <w:sz w:val="20"/>
                <w:szCs w:val="20"/>
              </w:rPr>
              <w:t>očet žádostí</w:t>
            </w:r>
          </w:p>
        </w:tc>
        <w:tc>
          <w:tcPr>
            <w:tcW w:w="3402" w:type="dxa"/>
            <w:tcBorders>
              <w:top w:val="nil"/>
              <w:left w:val="nil"/>
              <w:bottom w:val="single" w:sz="8" w:space="0" w:color="auto"/>
              <w:right w:val="double" w:sz="4" w:space="0" w:color="auto"/>
            </w:tcBorders>
            <w:shd w:val="clear" w:color="auto" w:fill="C2D69B"/>
            <w:noWrap/>
            <w:vAlign w:val="center"/>
            <w:hideMark/>
          </w:tcPr>
          <w:p w:rsidR="00A20BAF" w:rsidRPr="00CA180C" w:rsidRDefault="00A20BAF" w:rsidP="002846DF">
            <w:pPr>
              <w:jc w:val="center"/>
              <w:rPr>
                <w:b/>
                <w:bCs/>
                <w:color w:val="000000"/>
                <w:sz w:val="20"/>
                <w:szCs w:val="20"/>
              </w:rPr>
            </w:pPr>
            <w:r>
              <w:rPr>
                <w:b/>
                <w:bCs/>
                <w:color w:val="000000"/>
                <w:sz w:val="20"/>
                <w:szCs w:val="20"/>
              </w:rPr>
              <w:t>Veřejné</w:t>
            </w:r>
            <w:r w:rsidRPr="00CA180C">
              <w:rPr>
                <w:b/>
                <w:bCs/>
                <w:color w:val="000000"/>
                <w:sz w:val="20"/>
                <w:szCs w:val="20"/>
              </w:rPr>
              <w:t xml:space="preserve"> výdaje (</w:t>
            </w:r>
            <w:r>
              <w:rPr>
                <w:b/>
                <w:bCs/>
                <w:color w:val="000000"/>
                <w:sz w:val="20"/>
                <w:szCs w:val="20"/>
              </w:rPr>
              <w:t>tis. EUR)</w:t>
            </w:r>
          </w:p>
        </w:tc>
      </w:tr>
      <w:tr w:rsidR="00A20BAF" w:rsidRPr="00CA180C" w:rsidTr="002846DF">
        <w:trPr>
          <w:trHeight w:val="315"/>
        </w:trPr>
        <w:tc>
          <w:tcPr>
            <w:tcW w:w="3261" w:type="dxa"/>
            <w:tcBorders>
              <w:top w:val="nil"/>
              <w:left w:val="double" w:sz="4" w:space="0" w:color="auto"/>
              <w:bottom w:val="double" w:sz="4" w:space="0" w:color="auto"/>
              <w:right w:val="single" w:sz="8" w:space="0" w:color="auto"/>
            </w:tcBorders>
            <w:shd w:val="clear" w:color="auto" w:fill="auto"/>
            <w:noWrap/>
            <w:vAlign w:val="center"/>
            <w:hideMark/>
          </w:tcPr>
          <w:p w:rsidR="00A20BAF" w:rsidRPr="00CA180C" w:rsidRDefault="00A20BAF" w:rsidP="002846DF">
            <w:pPr>
              <w:rPr>
                <w:color w:val="000000"/>
                <w:sz w:val="20"/>
                <w:szCs w:val="20"/>
              </w:rPr>
            </w:pPr>
            <w:r w:rsidRPr="00CA180C">
              <w:rPr>
                <w:color w:val="000000"/>
                <w:sz w:val="20"/>
                <w:szCs w:val="20"/>
              </w:rPr>
              <w:t>Proplacené Ž</w:t>
            </w:r>
            <w:r>
              <w:rPr>
                <w:color w:val="000000"/>
                <w:sz w:val="20"/>
                <w:szCs w:val="20"/>
              </w:rPr>
              <w:t>o</w:t>
            </w:r>
            <w:r w:rsidRPr="00CA180C">
              <w:rPr>
                <w:color w:val="000000"/>
                <w:sz w:val="20"/>
                <w:szCs w:val="20"/>
              </w:rPr>
              <w:t>P</w:t>
            </w:r>
            <w:r>
              <w:rPr>
                <w:color w:val="000000"/>
                <w:sz w:val="20"/>
                <w:szCs w:val="20"/>
              </w:rPr>
              <w:t xml:space="preserve"> v roce 2012</w:t>
            </w:r>
            <w:r w:rsidRPr="00CA180C">
              <w:rPr>
                <w:color w:val="000000"/>
                <w:sz w:val="20"/>
                <w:szCs w:val="20"/>
              </w:rPr>
              <w:t xml:space="preserve"> </w:t>
            </w:r>
          </w:p>
        </w:tc>
        <w:tc>
          <w:tcPr>
            <w:tcW w:w="2693" w:type="dxa"/>
            <w:tcBorders>
              <w:top w:val="nil"/>
              <w:left w:val="nil"/>
              <w:bottom w:val="double" w:sz="4" w:space="0" w:color="auto"/>
              <w:right w:val="single" w:sz="8" w:space="0" w:color="auto"/>
            </w:tcBorders>
            <w:shd w:val="clear" w:color="auto" w:fill="auto"/>
            <w:noWrap/>
            <w:vAlign w:val="center"/>
          </w:tcPr>
          <w:p w:rsidR="00A20BAF" w:rsidRPr="00CA180C" w:rsidRDefault="00A20BAF" w:rsidP="002846DF">
            <w:pPr>
              <w:jc w:val="center"/>
              <w:rPr>
                <w:b/>
                <w:bCs/>
                <w:color w:val="000000"/>
                <w:sz w:val="20"/>
                <w:szCs w:val="20"/>
              </w:rPr>
            </w:pPr>
            <w:r>
              <w:rPr>
                <w:b/>
                <w:bCs/>
                <w:color w:val="000000"/>
                <w:sz w:val="20"/>
                <w:szCs w:val="20"/>
              </w:rPr>
              <w:t>2</w:t>
            </w:r>
          </w:p>
        </w:tc>
        <w:tc>
          <w:tcPr>
            <w:tcW w:w="3402" w:type="dxa"/>
            <w:tcBorders>
              <w:top w:val="nil"/>
              <w:left w:val="nil"/>
              <w:bottom w:val="double" w:sz="4" w:space="0" w:color="auto"/>
              <w:right w:val="double" w:sz="4" w:space="0" w:color="auto"/>
            </w:tcBorders>
            <w:shd w:val="clear" w:color="auto" w:fill="auto"/>
            <w:noWrap/>
            <w:vAlign w:val="center"/>
          </w:tcPr>
          <w:p w:rsidR="00A20BAF" w:rsidRPr="00F8577C" w:rsidRDefault="00A20BAF" w:rsidP="002846DF">
            <w:pPr>
              <w:jc w:val="center"/>
              <w:rPr>
                <w:b/>
                <w:bCs/>
                <w:color w:val="000000"/>
                <w:sz w:val="20"/>
                <w:szCs w:val="20"/>
              </w:rPr>
            </w:pPr>
            <w:r>
              <w:rPr>
                <w:b/>
                <w:bCs/>
                <w:color w:val="000000"/>
                <w:sz w:val="20"/>
                <w:szCs w:val="20"/>
              </w:rPr>
              <w:t>8</w:t>
            </w:r>
          </w:p>
        </w:tc>
      </w:tr>
    </w:tbl>
    <w:p w:rsidR="00A20BAF" w:rsidRDefault="00A20BAF" w:rsidP="00A20BAF">
      <w:pPr>
        <w:pStyle w:val="Titulek"/>
      </w:pPr>
      <w:r w:rsidRPr="000B56BB">
        <w:rPr>
          <w:i/>
          <w:iCs/>
          <w:color w:val="000000"/>
          <w:sz w:val="20"/>
          <w:szCs w:val="20"/>
        </w:rPr>
        <w:t xml:space="preserve">Zdroj: </w:t>
      </w:r>
      <w:r>
        <w:rPr>
          <w:i/>
          <w:iCs/>
          <w:color w:val="000000"/>
          <w:sz w:val="20"/>
          <w:szCs w:val="20"/>
        </w:rPr>
        <w:t>IS SZIF</w:t>
      </w:r>
    </w:p>
    <w:p w:rsidR="00A20BAF" w:rsidRDefault="00A20BAF" w:rsidP="00A20BAF">
      <w:pPr>
        <w:spacing w:after="120"/>
        <w:jc w:val="both"/>
        <w:rPr>
          <w:b/>
        </w:rPr>
      </w:pPr>
    </w:p>
    <w:p w:rsidR="00A20BAF" w:rsidRPr="00561C47" w:rsidRDefault="00A20BAF" w:rsidP="00A20BAF">
      <w:pPr>
        <w:spacing w:after="120"/>
        <w:jc w:val="both"/>
        <w:rPr>
          <w:b/>
        </w:rPr>
      </w:pPr>
      <w:r>
        <w:rPr>
          <w:b/>
        </w:rPr>
        <w:t>Celkový</w:t>
      </w:r>
      <w:r w:rsidRPr="00561C47">
        <w:rPr>
          <w:b/>
        </w:rPr>
        <w:t xml:space="preserve"> stav administrace </w:t>
      </w:r>
      <w:proofErr w:type="gramStart"/>
      <w:r w:rsidRPr="00561C47">
        <w:rPr>
          <w:b/>
        </w:rPr>
        <w:t>opatření  k 31</w:t>
      </w:r>
      <w:proofErr w:type="gramEnd"/>
      <w:r w:rsidRPr="00561C47">
        <w:rPr>
          <w:b/>
        </w:rPr>
        <w:t>.</w:t>
      </w:r>
      <w:r>
        <w:rPr>
          <w:b/>
        </w:rPr>
        <w:t xml:space="preserve"> </w:t>
      </w:r>
      <w:r w:rsidRPr="00561C47">
        <w:rPr>
          <w:b/>
        </w:rPr>
        <w:t>12.</w:t>
      </w:r>
      <w:r>
        <w:rPr>
          <w:b/>
        </w:rPr>
        <w:t xml:space="preserve"> </w:t>
      </w:r>
      <w:r w:rsidRPr="00561C47">
        <w:rPr>
          <w:b/>
        </w:rPr>
        <w:t>20</w:t>
      </w:r>
      <w:r>
        <w:rPr>
          <w:b/>
        </w:rPr>
        <w:t>12</w:t>
      </w:r>
      <w:r w:rsidRPr="00561C47">
        <w:rPr>
          <w:b/>
        </w:rPr>
        <w:t xml:space="preserve"> </w:t>
      </w:r>
      <w:r>
        <w:rPr>
          <w:b/>
        </w:rPr>
        <w:t xml:space="preserve">- závazky PRV </w:t>
      </w:r>
    </w:p>
    <w:p w:rsidR="00A20BAF" w:rsidRPr="00545CD5" w:rsidRDefault="00A20BAF" w:rsidP="00A20BAF">
      <w:pPr>
        <w:jc w:val="both"/>
        <w:rPr>
          <w:b/>
          <w:bCs/>
          <w:color w:val="000000"/>
          <w:sz w:val="20"/>
          <w:szCs w:val="20"/>
        </w:rPr>
      </w:pPr>
      <w:bookmarkStart w:id="321" w:name="_Toc291967536"/>
      <w:bookmarkStart w:id="322" w:name="_Toc358031526"/>
      <w:bookmarkStart w:id="323" w:name="_Toc358645435"/>
      <w:r w:rsidRPr="009C280F">
        <w:t xml:space="preserve">Tabulka </w:t>
      </w:r>
      <w:fldSimple w:instr=" SEQ Tabulka \* ARABIC ">
        <w:r w:rsidR="00FC6364">
          <w:rPr>
            <w:noProof/>
          </w:rPr>
          <w:t>86</w:t>
        </w:r>
      </w:fldSimple>
      <w:r w:rsidRPr="002B0A4D">
        <w:t xml:space="preserve">: </w:t>
      </w:r>
      <w:proofErr w:type="gramStart"/>
      <w:r w:rsidRPr="007317F6">
        <w:t>Opatření I.3.</w:t>
      </w:r>
      <w:r>
        <w:t>3</w:t>
      </w:r>
      <w:proofErr w:type="gramEnd"/>
      <w:r>
        <w:t xml:space="preserve"> Předčasné ukončení zemědělské činnosti  -</w:t>
      </w:r>
      <w:r>
        <w:rPr>
          <w:b/>
          <w:bCs/>
          <w:color w:val="000000"/>
          <w:sz w:val="20"/>
          <w:szCs w:val="20"/>
        </w:rPr>
        <w:t xml:space="preserve"> </w:t>
      </w:r>
      <w:r w:rsidRPr="000020B0">
        <w:t>s</w:t>
      </w:r>
      <w:r w:rsidRPr="000B56BB">
        <w:t xml:space="preserve">ouhrn administrace </w:t>
      </w:r>
      <w:r>
        <w:t>závazků PRV (kumulativně od 1. 1. 2007 - 31. 12. 2012)</w:t>
      </w:r>
      <w:bookmarkEnd w:id="321"/>
      <w:bookmarkEnd w:id="322"/>
      <w:bookmarkEnd w:id="323"/>
      <w:r w:rsidRPr="000251C6">
        <w:t xml:space="preserve"> </w:t>
      </w:r>
    </w:p>
    <w:tbl>
      <w:tblPr>
        <w:tblW w:w="9366" w:type="dxa"/>
        <w:tblInd w:w="6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972"/>
        <w:gridCol w:w="1275"/>
        <w:gridCol w:w="1560"/>
        <w:gridCol w:w="1559"/>
      </w:tblGrid>
      <w:tr w:rsidR="00A20BAF" w:rsidRPr="00507BC2" w:rsidTr="002846DF">
        <w:trPr>
          <w:trHeight w:val="330"/>
        </w:trPr>
        <w:tc>
          <w:tcPr>
            <w:tcW w:w="4972" w:type="dxa"/>
            <w:vMerge w:val="restart"/>
            <w:shd w:val="clear" w:color="auto" w:fill="C2D69B"/>
            <w:vAlign w:val="center"/>
            <w:hideMark/>
          </w:tcPr>
          <w:p w:rsidR="00A20BAF" w:rsidRPr="00507BC2" w:rsidRDefault="00A20BAF" w:rsidP="002846DF">
            <w:pPr>
              <w:rPr>
                <w:b/>
                <w:bCs/>
                <w:color w:val="000000"/>
                <w:sz w:val="20"/>
                <w:szCs w:val="20"/>
              </w:rPr>
            </w:pPr>
            <w:proofErr w:type="gramStart"/>
            <w:r w:rsidRPr="00507BC2">
              <w:rPr>
                <w:b/>
                <w:bCs/>
                <w:color w:val="000000"/>
                <w:sz w:val="20"/>
                <w:szCs w:val="20"/>
              </w:rPr>
              <w:t>Opatření I.3.3</w:t>
            </w:r>
            <w:proofErr w:type="gramEnd"/>
            <w:r w:rsidRPr="00507BC2">
              <w:rPr>
                <w:b/>
                <w:bCs/>
                <w:color w:val="000000"/>
                <w:sz w:val="20"/>
                <w:szCs w:val="20"/>
              </w:rPr>
              <w:t xml:space="preserve"> Předčasné ukončení zemědělské činnosti  (kód 113)</w:t>
            </w:r>
          </w:p>
        </w:tc>
        <w:tc>
          <w:tcPr>
            <w:tcW w:w="4394" w:type="dxa"/>
            <w:gridSpan w:val="3"/>
            <w:shd w:val="clear" w:color="auto" w:fill="C2D69B"/>
            <w:noWrap/>
            <w:vAlign w:val="bottom"/>
            <w:hideMark/>
          </w:tcPr>
          <w:p w:rsidR="00A20BAF" w:rsidRPr="00507BC2" w:rsidRDefault="00A20BAF" w:rsidP="002846DF">
            <w:pPr>
              <w:jc w:val="center"/>
              <w:rPr>
                <w:b/>
                <w:bCs/>
                <w:color w:val="000000"/>
                <w:sz w:val="20"/>
                <w:szCs w:val="20"/>
              </w:rPr>
            </w:pPr>
            <w:r w:rsidRPr="00507BC2">
              <w:rPr>
                <w:b/>
                <w:bCs/>
                <w:color w:val="000000"/>
                <w:sz w:val="20"/>
                <w:szCs w:val="20"/>
              </w:rPr>
              <w:t>Celkem</w:t>
            </w:r>
          </w:p>
        </w:tc>
      </w:tr>
      <w:tr w:rsidR="00A20BAF" w:rsidRPr="00507BC2" w:rsidTr="002846DF">
        <w:trPr>
          <w:trHeight w:val="540"/>
        </w:trPr>
        <w:tc>
          <w:tcPr>
            <w:tcW w:w="4972" w:type="dxa"/>
            <w:vMerge/>
            <w:shd w:val="clear" w:color="auto" w:fill="C2D69B"/>
            <w:vAlign w:val="center"/>
            <w:hideMark/>
          </w:tcPr>
          <w:p w:rsidR="00A20BAF" w:rsidRPr="00507BC2" w:rsidRDefault="00A20BAF" w:rsidP="002846DF">
            <w:pPr>
              <w:rPr>
                <w:b/>
                <w:bCs/>
                <w:color w:val="000000"/>
                <w:sz w:val="20"/>
                <w:szCs w:val="20"/>
              </w:rPr>
            </w:pPr>
          </w:p>
        </w:tc>
        <w:tc>
          <w:tcPr>
            <w:tcW w:w="1275" w:type="dxa"/>
            <w:shd w:val="clear" w:color="auto" w:fill="C2D69B"/>
            <w:vAlign w:val="center"/>
            <w:hideMark/>
          </w:tcPr>
          <w:p w:rsidR="00A20BAF" w:rsidRPr="00507BC2" w:rsidRDefault="00A20BAF" w:rsidP="002846DF">
            <w:pPr>
              <w:jc w:val="center"/>
              <w:rPr>
                <w:b/>
                <w:bCs/>
                <w:color w:val="000000"/>
                <w:sz w:val="20"/>
                <w:szCs w:val="20"/>
              </w:rPr>
            </w:pPr>
            <w:r>
              <w:rPr>
                <w:b/>
                <w:bCs/>
                <w:color w:val="000000"/>
                <w:sz w:val="20"/>
                <w:szCs w:val="20"/>
              </w:rPr>
              <w:t>p</w:t>
            </w:r>
            <w:r w:rsidRPr="00507BC2">
              <w:rPr>
                <w:b/>
                <w:bCs/>
                <w:color w:val="000000"/>
                <w:sz w:val="20"/>
                <w:szCs w:val="20"/>
              </w:rPr>
              <w:t xml:space="preserve">očet žádostí </w:t>
            </w:r>
          </w:p>
        </w:tc>
        <w:tc>
          <w:tcPr>
            <w:tcW w:w="1560" w:type="dxa"/>
            <w:shd w:val="clear" w:color="auto" w:fill="C2D69B"/>
            <w:vAlign w:val="center"/>
            <w:hideMark/>
          </w:tcPr>
          <w:p w:rsidR="00A20BAF" w:rsidRDefault="00A20BAF" w:rsidP="002846DF">
            <w:pPr>
              <w:jc w:val="center"/>
              <w:rPr>
                <w:b/>
                <w:bCs/>
                <w:color w:val="000000"/>
                <w:sz w:val="20"/>
                <w:szCs w:val="20"/>
              </w:rPr>
            </w:pPr>
            <w:r w:rsidRPr="00507BC2">
              <w:rPr>
                <w:b/>
                <w:bCs/>
                <w:color w:val="000000"/>
                <w:sz w:val="20"/>
                <w:szCs w:val="20"/>
              </w:rPr>
              <w:t xml:space="preserve">počet </w:t>
            </w:r>
          </w:p>
          <w:p w:rsidR="00A20BAF" w:rsidRPr="00507BC2" w:rsidRDefault="00A20BAF" w:rsidP="002846DF">
            <w:pPr>
              <w:jc w:val="center"/>
              <w:rPr>
                <w:b/>
                <w:bCs/>
                <w:color w:val="000000"/>
                <w:sz w:val="20"/>
                <w:szCs w:val="20"/>
              </w:rPr>
            </w:pPr>
            <w:r w:rsidRPr="00507BC2">
              <w:rPr>
                <w:b/>
                <w:bCs/>
                <w:color w:val="000000"/>
                <w:sz w:val="20"/>
                <w:szCs w:val="20"/>
              </w:rPr>
              <w:t xml:space="preserve">uvolněných </w:t>
            </w:r>
            <w:r>
              <w:rPr>
                <w:b/>
                <w:bCs/>
                <w:color w:val="000000"/>
                <w:sz w:val="20"/>
                <w:szCs w:val="20"/>
              </w:rPr>
              <w:t>ha</w:t>
            </w:r>
          </w:p>
        </w:tc>
        <w:tc>
          <w:tcPr>
            <w:tcW w:w="1559" w:type="dxa"/>
            <w:shd w:val="clear" w:color="auto" w:fill="C2D69B"/>
            <w:noWrap/>
            <w:vAlign w:val="center"/>
            <w:hideMark/>
          </w:tcPr>
          <w:p w:rsidR="00A20BAF" w:rsidRPr="00507BC2" w:rsidRDefault="00A20BAF" w:rsidP="002846DF">
            <w:pPr>
              <w:jc w:val="center"/>
              <w:rPr>
                <w:b/>
                <w:bCs/>
                <w:color w:val="000000"/>
                <w:sz w:val="20"/>
                <w:szCs w:val="20"/>
              </w:rPr>
            </w:pPr>
            <w:r>
              <w:rPr>
                <w:b/>
                <w:bCs/>
                <w:color w:val="000000"/>
                <w:sz w:val="20"/>
                <w:szCs w:val="20"/>
              </w:rPr>
              <w:t>Veřejné</w:t>
            </w:r>
            <w:r w:rsidRPr="00507BC2">
              <w:rPr>
                <w:b/>
                <w:bCs/>
                <w:color w:val="000000"/>
                <w:sz w:val="20"/>
                <w:szCs w:val="20"/>
              </w:rPr>
              <w:t xml:space="preserve"> výdaje (</w:t>
            </w:r>
            <w:r>
              <w:rPr>
                <w:b/>
                <w:bCs/>
                <w:color w:val="000000"/>
                <w:sz w:val="20"/>
                <w:szCs w:val="20"/>
              </w:rPr>
              <w:t>tis. EUR</w:t>
            </w:r>
            <w:r w:rsidRPr="00507BC2">
              <w:rPr>
                <w:b/>
                <w:bCs/>
                <w:color w:val="000000"/>
                <w:sz w:val="20"/>
                <w:szCs w:val="20"/>
              </w:rPr>
              <w:t>)</w:t>
            </w:r>
          </w:p>
        </w:tc>
      </w:tr>
      <w:tr w:rsidR="00A20BAF" w:rsidRPr="00507BC2" w:rsidTr="002846DF">
        <w:trPr>
          <w:trHeight w:val="315"/>
        </w:trPr>
        <w:tc>
          <w:tcPr>
            <w:tcW w:w="4972" w:type="dxa"/>
            <w:shd w:val="clear" w:color="auto" w:fill="auto"/>
            <w:noWrap/>
            <w:vAlign w:val="center"/>
            <w:hideMark/>
          </w:tcPr>
          <w:p w:rsidR="00A20BAF" w:rsidRPr="00507BC2" w:rsidRDefault="00A20BAF" w:rsidP="002846DF">
            <w:pPr>
              <w:rPr>
                <w:color w:val="000000"/>
                <w:sz w:val="20"/>
                <w:szCs w:val="20"/>
              </w:rPr>
            </w:pPr>
            <w:r w:rsidRPr="00507BC2">
              <w:rPr>
                <w:color w:val="000000"/>
                <w:sz w:val="20"/>
                <w:szCs w:val="20"/>
              </w:rPr>
              <w:t>Schválené první žádosti o proplacení</w:t>
            </w:r>
          </w:p>
        </w:tc>
        <w:tc>
          <w:tcPr>
            <w:tcW w:w="1275"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584</w:t>
            </w:r>
          </w:p>
        </w:tc>
        <w:tc>
          <w:tcPr>
            <w:tcW w:w="1560"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28 610</w:t>
            </w:r>
          </w:p>
        </w:tc>
        <w:tc>
          <w:tcPr>
            <w:tcW w:w="1559" w:type="dxa"/>
            <w:shd w:val="clear" w:color="auto" w:fill="auto"/>
            <w:noWrap/>
            <w:vAlign w:val="center"/>
          </w:tcPr>
          <w:p w:rsidR="00A20BAF" w:rsidRDefault="00A20BAF" w:rsidP="002846DF">
            <w:pPr>
              <w:jc w:val="center"/>
              <w:rPr>
                <w:b/>
                <w:bCs/>
                <w:color w:val="000000"/>
                <w:sz w:val="20"/>
                <w:szCs w:val="20"/>
              </w:rPr>
            </w:pPr>
            <w:r>
              <w:rPr>
                <w:b/>
                <w:bCs/>
                <w:color w:val="000000"/>
                <w:sz w:val="20"/>
                <w:szCs w:val="20"/>
              </w:rPr>
              <w:t>2 480</w:t>
            </w:r>
          </w:p>
        </w:tc>
      </w:tr>
      <w:tr w:rsidR="00A20BAF" w:rsidRPr="00507BC2" w:rsidTr="002846DF">
        <w:trPr>
          <w:trHeight w:val="315"/>
        </w:trPr>
        <w:tc>
          <w:tcPr>
            <w:tcW w:w="4972" w:type="dxa"/>
            <w:shd w:val="clear" w:color="auto" w:fill="auto"/>
            <w:noWrap/>
            <w:vAlign w:val="center"/>
            <w:hideMark/>
          </w:tcPr>
          <w:p w:rsidR="00A20BAF" w:rsidRPr="00507BC2" w:rsidRDefault="00A20BAF" w:rsidP="002846DF">
            <w:pPr>
              <w:rPr>
                <w:color w:val="000000"/>
                <w:sz w:val="20"/>
                <w:szCs w:val="20"/>
              </w:rPr>
            </w:pPr>
            <w:r w:rsidRPr="00507BC2">
              <w:rPr>
                <w:color w:val="000000"/>
                <w:sz w:val="20"/>
                <w:szCs w:val="20"/>
              </w:rPr>
              <w:t>Schválené žádosti o proplacení</w:t>
            </w:r>
          </w:p>
        </w:tc>
        <w:tc>
          <w:tcPr>
            <w:tcW w:w="1275"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1 035</w:t>
            </w:r>
          </w:p>
        </w:tc>
        <w:tc>
          <w:tcPr>
            <w:tcW w:w="1560"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x</w:t>
            </w:r>
          </w:p>
        </w:tc>
        <w:tc>
          <w:tcPr>
            <w:tcW w:w="1559" w:type="dxa"/>
            <w:shd w:val="clear" w:color="auto" w:fill="auto"/>
            <w:noWrap/>
            <w:vAlign w:val="center"/>
          </w:tcPr>
          <w:p w:rsidR="00A20BAF" w:rsidRDefault="00A20BAF" w:rsidP="002846DF">
            <w:pPr>
              <w:jc w:val="center"/>
              <w:rPr>
                <w:b/>
                <w:bCs/>
                <w:color w:val="000000"/>
                <w:sz w:val="20"/>
                <w:szCs w:val="20"/>
              </w:rPr>
            </w:pPr>
            <w:r>
              <w:rPr>
                <w:b/>
                <w:bCs/>
                <w:color w:val="000000"/>
                <w:sz w:val="20"/>
                <w:szCs w:val="20"/>
              </w:rPr>
              <w:t>7 830</w:t>
            </w:r>
          </w:p>
        </w:tc>
      </w:tr>
      <w:tr w:rsidR="00A20BAF" w:rsidRPr="00507BC2" w:rsidTr="002846DF">
        <w:trPr>
          <w:trHeight w:val="315"/>
        </w:trPr>
        <w:tc>
          <w:tcPr>
            <w:tcW w:w="4972" w:type="dxa"/>
            <w:shd w:val="clear" w:color="auto" w:fill="auto"/>
            <w:noWrap/>
            <w:vAlign w:val="center"/>
            <w:hideMark/>
          </w:tcPr>
          <w:p w:rsidR="00A20BAF" w:rsidRPr="00507BC2" w:rsidRDefault="00A20BAF" w:rsidP="002846DF">
            <w:pPr>
              <w:rPr>
                <w:color w:val="000000"/>
                <w:sz w:val="20"/>
                <w:szCs w:val="20"/>
              </w:rPr>
            </w:pPr>
            <w:r w:rsidRPr="00507BC2">
              <w:rPr>
                <w:color w:val="000000"/>
                <w:sz w:val="20"/>
                <w:szCs w:val="20"/>
              </w:rPr>
              <w:t>PŽOP ke schválení (v administraci)</w:t>
            </w:r>
          </w:p>
        </w:tc>
        <w:tc>
          <w:tcPr>
            <w:tcW w:w="1275"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13</w:t>
            </w:r>
          </w:p>
        </w:tc>
        <w:tc>
          <w:tcPr>
            <w:tcW w:w="1560"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513</w:t>
            </w:r>
          </w:p>
        </w:tc>
        <w:tc>
          <w:tcPr>
            <w:tcW w:w="1559" w:type="dxa"/>
            <w:shd w:val="clear" w:color="auto" w:fill="auto"/>
            <w:noWrap/>
            <w:vAlign w:val="center"/>
          </w:tcPr>
          <w:p w:rsidR="00A20BAF" w:rsidRDefault="00A20BAF" w:rsidP="002846DF">
            <w:pPr>
              <w:jc w:val="center"/>
              <w:rPr>
                <w:b/>
                <w:bCs/>
                <w:color w:val="000000"/>
                <w:sz w:val="20"/>
                <w:szCs w:val="20"/>
              </w:rPr>
            </w:pPr>
            <w:r>
              <w:rPr>
                <w:b/>
                <w:bCs/>
                <w:color w:val="000000"/>
                <w:sz w:val="20"/>
                <w:szCs w:val="20"/>
              </w:rPr>
              <w:t>64</w:t>
            </w:r>
          </w:p>
        </w:tc>
      </w:tr>
      <w:tr w:rsidR="00A20BAF" w:rsidRPr="00507BC2" w:rsidTr="002846DF">
        <w:trPr>
          <w:trHeight w:val="315"/>
        </w:trPr>
        <w:tc>
          <w:tcPr>
            <w:tcW w:w="4972" w:type="dxa"/>
            <w:shd w:val="clear" w:color="auto" w:fill="auto"/>
            <w:noWrap/>
            <w:vAlign w:val="center"/>
            <w:hideMark/>
          </w:tcPr>
          <w:p w:rsidR="00A20BAF" w:rsidRPr="00507BC2" w:rsidRDefault="00A20BAF" w:rsidP="002846DF">
            <w:pPr>
              <w:rPr>
                <w:color w:val="000000"/>
                <w:sz w:val="20"/>
                <w:szCs w:val="20"/>
              </w:rPr>
            </w:pPr>
            <w:r w:rsidRPr="00507BC2">
              <w:rPr>
                <w:color w:val="000000"/>
                <w:sz w:val="20"/>
                <w:szCs w:val="20"/>
              </w:rPr>
              <w:t>ŽOP ke schválení (v administraci)</w:t>
            </w:r>
          </w:p>
        </w:tc>
        <w:tc>
          <w:tcPr>
            <w:tcW w:w="1275"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1</w:t>
            </w:r>
          </w:p>
        </w:tc>
        <w:tc>
          <w:tcPr>
            <w:tcW w:w="1560"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x</w:t>
            </w:r>
          </w:p>
        </w:tc>
        <w:tc>
          <w:tcPr>
            <w:tcW w:w="1559" w:type="dxa"/>
            <w:shd w:val="clear" w:color="auto" w:fill="auto"/>
            <w:noWrap/>
            <w:vAlign w:val="center"/>
          </w:tcPr>
          <w:p w:rsidR="00A20BAF" w:rsidRDefault="00A20BAF" w:rsidP="002846DF">
            <w:pPr>
              <w:jc w:val="center"/>
              <w:rPr>
                <w:b/>
                <w:bCs/>
                <w:color w:val="000000"/>
                <w:sz w:val="20"/>
                <w:szCs w:val="20"/>
              </w:rPr>
            </w:pPr>
            <w:r>
              <w:rPr>
                <w:b/>
                <w:bCs/>
                <w:color w:val="000000"/>
                <w:sz w:val="20"/>
                <w:szCs w:val="20"/>
              </w:rPr>
              <w:t>8</w:t>
            </w:r>
          </w:p>
        </w:tc>
      </w:tr>
      <w:tr w:rsidR="00A20BAF" w:rsidRPr="00507BC2" w:rsidTr="002846DF">
        <w:trPr>
          <w:trHeight w:val="315"/>
        </w:trPr>
        <w:tc>
          <w:tcPr>
            <w:tcW w:w="4972" w:type="dxa"/>
            <w:shd w:val="clear" w:color="auto" w:fill="auto"/>
            <w:vAlign w:val="center"/>
            <w:hideMark/>
          </w:tcPr>
          <w:p w:rsidR="00A20BAF" w:rsidRPr="00507BC2" w:rsidRDefault="00A20BAF" w:rsidP="002846DF">
            <w:pPr>
              <w:rPr>
                <w:color w:val="000000"/>
                <w:sz w:val="20"/>
                <w:szCs w:val="20"/>
              </w:rPr>
            </w:pPr>
            <w:r w:rsidRPr="00507BC2">
              <w:rPr>
                <w:color w:val="000000"/>
                <w:sz w:val="20"/>
                <w:szCs w:val="20"/>
              </w:rPr>
              <w:t>Proplacené PŽ</w:t>
            </w:r>
            <w:r>
              <w:rPr>
                <w:color w:val="000000"/>
                <w:sz w:val="20"/>
                <w:szCs w:val="20"/>
              </w:rPr>
              <w:t>o</w:t>
            </w:r>
            <w:r w:rsidRPr="00507BC2">
              <w:rPr>
                <w:color w:val="000000"/>
                <w:sz w:val="20"/>
                <w:szCs w:val="20"/>
              </w:rPr>
              <w:t xml:space="preserve">P </w:t>
            </w:r>
          </w:p>
        </w:tc>
        <w:tc>
          <w:tcPr>
            <w:tcW w:w="1275"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522</w:t>
            </w:r>
          </w:p>
        </w:tc>
        <w:tc>
          <w:tcPr>
            <w:tcW w:w="1560"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25 669</w:t>
            </w:r>
          </w:p>
        </w:tc>
        <w:tc>
          <w:tcPr>
            <w:tcW w:w="1559" w:type="dxa"/>
            <w:shd w:val="clear" w:color="auto" w:fill="auto"/>
            <w:noWrap/>
            <w:vAlign w:val="center"/>
          </w:tcPr>
          <w:p w:rsidR="00A20BAF" w:rsidRDefault="00A20BAF" w:rsidP="002846DF">
            <w:pPr>
              <w:jc w:val="center"/>
              <w:rPr>
                <w:b/>
                <w:bCs/>
                <w:color w:val="000000"/>
                <w:sz w:val="20"/>
                <w:szCs w:val="20"/>
              </w:rPr>
            </w:pPr>
            <w:r>
              <w:rPr>
                <w:b/>
                <w:bCs/>
                <w:color w:val="000000"/>
                <w:sz w:val="20"/>
                <w:szCs w:val="20"/>
              </w:rPr>
              <w:t>2 476</w:t>
            </w:r>
          </w:p>
        </w:tc>
      </w:tr>
      <w:tr w:rsidR="00A20BAF" w:rsidRPr="00507BC2" w:rsidTr="002846DF">
        <w:trPr>
          <w:trHeight w:val="243"/>
        </w:trPr>
        <w:tc>
          <w:tcPr>
            <w:tcW w:w="4972" w:type="dxa"/>
            <w:shd w:val="clear" w:color="auto" w:fill="auto"/>
            <w:vAlign w:val="center"/>
            <w:hideMark/>
          </w:tcPr>
          <w:p w:rsidR="00A20BAF" w:rsidRPr="00507BC2" w:rsidRDefault="00A20BAF" w:rsidP="002846DF">
            <w:pPr>
              <w:rPr>
                <w:color w:val="000000"/>
                <w:sz w:val="20"/>
                <w:szCs w:val="20"/>
              </w:rPr>
            </w:pPr>
            <w:r w:rsidRPr="00507BC2">
              <w:rPr>
                <w:color w:val="000000"/>
                <w:sz w:val="20"/>
                <w:szCs w:val="20"/>
              </w:rPr>
              <w:t>Proplacené Ž</w:t>
            </w:r>
            <w:r>
              <w:rPr>
                <w:color w:val="000000"/>
                <w:sz w:val="20"/>
                <w:szCs w:val="20"/>
              </w:rPr>
              <w:t>o</w:t>
            </w:r>
            <w:r w:rsidRPr="00507BC2">
              <w:rPr>
                <w:color w:val="000000"/>
                <w:sz w:val="20"/>
                <w:szCs w:val="20"/>
              </w:rPr>
              <w:t xml:space="preserve">P </w:t>
            </w:r>
          </w:p>
        </w:tc>
        <w:tc>
          <w:tcPr>
            <w:tcW w:w="1275"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1 033</w:t>
            </w:r>
          </w:p>
        </w:tc>
        <w:tc>
          <w:tcPr>
            <w:tcW w:w="1560" w:type="dxa"/>
            <w:shd w:val="clear" w:color="auto" w:fill="auto"/>
            <w:noWrap/>
            <w:vAlign w:val="center"/>
          </w:tcPr>
          <w:p w:rsidR="00A20BAF" w:rsidRPr="00507BC2" w:rsidRDefault="00A20BAF" w:rsidP="002846DF">
            <w:pPr>
              <w:jc w:val="center"/>
              <w:rPr>
                <w:b/>
                <w:bCs/>
                <w:color w:val="000000"/>
                <w:sz w:val="20"/>
                <w:szCs w:val="20"/>
              </w:rPr>
            </w:pPr>
            <w:r>
              <w:rPr>
                <w:b/>
                <w:bCs/>
                <w:color w:val="000000"/>
                <w:sz w:val="20"/>
                <w:szCs w:val="20"/>
              </w:rPr>
              <w:t>x</w:t>
            </w:r>
          </w:p>
        </w:tc>
        <w:tc>
          <w:tcPr>
            <w:tcW w:w="1559" w:type="dxa"/>
            <w:shd w:val="clear" w:color="auto" w:fill="auto"/>
            <w:noWrap/>
            <w:vAlign w:val="center"/>
          </w:tcPr>
          <w:p w:rsidR="00A20BAF" w:rsidRDefault="00A20BAF" w:rsidP="002846DF">
            <w:pPr>
              <w:jc w:val="center"/>
              <w:rPr>
                <w:b/>
                <w:bCs/>
                <w:color w:val="000000"/>
                <w:sz w:val="20"/>
                <w:szCs w:val="20"/>
              </w:rPr>
            </w:pPr>
            <w:r>
              <w:rPr>
                <w:b/>
                <w:bCs/>
                <w:color w:val="000000"/>
                <w:sz w:val="20"/>
                <w:szCs w:val="20"/>
              </w:rPr>
              <w:t>7 965</w:t>
            </w:r>
          </w:p>
        </w:tc>
      </w:tr>
    </w:tbl>
    <w:p w:rsidR="00A20BAF" w:rsidRDefault="00A20BAF" w:rsidP="00A20BAF">
      <w:pPr>
        <w:pStyle w:val="Titulek"/>
        <w:rPr>
          <w:i/>
          <w:iCs/>
          <w:color w:val="000000"/>
          <w:sz w:val="20"/>
          <w:szCs w:val="20"/>
        </w:rPr>
      </w:pPr>
      <w:r w:rsidRPr="002A7A57">
        <w:rPr>
          <w:i/>
          <w:iCs/>
          <w:color w:val="000000"/>
          <w:sz w:val="20"/>
          <w:szCs w:val="20"/>
        </w:rPr>
        <w:t xml:space="preserve">Zdroj: </w:t>
      </w:r>
      <w:r>
        <w:rPr>
          <w:i/>
          <w:iCs/>
          <w:color w:val="000000"/>
          <w:sz w:val="20"/>
          <w:szCs w:val="20"/>
        </w:rPr>
        <w:t>IS SZIF</w:t>
      </w:r>
    </w:p>
    <w:p w:rsidR="00A20BAF" w:rsidRDefault="00A20BAF" w:rsidP="00A20BAF">
      <w:pPr>
        <w:spacing w:after="120"/>
        <w:jc w:val="both"/>
        <w:rPr>
          <w:b/>
        </w:rPr>
      </w:pPr>
    </w:p>
    <w:p w:rsidR="00A20BAF" w:rsidRDefault="00A20BAF" w:rsidP="00A20BAF">
      <w:pPr>
        <w:spacing w:after="200"/>
        <w:ind w:firstLine="709"/>
        <w:jc w:val="both"/>
      </w:pPr>
    </w:p>
    <w:p w:rsidR="00A20BAF" w:rsidRPr="008656BC" w:rsidRDefault="00A20BAF" w:rsidP="00A20BAF">
      <w:pPr>
        <w:spacing w:after="200"/>
        <w:ind w:firstLine="709"/>
        <w:jc w:val="both"/>
      </w:pPr>
      <w:r>
        <w:br w:type="page"/>
      </w:r>
      <w:r w:rsidRPr="00F1554A">
        <w:lastRenderedPageBreak/>
        <w:t>Z rozpočtu PRV jsou hrazeny i závazky z minulého programového období z HRDP, v roce 201</w:t>
      </w:r>
      <w:r>
        <w:t>2</w:t>
      </w:r>
      <w:r w:rsidRPr="00F1554A">
        <w:t xml:space="preserve"> se jednalo o </w:t>
      </w:r>
      <w:r>
        <w:t xml:space="preserve">celkovou </w:t>
      </w:r>
      <w:r w:rsidRPr="00F1554A">
        <w:t xml:space="preserve">částku ve výši </w:t>
      </w:r>
      <w:r>
        <w:t>42</w:t>
      </w:r>
      <w:r w:rsidRPr="00F1554A">
        <w:t xml:space="preserve"> mil. </w:t>
      </w:r>
      <w:r w:rsidRPr="00967B73">
        <w:t>Kč (1 631 tis. EUR)</w:t>
      </w:r>
      <w:r>
        <w:t xml:space="preserve"> z toho 30 mil. Kč (1 180 tis. EUR) za žádosti registrované v roce 2012 a 12 mil. Kč (451 tis. EUR) za žádosti registrované v roce 2011. Celkem bylo dosud </w:t>
      </w:r>
      <w:r w:rsidRPr="00F1554A">
        <w:t>vyplaceno z rozpočtu PRV na</w:t>
      </w:r>
      <w:r>
        <w:t> </w:t>
      </w:r>
      <w:r w:rsidRPr="00F1554A">
        <w:t xml:space="preserve">závazky HRDP </w:t>
      </w:r>
      <w:r>
        <w:t>253 </w:t>
      </w:r>
      <w:r w:rsidRPr="00F1554A">
        <w:t xml:space="preserve">mil. </w:t>
      </w:r>
      <w:r w:rsidRPr="00150B4A">
        <w:t>Kč (10 049 tis. EUR).</w:t>
      </w:r>
      <w:r w:rsidRPr="008656BC">
        <w:t xml:space="preserve">    </w:t>
      </w:r>
    </w:p>
    <w:p w:rsidR="00A20BAF" w:rsidRPr="00D77357" w:rsidRDefault="00A20BAF" w:rsidP="00A20BAF">
      <w:pPr>
        <w:spacing w:after="120"/>
        <w:jc w:val="both"/>
        <w:rPr>
          <w:b/>
        </w:rPr>
      </w:pPr>
      <w:r w:rsidRPr="00D77357">
        <w:rPr>
          <w:b/>
        </w:rPr>
        <w:t>Přehled administrace opatření v roce 20</w:t>
      </w:r>
      <w:r>
        <w:rPr>
          <w:b/>
        </w:rPr>
        <w:t>12</w:t>
      </w:r>
      <w:r w:rsidRPr="00D77357">
        <w:rPr>
          <w:b/>
        </w:rPr>
        <w:t xml:space="preserve"> - závazky HRDP (aktuální data k 31. 12. 20</w:t>
      </w:r>
      <w:r>
        <w:rPr>
          <w:b/>
        </w:rPr>
        <w:t>12</w:t>
      </w:r>
      <w:r w:rsidRPr="00D77357">
        <w:rPr>
          <w:b/>
        </w:rPr>
        <w:t>)</w:t>
      </w:r>
    </w:p>
    <w:p w:rsidR="00A20BAF" w:rsidRPr="00D77357" w:rsidRDefault="00A20BAF" w:rsidP="00A20BAF">
      <w:pPr>
        <w:jc w:val="both"/>
      </w:pPr>
      <w:bookmarkStart w:id="324" w:name="_Toc291967537"/>
      <w:bookmarkStart w:id="325" w:name="_Toc358031527"/>
      <w:bookmarkStart w:id="326" w:name="_Toc358645436"/>
      <w:r w:rsidRPr="009C280F">
        <w:t xml:space="preserve">Tabulka </w:t>
      </w:r>
      <w:fldSimple w:instr=" SEQ Tabulka \* ARABIC ">
        <w:r w:rsidR="00FC6364">
          <w:rPr>
            <w:noProof/>
          </w:rPr>
          <w:t>87</w:t>
        </w:r>
      </w:fldSimple>
      <w:r w:rsidRPr="00D77357">
        <w:t xml:space="preserve">: </w:t>
      </w:r>
      <w:proofErr w:type="gramStart"/>
      <w:r w:rsidRPr="00D77357">
        <w:t>Opatření I.3.3</w:t>
      </w:r>
      <w:proofErr w:type="gramEnd"/>
      <w:r w:rsidRPr="00D77357">
        <w:t xml:space="preserve"> Předčasné ukončení zemědělské činnosti -</w:t>
      </w:r>
      <w:r w:rsidRPr="00D77357">
        <w:rPr>
          <w:b/>
          <w:bCs/>
          <w:color w:val="000000"/>
          <w:sz w:val="20"/>
          <w:szCs w:val="20"/>
        </w:rPr>
        <w:t xml:space="preserve"> </w:t>
      </w:r>
      <w:r w:rsidRPr="00D77357">
        <w:t xml:space="preserve">přehled administrace žádostí </w:t>
      </w:r>
      <w:r>
        <w:t xml:space="preserve">o platbu </w:t>
      </w:r>
      <w:r w:rsidRPr="00D77357">
        <w:t>zaregistrovaných</w:t>
      </w:r>
      <w:r>
        <w:t xml:space="preserve"> a vyplacených</w:t>
      </w:r>
      <w:r w:rsidRPr="00D77357">
        <w:t xml:space="preserve"> v roce 20</w:t>
      </w:r>
      <w:r>
        <w:t>1</w:t>
      </w:r>
      <w:bookmarkEnd w:id="324"/>
      <w:r>
        <w:t>2</w:t>
      </w:r>
      <w:bookmarkEnd w:id="325"/>
      <w:bookmarkEnd w:id="326"/>
    </w:p>
    <w:tbl>
      <w:tblPr>
        <w:tblW w:w="473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3523"/>
        <w:gridCol w:w="4882"/>
        <w:gridCol w:w="666"/>
      </w:tblGrid>
      <w:tr w:rsidR="00A20BAF" w:rsidRPr="000E47BE" w:rsidTr="002846DF">
        <w:trPr>
          <w:trHeight w:val="70"/>
        </w:trPr>
        <w:tc>
          <w:tcPr>
            <w:tcW w:w="1942" w:type="pct"/>
            <w:vMerge w:val="restart"/>
            <w:shd w:val="clear" w:color="auto" w:fill="C2D69B"/>
            <w:vAlign w:val="center"/>
          </w:tcPr>
          <w:p w:rsidR="00A20BAF" w:rsidRPr="002430B7" w:rsidRDefault="00A20BAF" w:rsidP="002846DF">
            <w:pPr>
              <w:rPr>
                <w:bCs/>
                <w:sz w:val="20"/>
                <w:szCs w:val="20"/>
              </w:rPr>
            </w:pPr>
            <w:r>
              <w:rPr>
                <w:bCs/>
                <w:sz w:val="20"/>
                <w:szCs w:val="20"/>
              </w:rPr>
              <w:t>Ž</w:t>
            </w:r>
            <w:r w:rsidRPr="002430B7">
              <w:rPr>
                <w:bCs/>
                <w:sz w:val="20"/>
                <w:szCs w:val="20"/>
              </w:rPr>
              <w:t>ádostí o dotaci</w:t>
            </w:r>
            <w:r>
              <w:rPr>
                <w:bCs/>
                <w:sz w:val="20"/>
                <w:szCs w:val="20"/>
              </w:rPr>
              <w:t xml:space="preserve"> 2012</w:t>
            </w:r>
            <w:r w:rsidRPr="002430B7">
              <w:rPr>
                <w:bCs/>
                <w:sz w:val="20"/>
                <w:szCs w:val="20"/>
              </w:rPr>
              <w:t xml:space="preserve"> z HRDP proplacených v roce 20</w:t>
            </w:r>
            <w:r>
              <w:rPr>
                <w:bCs/>
                <w:sz w:val="20"/>
                <w:szCs w:val="20"/>
              </w:rPr>
              <w:t>12 z rozpočtu PRV</w:t>
            </w:r>
          </w:p>
        </w:tc>
        <w:tc>
          <w:tcPr>
            <w:tcW w:w="2691" w:type="pct"/>
            <w:shd w:val="clear" w:color="auto" w:fill="C2D69B"/>
            <w:noWrap/>
            <w:vAlign w:val="bottom"/>
          </w:tcPr>
          <w:p w:rsidR="00A20BAF" w:rsidRPr="00461A7B" w:rsidRDefault="00A20BAF" w:rsidP="002846DF">
            <w:pPr>
              <w:rPr>
                <w:bCs/>
                <w:sz w:val="20"/>
                <w:szCs w:val="20"/>
              </w:rPr>
            </w:pPr>
            <w:r w:rsidRPr="00461A7B">
              <w:rPr>
                <w:bCs/>
                <w:sz w:val="20"/>
                <w:szCs w:val="20"/>
              </w:rPr>
              <w:t>Žádosti (ks)</w:t>
            </w:r>
          </w:p>
        </w:tc>
        <w:tc>
          <w:tcPr>
            <w:tcW w:w="367" w:type="pct"/>
            <w:shd w:val="clear" w:color="auto" w:fill="auto"/>
            <w:noWrap/>
            <w:vAlign w:val="bottom"/>
          </w:tcPr>
          <w:p w:rsidR="00A20BAF" w:rsidRPr="000E47BE" w:rsidRDefault="00A20BAF" w:rsidP="002846DF">
            <w:pPr>
              <w:jc w:val="right"/>
              <w:rPr>
                <w:b/>
                <w:bCs/>
                <w:sz w:val="20"/>
                <w:szCs w:val="20"/>
              </w:rPr>
            </w:pPr>
            <w:r>
              <w:rPr>
                <w:b/>
                <w:bCs/>
                <w:sz w:val="20"/>
                <w:szCs w:val="20"/>
              </w:rPr>
              <w:t>346</w:t>
            </w:r>
          </w:p>
        </w:tc>
      </w:tr>
      <w:tr w:rsidR="00A20BAF" w:rsidRPr="000E47BE" w:rsidTr="002846DF">
        <w:trPr>
          <w:trHeight w:val="70"/>
        </w:trPr>
        <w:tc>
          <w:tcPr>
            <w:tcW w:w="1942" w:type="pct"/>
            <w:vMerge/>
            <w:shd w:val="clear" w:color="auto" w:fill="C2D69B"/>
            <w:vAlign w:val="center"/>
          </w:tcPr>
          <w:p w:rsidR="00A20BAF" w:rsidRPr="00461A7B" w:rsidRDefault="00A20BAF" w:rsidP="002846DF">
            <w:pPr>
              <w:rPr>
                <w:bCs/>
                <w:sz w:val="20"/>
                <w:szCs w:val="20"/>
              </w:rPr>
            </w:pPr>
          </w:p>
        </w:tc>
        <w:tc>
          <w:tcPr>
            <w:tcW w:w="2691" w:type="pct"/>
            <w:shd w:val="clear" w:color="auto" w:fill="C2D69B"/>
            <w:noWrap/>
            <w:vAlign w:val="bottom"/>
          </w:tcPr>
          <w:p w:rsidR="00A20BAF" w:rsidRPr="00461A7B" w:rsidRDefault="00A20BAF" w:rsidP="002846DF">
            <w:pPr>
              <w:rPr>
                <w:bCs/>
                <w:sz w:val="20"/>
                <w:szCs w:val="20"/>
              </w:rPr>
            </w:pPr>
            <w:r w:rsidRPr="00461A7B">
              <w:rPr>
                <w:bCs/>
                <w:sz w:val="20"/>
                <w:szCs w:val="20"/>
              </w:rPr>
              <w:t>Výměra (ha)</w:t>
            </w:r>
          </w:p>
        </w:tc>
        <w:tc>
          <w:tcPr>
            <w:tcW w:w="367" w:type="pct"/>
            <w:shd w:val="clear" w:color="auto" w:fill="auto"/>
            <w:noWrap/>
            <w:vAlign w:val="bottom"/>
          </w:tcPr>
          <w:p w:rsidR="00A20BAF" w:rsidRPr="000E47BE" w:rsidRDefault="00A20BAF" w:rsidP="002846DF">
            <w:pPr>
              <w:jc w:val="right"/>
              <w:rPr>
                <w:b/>
                <w:sz w:val="20"/>
                <w:szCs w:val="20"/>
              </w:rPr>
            </w:pPr>
            <w:r>
              <w:rPr>
                <w:b/>
                <w:sz w:val="20"/>
                <w:szCs w:val="20"/>
              </w:rPr>
              <w:t>**)</w:t>
            </w:r>
          </w:p>
        </w:tc>
      </w:tr>
      <w:tr w:rsidR="00A20BAF" w:rsidRPr="000E47BE" w:rsidTr="002846DF">
        <w:trPr>
          <w:trHeight w:val="70"/>
        </w:trPr>
        <w:tc>
          <w:tcPr>
            <w:tcW w:w="1942" w:type="pct"/>
            <w:vMerge/>
            <w:shd w:val="clear" w:color="auto" w:fill="C2D69B"/>
            <w:vAlign w:val="center"/>
          </w:tcPr>
          <w:p w:rsidR="00A20BAF" w:rsidRPr="00461A7B" w:rsidRDefault="00A20BAF" w:rsidP="002846DF">
            <w:pPr>
              <w:rPr>
                <w:bCs/>
                <w:sz w:val="20"/>
                <w:szCs w:val="20"/>
              </w:rPr>
            </w:pPr>
          </w:p>
        </w:tc>
        <w:tc>
          <w:tcPr>
            <w:tcW w:w="2691" w:type="pct"/>
            <w:shd w:val="clear" w:color="auto" w:fill="C2D69B"/>
            <w:noWrap/>
            <w:vAlign w:val="bottom"/>
          </w:tcPr>
          <w:p w:rsidR="00A20BAF" w:rsidRPr="00461A7B" w:rsidRDefault="00A20BAF" w:rsidP="002846DF">
            <w:pPr>
              <w:rPr>
                <w:bCs/>
                <w:sz w:val="20"/>
                <w:szCs w:val="20"/>
              </w:rPr>
            </w:pPr>
            <w:r>
              <w:rPr>
                <w:bCs/>
                <w:sz w:val="20"/>
                <w:szCs w:val="20"/>
              </w:rPr>
              <w:t>Počet žadatelů</w:t>
            </w:r>
          </w:p>
        </w:tc>
        <w:tc>
          <w:tcPr>
            <w:tcW w:w="367" w:type="pct"/>
            <w:shd w:val="clear" w:color="auto" w:fill="auto"/>
            <w:noWrap/>
            <w:vAlign w:val="bottom"/>
          </w:tcPr>
          <w:p w:rsidR="00A20BAF" w:rsidRPr="000E47BE" w:rsidRDefault="00A20BAF" w:rsidP="002846DF">
            <w:pPr>
              <w:jc w:val="right"/>
              <w:rPr>
                <w:b/>
                <w:sz w:val="20"/>
                <w:szCs w:val="20"/>
              </w:rPr>
            </w:pPr>
            <w:r>
              <w:rPr>
                <w:b/>
                <w:sz w:val="20"/>
                <w:szCs w:val="20"/>
              </w:rPr>
              <w:t>342</w:t>
            </w:r>
          </w:p>
        </w:tc>
      </w:tr>
      <w:tr w:rsidR="00A20BAF" w:rsidRPr="000E47BE" w:rsidTr="002846DF">
        <w:trPr>
          <w:trHeight w:val="70"/>
        </w:trPr>
        <w:tc>
          <w:tcPr>
            <w:tcW w:w="1942" w:type="pct"/>
            <w:vMerge/>
            <w:shd w:val="clear" w:color="auto" w:fill="C2D69B"/>
            <w:vAlign w:val="center"/>
          </w:tcPr>
          <w:p w:rsidR="00A20BAF" w:rsidRPr="00461A7B" w:rsidRDefault="00A20BAF" w:rsidP="002846DF">
            <w:pPr>
              <w:rPr>
                <w:bCs/>
                <w:sz w:val="20"/>
                <w:szCs w:val="20"/>
              </w:rPr>
            </w:pPr>
          </w:p>
        </w:tc>
        <w:tc>
          <w:tcPr>
            <w:tcW w:w="2691" w:type="pct"/>
            <w:shd w:val="clear" w:color="auto" w:fill="C2D69B"/>
            <w:noWrap/>
            <w:vAlign w:val="bottom"/>
          </w:tcPr>
          <w:p w:rsidR="00A20BAF" w:rsidRPr="00461A7B" w:rsidRDefault="00A20BAF" w:rsidP="002846DF">
            <w:pPr>
              <w:rPr>
                <w:bCs/>
                <w:sz w:val="20"/>
                <w:szCs w:val="20"/>
              </w:rPr>
            </w:pPr>
            <w:r w:rsidRPr="00461A7B">
              <w:rPr>
                <w:bCs/>
                <w:sz w:val="20"/>
                <w:szCs w:val="20"/>
              </w:rPr>
              <w:t>Finanční prostředky (000 EUR)</w:t>
            </w:r>
          </w:p>
        </w:tc>
        <w:tc>
          <w:tcPr>
            <w:tcW w:w="367" w:type="pct"/>
            <w:shd w:val="clear" w:color="auto" w:fill="auto"/>
            <w:noWrap/>
            <w:vAlign w:val="bottom"/>
          </w:tcPr>
          <w:p w:rsidR="00A20BAF" w:rsidRPr="00D77357" w:rsidRDefault="00A20BAF" w:rsidP="002846DF">
            <w:pPr>
              <w:jc w:val="right"/>
              <w:rPr>
                <w:b/>
                <w:sz w:val="20"/>
                <w:szCs w:val="20"/>
              </w:rPr>
            </w:pPr>
            <w:r>
              <w:rPr>
                <w:b/>
                <w:sz w:val="20"/>
                <w:szCs w:val="20"/>
              </w:rPr>
              <w:t>1 180</w:t>
            </w:r>
          </w:p>
        </w:tc>
      </w:tr>
    </w:tbl>
    <w:p w:rsidR="00A20BAF" w:rsidRDefault="00A20BAF" w:rsidP="00A20BAF">
      <w:pPr>
        <w:pStyle w:val="Titulek"/>
        <w:rPr>
          <w:i/>
          <w:iCs/>
          <w:color w:val="000000"/>
          <w:sz w:val="20"/>
          <w:szCs w:val="20"/>
        </w:rPr>
      </w:pPr>
      <w:r w:rsidRPr="00D77357">
        <w:rPr>
          <w:i/>
          <w:iCs/>
          <w:color w:val="000000"/>
          <w:sz w:val="20"/>
          <w:szCs w:val="20"/>
        </w:rPr>
        <w:t xml:space="preserve">Zdroj:IS SZIF </w:t>
      </w:r>
    </w:p>
    <w:p w:rsidR="00A20BAF" w:rsidRPr="00CE0BAE" w:rsidRDefault="00A20BAF" w:rsidP="00A20BAF"/>
    <w:p w:rsidR="00A20BAF" w:rsidRPr="00D77357" w:rsidRDefault="00A20BAF" w:rsidP="00A20BAF">
      <w:pPr>
        <w:spacing w:after="120"/>
        <w:jc w:val="both"/>
        <w:rPr>
          <w:b/>
        </w:rPr>
      </w:pPr>
      <w:r w:rsidRPr="00D77357">
        <w:rPr>
          <w:b/>
        </w:rPr>
        <w:t>Celkový stav admi</w:t>
      </w:r>
      <w:r>
        <w:rPr>
          <w:b/>
        </w:rPr>
        <w:t xml:space="preserve">nistrace opatření </w:t>
      </w:r>
      <w:r w:rsidRPr="00D77357">
        <w:rPr>
          <w:b/>
        </w:rPr>
        <w:t>k 31. 12. 20</w:t>
      </w:r>
      <w:r>
        <w:rPr>
          <w:b/>
        </w:rPr>
        <w:t>12</w:t>
      </w:r>
      <w:r w:rsidRPr="00D77357">
        <w:rPr>
          <w:b/>
        </w:rPr>
        <w:t xml:space="preserve"> - závazky HRDP </w:t>
      </w:r>
    </w:p>
    <w:p w:rsidR="00A20BAF" w:rsidRDefault="00A20BAF" w:rsidP="00A20BAF">
      <w:pPr>
        <w:jc w:val="both"/>
      </w:pPr>
      <w:bookmarkStart w:id="327" w:name="_Toc291967538"/>
      <w:bookmarkStart w:id="328" w:name="_Toc358031528"/>
      <w:bookmarkStart w:id="329" w:name="_Toc358645437"/>
      <w:r w:rsidRPr="009C280F">
        <w:t xml:space="preserve">Tabulka </w:t>
      </w:r>
      <w:fldSimple w:instr=" SEQ Tabulka \* ARABIC ">
        <w:r w:rsidR="00FC6364">
          <w:rPr>
            <w:noProof/>
          </w:rPr>
          <w:t>88</w:t>
        </w:r>
      </w:fldSimple>
      <w:r w:rsidRPr="00D77357">
        <w:t xml:space="preserve">: </w:t>
      </w:r>
      <w:proofErr w:type="gramStart"/>
      <w:r w:rsidRPr="00D77357">
        <w:t>Opatření I.3.3</w:t>
      </w:r>
      <w:proofErr w:type="gramEnd"/>
      <w:r w:rsidRPr="00D77357">
        <w:t xml:space="preserve"> Předčasné ukončení zemědělské činnosti - souhrn administrace závazků HRDP </w:t>
      </w:r>
      <w:r>
        <w:t>(kumulativně od 1. 1. 2007 - 31. 12. 2012)</w:t>
      </w:r>
      <w:bookmarkEnd w:id="327"/>
      <w:bookmarkEnd w:id="328"/>
      <w:bookmarkEnd w:id="329"/>
      <w:r w:rsidRPr="00D77357">
        <w:t xml:space="preserve"> </w:t>
      </w:r>
    </w:p>
    <w:tbl>
      <w:tblPr>
        <w:tblW w:w="473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572"/>
        <w:gridCol w:w="3371"/>
        <w:gridCol w:w="1128"/>
      </w:tblGrid>
      <w:tr w:rsidR="00A20BAF" w:rsidRPr="000E47BE" w:rsidTr="002846DF">
        <w:trPr>
          <w:trHeight w:val="70"/>
        </w:trPr>
        <w:tc>
          <w:tcPr>
            <w:tcW w:w="2520" w:type="pct"/>
            <w:vMerge w:val="restart"/>
            <w:shd w:val="clear" w:color="auto" w:fill="C2D69B"/>
            <w:vAlign w:val="center"/>
          </w:tcPr>
          <w:p w:rsidR="00A20BAF" w:rsidRPr="002430B7" w:rsidRDefault="00A20BAF" w:rsidP="002846DF">
            <w:pPr>
              <w:rPr>
                <w:bCs/>
                <w:sz w:val="20"/>
                <w:szCs w:val="20"/>
              </w:rPr>
            </w:pPr>
            <w:r>
              <w:rPr>
                <w:bCs/>
                <w:sz w:val="20"/>
                <w:szCs w:val="20"/>
              </w:rPr>
              <w:t>Ž</w:t>
            </w:r>
            <w:r w:rsidRPr="002430B7">
              <w:rPr>
                <w:bCs/>
                <w:sz w:val="20"/>
                <w:szCs w:val="20"/>
              </w:rPr>
              <w:t>ádostí o dotaci z</w:t>
            </w:r>
            <w:r>
              <w:rPr>
                <w:bCs/>
                <w:sz w:val="20"/>
                <w:szCs w:val="20"/>
              </w:rPr>
              <w:t> </w:t>
            </w:r>
            <w:r w:rsidRPr="002430B7">
              <w:rPr>
                <w:bCs/>
                <w:sz w:val="20"/>
                <w:szCs w:val="20"/>
              </w:rPr>
              <w:t>HRDP</w:t>
            </w:r>
            <w:r>
              <w:rPr>
                <w:bCs/>
                <w:sz w:val="20"/>
                <w:szCs w:val="20"/>
              </w:rPr>
              <w:t>) proplacené z rozpočtu PRV od 1. 1. 2007 - 31. 12. 2012</w:t>
            </w:r>
            <w:r w:rsidRPr="002430B7">
              <w:rPr>
                <w:bCs/>
                <w:sz w:val="20"/>
                <w:szCs w:val="20"/>
              </w:rPr>
              <w:t xml:space="preserve"> </w:t>
            </w:r>
          </w:p>
        </w:tc>
        <w:tc>
          <w:tcPr>
            <w:tcW w:w="1858" w:type="pct"/>
            <w:shd w:val="clear" w:color="auto" w:fill="C2D69B"/>
            <w:noWrap/>
            <w:vAlign w:val="bottom"/>
          </w:tcPr>
          <w:p w:rsidR="00A20BAF" w:rsidRPr="00461A7B" w:rsidRDefault="00A20BAF" w:rsidP="002846DF">
            <w:pPr>
              <w:rPr>
                <w:bCs/>
                <w:sz w:val="20"/>
                <w:szCs w:val="20"/>
              </w:rPr>
            </w:pPr>
            <w:r w:rsidRPr="00461A7B">
              <w:rPr>
                <w:bCs/>
                <w:sz w:val="20"/>
                <w:szCs w:val="20"/>
              </w:rPr>
              <w:t>Žádosti (ks)</w:t>
            </w:r>
          </w:p>
        </w:tc>
        <w:tc>
          <w:tcPr>
            <w:tcW w:w="622" w:type="pct"/>
            <w:shd w:val="clear" w:color="auto" w:fill="auto"/>
            <w:noWrap/>
            <w:vAlign w:val="bottom"/>
          </w:tcPr>
          <w:p w:rsidR="00A20BAF" w:rsidRPr="000E47BE" w:rsidRDefault="00A20BAF" w:rsidP="002846DF">
            <w:pPr>
              <w:jc w:val="right"/>
              <w:rPr>
                <w:b/>
                <w:bCs/>
                <w:sz w:val="20"/>
                <w:szCs w:val="20"/>
              </w:rPr>
            </w:pPr>
            <w:r>
              <w:rPr>
                <w:b/>
                <w:bCs/>
                <w:sz w:val="20"/>
                <w:szCs w:val="20"/>
              </w:rPr>
              <w:t>3 208</w:t>
            </w:r>
          </w:p>
        </w:tc>
      </w:tr>
      <w:tr w:rsidR="00A20BAF" w:rsidRPr="00D77357" w:rsidTr="002846DF">
        <w:trPr>
          <w:trHeight w:val="70"/>
        </w:trPr>
        <w:tc>
          <w:tcPr>
            <w:tcW w:w="2520" w:type="pct"/>
            <w:vMerge/>
            <w:shd w:val="clear" w:color="auto" w:fill="C2D69B"/>
            <w:vAlign w:val="center"/>
          </w:tcPr>
          <w:p w:rsidR="00A20BAF" w:rsidRPr="00461A7B" w:rsidRDefault="00A20BAF" w:rsidP="002846DF">
            <w:pPr>
              <w:rPr>
                <w:bCs/>
                <w:sz w:val="20"/>
                <w:szCs w:val="20"/>
              </w:rPr>
            </w:pPr>
          </w:p>
        </w:tc>
        <w:tc>
          <w:tcPr>
            <w:tcW w:w="1858" w:type="pct"/>
            <w:shd w:val="clear" w:color="auto" w:fill="C2D69B"/>
            <w:noWrap/>
            <w:vAlign w:val="bottom"/>
          </w:tcPr>
          <w:p w:rsidR="00A20BAF" w:rsidRPr="00461A7B" w:rsidRDefault="00A20BAF" w:rsidP="002846DF">
            <w:pPr>
              <w:rPr>
                <w:bCs/>
                <w:sz w:val="20"/>
                <w:szCs w:val="20"/>
              </w:rPr>
            </w:pPr>
            <w:r w:rsidRPr="00461A7B">
              <w:rPr>
                <w:bCs/>
                <w:sz w:val="20"/>
                <w:szCs w:val="20"/>
              </w:rPr>
              <w:t>Výměra (ha)</w:t>
            </w:r>
          </w:p>
        </w:tc>
        <w:tc>
          <w:tcPr>
            <w:tcW w:w="622" w:type="pct"/>
            <w:shd w:val="clear" w:color="auto" w:fill="auto"/>
            <w:noWrap/>
            <w:vAlign w:val="bottom"/>
          </w:tcPr>
          <w:p w:rsidR="00A20BAF" w:rsidRPr="005E3086" w:rsidRDefault="00A20BAF" w:rsidP="002846DF">
            <w:pPr>
              <w:jc w:val="right"/>
              <w:rPr>
                <w:b/>
                <w:sz w:val="20"/>
                <w:szCs w:val="20"/>
              </w:rPr>
            </w:pPr>
            <w:r>
              <w:rPr>
                <w:b/>
                <w:sz w:val="20"/>
                <w:szCs w:val="20"/>
              </w:rPr>
              <w:t>**)</w:t>
            </w:r>
          </w:p>
        </w:tc>
      </w:tr>
      <w:tr w:rsidR="00A20BAF" w:rsidRPr="00D77357" w:rsidTr="002846DF">
        <w:trPr>
          <w:trHeight w:val="70"/>
        </w:trPr>
        <w:tc>
          <w:tcPr>
            <w:tcW w:w="2520" w:type="pct"/>
            <w:vMerge/>
            <w:shd w:val="clear" w:color="auto" w:fill="C2D69B"/>
            <w:vAlign w:val="center"/>
          </w:tcPr>
          <w:p w:rsidR="00A20BAF" w:rsidRPr="00461A7B" w:rsidRDefault="00A20BAF" w:rsidP="002846DF">
            <w:pPr>
              <w:rPr>
                <w:bCs/>
                <w:sz w:val="20"/>
                <w:szCs w:val="20"/>
              </w:rPr>
            </w:pPr>
          </w:p>
        </w:tc>
        <w:tc>
          <w:tcPr>
            <w:tcW w:w="1858" w:type="pct"/>
            <w:shd w:val="clear" w:color="auto" w:fill="C2D69B"/>
            <w:noWrap/>
            <w:vAlign w:val="bottom"/>
          </w:tcPr>
          <w:p w:rsidR="00A20BAF" w:rsidRPr="00461A7B" w:rsidRDefault="00A20BAF" w:rsidP="002846DF">
            <w:pPr>
              <w:rPr>
                <w:bCs/>
                <w:sz w:val="20"/>
                <w:szCs w:val="20"/>
              </w:rPr>
            </w:pPr>
            <w:r>
              <w:rPr>
                <w:bCs/>
                <w:sz w:val="20"/>
                <w:szCs w:val="20"/>
              </w:rPr>
              <w:t>Počet žadatelů (bez dvojího započítání)</w:t>
            </w:r>
          </w:p>
        </w:tc>
        <w:tc>
          <w:tcPr>
            <w:tcW w:w="622" w:type="pct"/>
            <w:shd w:val="clear" w:color="auto" w:fill="auto"/>
            <w:noWrap/>
            <w:vAlign w:val="bottom"/>
          </w:tcPr>
          <w:p w:rsidR="00A20BAF" w:rsidRPr="005E3086" w:rsidRDefault="00A20BAF" w:rsidP="002846DF">
            <w:pPr>
              <w:jc w:val="right"/>
              <w:rPr>
                <w:b/>
                <w:sz w:val="20"/>
                <w:szCs w:val="20"/>
              </w:rPr>
            </w:pPr>
            <w:r>
              <w:rPr>
                <w:b/>
                <w:sz w:val="20"/>
                <w:szCs w:val="20"/>
              </w:rPr>
              <w:t>366</w:t>
            </w:r>
          </w:p>
        </w:tc>
      </w:tr>
      <w:tr w:rsidR="00A20BAF" w:rsidRPr="00D77357" w:rsidTr="002846DF">
        <w:trPr>
          <w:trHeight w:val="70"/>
        </w:trPr>
        <w:tc>
          <w:tcPr>
            <w:tcW w:w="2520" w:type="pct"/>
            <w:vMerge/>
            <w:shd w:val="clear" w:color="auto" w:fill="C2D69B"/>
            <w:vAlign w:val="center"/>
          </w:tcPr>
          <w:p w:rsidR="00A20BAF" w:rsidRPr="00461A7B" w:rsidRDefault="00A20BAF" w:rsidP="002846DF">
            <w:pPr>
              <w:rPr>
                <w:bCs/>
                <w:sz w:val="20"/>
                <w:szCs w:val="20"/>
              </w:rPr>
            </w:pPr>
          </w:p>
        </w:tc>
        <w:tc>
          <w:tcPr>
            <w:tcW w:w="1858" w:type="pct"/>
            <w:shd w:val="clear" w:color="auto" w:fill="C2D69B"/>
            <w:noWrap/>
            <w:vAlign w:val="bottom"/>
          </w:tcPr>
          <w:p w:rsidR="00A20BAF" w:rsidRPr="00461A7B" w:rsidRDefault="00A20BAF" w:rsidP="002846DF">
            <w:pPr>
              <w:rPr>
                <w:bCs/>
                <w:sz w:val="20"/>
                <w:szCs w:val="20"/>
              </w:rPr>
            </w:pPr>
            <w:r w:rsidRPr="00461A7B">
              <w:rPr>
                <w:bCs/>
                <w:sz w:val="20"/>
                <w:szCs w:val="20"/>
              </w:rPr>
              <w:t>Finanční prostředky (000 EUR)</w:t>
            </w:r>
          </w:p>
        </w:tc>
        <w:tc>
          <w:tcPr>
            <w:tcW w:w="622" w:type="pct"/>
            <w:shd w:val="clear" w:color="auto" w:fill="auto"/>
            <w:noWrap/>
            <w:vAlign w:val="bottom"/>
          </w:tcPr>
          <w:p w:rsidR="00A20BAF" w:rsidRPr="00D77357" w:rsidRDefault="00A20BAF" w:rsidP="002846DF">
            <w:pPr>
              <w:jc w:val="right"/>
              <w:rPr>
                <w:b/>
                <w:sz w:val="20"/>
                <w:szCs w:val="20"/>
              </w:rPr>
            </w:pPr>
            <w:r>
              <w:rPr>
                <w:b/>
                <w:sz w:val="20"/>
                <w:szCs w:val="20"/>
              </w:rPr>
              <w:t>10 049</w:t>
            </w:r>
          </w:p>
        </w:tc>
      </w:tr>
    </w:tbl>
    <w:p w:rsidR="00A20BAF" w:rsidRPr="002A7A57" w:rsidRDefault="00A20BAF" w:rsidP="00A20BAF">
      <w:pPr>
        <w:pStyle w:val="Titulek"/>
        <w:rPr>
          <w:i/>
          <w:iCs/>
          <w:color w:val="000000"/>
          <w:sz w:val="20"/>
          <w:szCs w:val="20"/>
        </w:rPr>
      </w:pPr>
      <w:r w:rsidRPr="00D77357">
        <w:rPr>
          <w:i/>
          <w:iCs/>
          <w:color w:val="000000"/>
          <w:sz w:val="20"/>
          <w:szCs w:val="20"/>
        </w:rPr>
        <w:t>Zdroj:IS SZIF</w:t>
      </w:r>
      <w:r>
        <w:rPr>
          <w:i/>
          <w:iCs/>
          <w:color w:val="000000"/>
          <w:sz w:val="20"/>
          <w:szCs w:val="20"/>
        </w:rPr>
        <w:t xml:space="preserve"> </w:t>
      </w:r>
    </w:p>
    <w:p w:rsidR="00A20BAF" w:rsidRPr="00F1554A" w:rsidRDefault="00A20BAF" w:rsidP="00A20BAF">
      <w:pPr>
        <w:spacing w:after="120"/>
        <w:jc w:val="both"/>
        <w:rPr>
          <w:sz w:val="16"/>
          <w:szCs w:val="16"/>
        </w:rPr>
      </w:pPr>
      <w:r>
        <w:rPr>
          <w:sz w:val="16"/>
          <w:szCs w:val="16"/>
        </w:rPr>
        <w:t>*</w:t>
      </w:r>
      <w:r w:rsidRPr="00F1554A">
        <w:rPr>
          <w:sz w:val="16"/>
          <w:szCs w:val="16"/>
        </w:rPr>
        <w:t>*) výměra se vztahuje k zařazovací žádosti nikoli k žádosti o dotaci</w:t>
      </w:r>
    </w:p>
    <w:p w:rsidR="00A20BAF" w:rsidRDefault="00A20BAF" w:rsidP="00A20BAF"/>
    <w:p w:rsidR="00A20BAF" w:rsidRPr="009C280F" w:rsidRDefault="00A20BAF" w:rsidP="00A20BAF">
      <w:pPr>
        <w:jc w:val="both"/>
      </w:pPr>
      <w:r w:rsidRPr="009C280F">
        <w:rPr>
          <w:b/>
        </w:rPr>
        <w:t>Celkový stav administrace opatření - souhrn a zhodnocení</w:t>
      </w:r>
    </w:p>
    <w:p w:rsidR="00A20BAF" w:rsidRDefault="00A20BAF" w:rsidP="00A20BAF">
      <w:pPr>
        <w:spacing w:after="120"/>
        <w:ind w:firstLine="567"/>
        <w:jc w:val="both"/>
      </w:pPr>
      <w:r w:rsidRPr="009C280F">
        <w:t xml:space="preserve">V rámci </w:t>
      </w:r>
      <w:proofErr w:type="gramStart"/>
      <w:r w:rsidRPr="009C280F">
        <w:t>opatření I.3.3</w:t>
      </w:r>
      <w:proofErr w:type="gramEnd"/>
      <w:r w:rsidRPr="009C280F">
        <w:t xml:space="preserve"> </w:t>
      </w:r>
      <w:r>
        <w:t>bylo</w:t>
      </w:r>
      <w:r w:rsidRPr="009C280F">
        <w:t xml:space="preserve"> plánováno podpořit 250 subjektů za období 2007 - 2013, které převedou cca 19 tis. ha zemědělské půdy. Vzhledem k počtu podpořených žadatelů a</w:t>
      </w:r>
      <w:r>
        <w:t> </w:t>
      </w:r>
      <w:r w:rsidRPr="009C280F">
        <w:t xml:space="preserve">dosud převedených hektarů je zřejmé, že stanovených cílů bylo již dosaženo. </w:t>
      </w:r>
    </w:p>
    <w:p w:rsidR="00A20BAF" w:rsidRPr="00323417" w:rsidRDefault="00A20BAF" w:rsidP="00A20BAF">
      <w:pPr>
        <w:spacing w:after="120"/>
        <w:ind w:firstLine="567"/>
        <w:jc w:val="both"/>
      </w:pPr>
      <w:r w:rsidRPr="00323417">
        <w:t>Dosud bylo převedeno 2</w:t>
      </w:r>
      <w:r>
        <w:t>8</w:t>
      </w:r>
      <w:r w:rsidRPr="00323417">
        <w:t xml:space="preserve"> </w:t>
      </w:r>
      <w:r>
        <w:t>610</w:t>
      </w:r>
      <w:r w:rsidRPr="00323417">
        <w:t xml:space="preserve"> ha zemědělské půdy a podpořeno </w:t>
      </w:r>
      <w:r>
        <w:t>522</w:t>
      </w:r>
      <w:r w:rsidRPr="00323417">
        <w:t xml:space="preserve"> subjektů na</w:t>
      </w:r>
      <w:r>
        <w:t> </w:t>
      </w:r>
      <w:r w:rsidRPr="00323417">
        <w:t xml:space="preserve">výměru </w:t>
      </w:r>
      <w:r>
        <w:t>25 668</w:t>
      </w:r>
      <w:r w:rsidRPr="00323417">
        <w:t xml:space="preserve"> ha. </w:t>
      </w:r>
      <w:r w:rsidRPr="00967B73">
        <w:t>Při srovnání věkových kategorií je zřejmé, že podporováni jsou pouze zemědělci mladší 64 let, mezi podpořenými výrazně převažují muži.</w:t>
      </w:r>
    </w:p>
    <w:p w:rsidR="00A20BAF" w:rsidRPr="009C280F" w:rsidRDefault="00A20BAF" w:rsidP="00A20BAF">
      <w:pPr>
        <w:ind w:firstLine="709"/>
        <w:jc w:val="both"/>
      </w:pPr>
      <w:r w:rsidRPr="00323417">
        <w:t>Kumulativně (a včetně závazků z HRDP) bylo z rozpočtu opatření od roku 2007 do</w:t>
      </w:r>
      <w:r>
        <w:t> </w:t>
      </w:r>
      <w:r w:rsidRPr="00323417">
        <w:t>31.</w:t>
      </w:r>
      <w:r>
        <w:t> </w:t>
      </w:r>
      <w:r w:rsidRPr="00323417">
        <w:t>12. 201</w:t>
      </w:r>
      <w:r>
        <w:t>2</w:t>
      </w:r>
      <w:r w:rsidRPr="00323417">
        <w:t xml:space="preserve"> proplaceno </w:t>
      </w:r>
      <w:r>
        <w:t>516</w:t>
      </w:r>
      <w:r w:rsidRPr="00323417">
        <w:t xml:space="preserve"> mil. Kč </w:t>
      </w:r>
      <w:r w:rsidRPr="002E19E5">
        <w:t>(</w:t>
      </w:r>
      <w:r>
        <w:t>20 490 tis.</w:t>
      </w:r>
      <w:r w:rsidRPr="002E19E5">
        <w:t xml:space="preserve"> EUR).</w:t>
      </w:r>
      <w:r w:rsidRPr="00323417">
        <w:t xml:space="preserve"> </w:t>
      </w:r>
      <w:r w:rsidRPr="009C280F">
        <w:t xml:space="preserve">Míra čerpání rozpočtu opatření tak dosahuje </w:t>
      </w:r>
      <w:r>
        <w:t>60</w:t>
      </w:r>
      <w:r w:rsidRPr="009C280F">
        <w:t> %.</w:t>
      </w:r>
    </w:p>
    <w:p w:rsidR="00A20BAF" w:rsidRDefault="00A20BAF" w:rsidP="00A20BAF">
      <w:pPr>
        <w:spacing w:before="240" w:after="120"/>
        <w:ind w:firstLine="567"/>
        <w:jc w:val="both"/>
      </w:pPr>
      <w:r w:rsidRPr="009C280F">
        <w:t xml:space="preserve">Opatření ve velké míře umožňuje převzetí hospodářství mladší osobou s vyšším inovačním potenciálem. Ve značném množství případů přebírá podnik osoba, která již sama hospodaří nebo disponuje zemědělským majetkem (např. půdou, stádem, strojním vybavením), </w:t>
      </w:r>
      <w:proofErr w:type="gramStart"/>
      <w:r w:rsidRPr="009C280F">
        <w:t>tzn.</w:t>
      </w:r>
      <w:proofErr w:type="gramEnd"/>
      <w:r w:rsidRPr="009C280F">
        <w:t xml:space="preserve"> díky opatření </w:t>
      </w:r>
      <w:proofErr w:type="gramStart"/>
      <w:r w:rsidRPr="009C280F">
        <w:t>dochází</w:t>
      </w:r>
      <w:proofErr w:type="gramEnd"/>
      <w:r w:rsidRPr="009C280F">
        <w:t xml:space="preserve"> k rozšiřování a zvětšování obhospodařované plochy a</w:t>
      </w:r>
      <w:r>
        <w:t> </w:t>
      </w:r>
      <w:r w:rsidRPr="009C280F">
        <w:t>majetku jednotlivý</w:t>
      </w:r>
      <w:r>
        <w:t>ch</w:t>
      </w:r>
      <w:r w:rsidRPr="009C280F">
        <w:t xml:space="preserve"> hospodář</w:t>
      </w:r>
      <w:r>
        <w:t>ů</w:t>
      </w:r>
      <w:r w:rsidRPr="009C280F">
        <w:t>. Ve velikostní struktuře převáděných zemědělských podniků je v největší míře zastoupena velikostní kategorie 10-49,99 ha, výměru v této velikostní kategorii mělo více než 73 % subjektů, druhou nejvíce zastoupenou kategorií byla rozloha 50-99,99 ha, v této kategorii bylo celkem 15,33 % zemědělských podniků. Průměrná výměra hospodářství nabyvatele před převzetím podniku byla 62,07 ha. Průměrná rozloha sloučených hospodářství byla 71,33 ha. To</w:t>
      </w:r>
      <w:r>
        <w:t> </w:t>
      </w:r>
      <w:r w:rsidRPr="009C280F">
        <w:t>dokumentuje zvětšení rozlohy zemědělských podniků po</w:t>
      </w:r>
      <w:r>
        <w:t> </w:t>
      </w:r>
      <w:r w:rsidRPr="009C280F">
        <w:t>sloučení</w:t>
      </w:r>
    </w:p>
    <w:p w:rsidR="00A20BAF" w:rsidRPr="009C280F" w:rsidRDefault="00A20BAF" w:rsidP="00A20BAF">
      <w:pPr>
        <w:spacing w:after="120"/>
        <w:ind w:firstLine="567"/>
        <w:jc w:val="both"/>
      </w:pPr>
    </w:p>
    <w:p w:rsidR="00A20BAF" w:rsidRPr="009C280F" w:rsidRDefault="00A20BAF" w:rsidP="00A20BAF">
      <w:pPr>
        <w:pStyle w:val="Nadpis3"/>
        <w:tabs>
          <w:tab w:val="clear" w:pos="1288"/>
          <w:tab w:val="num" w:pos="567"/>
          <w:tab w:val="num" w:pos="1146"/>
        </w:tabs>
        <w:ind w:left="567" w:hanging="567"/>
      </w:pPr>
      <w:bookmarkStart w:id="330" w:name="_Toc305155691"/>
      <w:bookmarkStart w:id="331" w:name="_Toc305503154"/>
      <w:bookmarkStart w:id="332" w:name="_Toc196198455"/>
      <w:bookmarkStart w:id="333" w:name="_Toc358031754"/>
      <w:bookmarkStart w:id="334" w:name="_Toc358645290"/>
      <w:bookmarkEnd w:id="330"/>
      <w:bookmarkEnd w:id="331"/>
      <w:proofErr w:type="gramStart"/>
      <w:r w:rsidRPr="009C280F">
        <w:lastRenderedPageBreak/>
        <w:t>Opatření I.3.4</w:t>
      </w:r>
      <w:proofErr w:type="gramEnd"/>
      <w:r w:rsidRPr="009C280F">
        <w:t xml:space="preserve"> Využívání poradenských služeb</w:t>
      </w:r>
      <w:bookmarkEnd w:id="332"/>
      <w:r w:rsidRPr="009C280F">
        <w:t xml:space="preserve"> (kód 114)</w:t>
      </w:r>
      <w:bookmarkEnd w:id="333"/>
      <w:bookmarkEnd w:id="334"/>
    </w:p>
    <w:p w:rsidR="00A20BAF" w:rsidRPr="009C280F" w:rsidRDefault="00A20BAF" w:rsidP="00A20BAF">
      <w:pPr>
        <w:spacing w:after="120"/>
        <w:ind w:firstLine="567"/>
        <w:jc w:val="both"/>
      </w:pPr>
      <w:r w:rsidRPr="009C280F">
        <w:t xml:space="preserve">Opatření má průřezový charakter a kromě osy I je využíváno také témat v rámci osy II. Předmětem dotace je: </w:t>
      </w:r>
    </w:p>
    <w:p w:rsidR="00A20BAF" w:rsidRPr="009C280F" w:rsidRDefault="00A20BAF" w:rsidP="00A20BAF">
      <w:pPr>
        <w:numPr>
          <w:ilvl w:val="0"/>
          <w:numId w:val="10"/>
        </w:numPr>
        <w:ind w:left="567" w:hanging="567"/>
        <w:jc w:val="both"/>
      </w:pPr>
      <w:r w:rsidRPr="009C280F">
        <w:t xml:space="preserve">finanční podpora pro zemědělce ke krytí nákladů při využívání služeb zemědělského poradenského systému, který zemědělcům poskytuje poradenské služby k hospodaření a dodržování zásad SZP, zejména cross-compliance a správné zemědělské praxe, nejméně v rozsahu povinných norem Společenství v oblasti životního prostředí, ochrany přírody a krajiny a norem bezpečnosti práce. Finanční podpora dále slouží k podpoře šetrného způsobu hospodaření v souvislosti např. s agro-environmentálními opatřeními, </w:t>
      </w:r>
    </w:p>
    <w:p w:rsidR="00A20BAF" w:rsidRPr="009C280F" w:rsidRDefault="00A20BAF" w:rsidP="00A20BAF">
      <w:pPr>
        <w:numPr>
          <w:ilvl w:val="0"/>
          <w:numId w:val="10"/>
        </w:numPr>
        <w:spacing w:after="240"/>
        <w:ind w:left="567" w:hanging="567"/>
        <w:jc w:val="both"/>
      </w:pPr>
      <w:r w:rsidRPr="009C280F">
        <w:t>finanční podpora vlastníkům lesa a nájemcům lesa pro poradenství v okruzích platné legislativy. Finanční podpora dále slouží k podpoře šetrného způsobu hospodaření v lesích v souvislosti např. s lesnicko-environmentálními opatřeními.</w:t>
      </w:r>
    </w:p>
    <w:p w:rsidR="00A20BAF" w:rsidRPr="009C280F" w:rsidRDefault="00A20BAF" w:rsidP="00A20BAF">
      <w:pPr>
        <w:jc w:val="both"/>
      </w:pPr>
      <w:bookmarkStart w:id="335" w:name="_Toc358031529"/>
      <w:bookmarkStart w:id="336" w:name="_Toc358645438"/>
      <w:r w:rsidRPr="009C280F">
        <w:t xml:space="preserve">Tabulka </w:t>
      </w:r>
      <w:fldSimple w:instr=" SEQ Tabulka \* ARABIC ">
        <w:r w:rsidR="00FC6364">
          <w:rPr>
            <w:noProof/>
          </w:rPr>
          <w:t>89</w:t>
        </w:r>
      </w:fldSimple>
      <w:r w:rsidRPr="009C280F">
        <w:t xml:space="preserve">: </w:t>
      </w:r>
      <w:proofErr w:type="gramStart"/>
      <w:r w:rsidRPr="009C280F">
        <w:t>O</w:t>
      </w:r>
      <w:r w:rsidRPr="009C280F">
        <w:rPr>
          <w:bCs/>
          <w:color w:val="000000"/>
        </w:rPr>
        <w:t>patření</w:t>
      </w:r>
      <w:r w:rsidRPr="009C280F">
        <w:t xml:space="preserve"> I.3.4</w:t>
      </w:r>
      <w:proofErr w:type="gramEnd"/>
      <w:r w:rsidRPr="009C280F">
        <w:t xml:space="preserve"> Využívání poradenských služeb (kód 114) </w:t>
      </w:r>
      <w:r w:rsidRPr="009C280F">
        <w:rPr>
          <w:bCs/>
          <w:color w:val="000000"/>
        </w:rPr>
        <w:t>-</w:t>
      </w:r>
      <w:r w:rsidRPr="009C280F">
        <w:t xml:space="preserve"> přehled plnění indikátorů v roce 201</w:t>
      </w:r>
      <w:r>
        <w:t>2</w:t>
      </w:r>
      <w:r w:rsidRPr="009C280F">
        <w:t xml:space="preserve"> a kumulativně</w:t>
      </w:r>
      <w:bookmarkEnd w:id="335"/>
      <w:bookmarkEnd w:id="336"/>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80"/>
        </w:trPr>
        <w:tc>
          <w:tcPr>
            <w:tcW w:w="863" w:type="dxa"/>
            <w:vMerge w:val="restart"/>
            <w:vAlign w:val="center"/>
            <w:hideMark/>
          </w:tcPr>
          <w:p w:rsidR="00A20BAF" w:rsidRPr="009C280F" w:rsidRDefault="00A20BAF" w:rsidP="002846DF">
            <w:pPr>
              <w:jc w:val="center"/>
              <w:rPr>
                <w:b/>
                <w:bCs/>
                <w:color w:val="000000"/>
                <w:sz w:val="20"/>
                <w:szCs w:val="20"/>
              </w:rPr>
            </w:pPr>
            <w:r w:rsidRPr="009C280F">
              <w:rPr>
                <w:b/>
                <w:bCs/>
                <w:color w:val="000000"/>
                <w:sz w:val="20"/>
                <w:szCs w:val="20"/>
              </w:rPr>
              <w:t>114</w:t>
            </w: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O8 - Počet podporovaných zemědělců</w:t>
            </w:r>
          </w:p>
        </w:tc>
        <w:tc>
          <w:tcPr>
            <w:tcW w:w="113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9C280F">
              <w:rPr>
                <w:b/>
                <w:bCs/>
                <w:color w:val="000000"/>
                <w:sz w:val="20"/>
                <w:szCs w:val="20"/>
              </w:rPr>
              <w:t>7 000</w:t>
            </w:r>
          </w:p>
        </w:tc>
        <w:tc>
          <w:tcPr>
            <w:tcW w:w="1460" w:type="dxa"/>
            <w:shd w:val="clear" w:color="auto" w:fill="auto"/>
            <w:vAlign w:val="center"/>
            <w:hideMark/>
          </w:tcPr>
          <w:p w:rsidR="00A20BAF" w:rsidRPr="00ED0726" w:rsidRDefault="00A20BAF" w:rsidP="002846DF">
            <w:pPr>
              <w:jc w:val="center"/>
              <w:rPr>
                <w:b/>
                <w:bCs/>
                <w:color w:val="000000"/>
                <w:sz w:val="20"/>
                <w:szCs w:val="20"/>
                <w:highlight w:val="yellow"/>
              </w:rPr>
            </w:pPr>
            <w:r w:rsidRPr="00CC2C49">
              <w:rPr>
                <w:b/>
                <w:bCs/>
                <w:color w:val="000000"/>
                <w:sz w:val="20"/>
                <w:szCs w:val="20"/>
              </w:rPr>
              <w:t>1 749</w:t>
            </w:r>
          </w:p>
        </w:tc>
        <w:tc>
          <w:tcPr>
            <w:tcW w:w="1701" w:type="dxa"/>
            <w:shd w:val="clear" w:color="auto" w:fill="auto"/>
            <w:vAlign w:val="center"/>
            <w:hideMark/>
          </w:tcPr>
          <w:p w:rsidR="00A20BAF" w:rsidRPr="00ED0726" w:rsidRDefault="00A20BAF" w:rsidP="002846DF">
            <w:pPr>
              <w:jc w:val="center"/>
              <w:rPr>
                <w:b/>
                <w:bCs/>
                <w:color w:val="000000"/>
                <w:sz w:val="20"/>
                <w:szCs w:val="20"/>
              </w:rPr>
            </w:pPr>
            <w:r w:rsidRPr="00ED0726">
              <w:rPr>
                <w:b/>
                <w:bCs/>
                <w:color w:val="000000"/>
                <w:sz w:val="20"/>
                <w:szCs w:val="20"/>
              </w:rPr>
              <w:t>3 197</w:t>
            </w:r>
          </w:p>
        </w:tc>
        <w:tc>
          <w:tcPr>
            <w:tcW w:w="1417" w:type="dxa"/>
            <w:shd w:val="clear" w:color="auto" w:fill="auto"/>
            <w:vAlign w:val="center"/>
            <w:hideMark/>
          </w:tcPr>
          <w:p w:rsidR="00A20BAF" w:rsidRPr="008C7102" w:rsidRDefault="00A20BAF" w:rsidP="002846DF">
            <w:pPr>
              <w:jc w:val="center"/>
              <w:rPr>
                <w:b/>
                <w:bCs/>
                <w:color w:val="000000"/>
                <w:sz w:val="20"/>
                <w:szCs w:val="20"/>
                <w:highlight w:val="yellow"/>
              </w:rPr>
            </w:pPr>
            <w:r w:rsidRPr="00BF7A67">
              <w:rPr>
                <w:b/>
                <w:bCs/>
                <w:color w:val="000000"/>
                <w:sz w:val="20"/>
                <w:szCs w:val="20"/>
              </w:rPr>
              <w:t>46 %</w:t>
            </w:r>
          </w:p>
        </w:tc>
      </w:tr>
      <w:tr w:rsidR="00A20BAF" w:rsidRPr="009C280F" w:rsidTr="002846DF">
        <w:trPr>
          <w:trHeight w:val="480"/>
        </w:trPr>
        <w:tc>
          <w:tcPr>
            <w:tcW w:w="863" w:type="dxa"/>
            <w:vMerge/>
            <w:vAlign w:val="center"/>
            <w:hideMark/>
          </w:tcPr>
          <w:p w:rsidR="00A20BAF" w:rsidRPr="009C280F" w:rsidRDefault="00A20BAF" w:rsidP="002846DF">
            <w:pPr>
              <w:rPr>
                <w:b/>
                <w:bCs/>
                <w:color w:val="000000"/>
                <w:sz w:val="20"/>
                <w:szCs w:val="20"/>
              </w:rPr>
            </w:pPr>
          </w:p>
        </w:tc>
        <w:tc>
          <w:tcPr>
            <w:tcW w:w="2662" w:type="dxa"/>
            <w:shd w:val="clear" w:color="auto" w:fill="auto"/>
            <w:vAlign w:val="center"/>
            <w:hideMark/>
          </w:tcPr>
          <w:p w:rsidR="00A20BAF" w:rsidRPr="009C280F" w:rsidRDefault="00A20BAF" w:rsidP="002846DF">
            <w:pPr>
              <w:rPr>
                <w:b/>
                <w:bCs/>
                <w:color w:val="000000"/>
                <w:sz w:val="20"/>
                <w:szCs w:val="20"/>
              </w:rPr>
            </w:pPr>
            <w:r w:rsidRPr="009C280F">
              <w:rPr>
                <w:b/>
                <w:bCs/>
                <w:color w:val="000000"/>
                <w:sz w:val="20"/>
                <w:szCs w:val="20"/>
              </w:rPr>
              <w:t xml:space="preserve">O9 – Počet </w:t>
            </w:r>
            <w:proofErr w:type="gramStart"/>
            <w:r w:rsidRPr="009C280F">
              <w:rPr>
                <w:b/>
                <w:bCs/>
                <w:color w:val="000000"/>
                <w:sz w:val="20"/>
                <w:szCs w:val="20"/>
              </w:rPr>
              <w:t>podporovaných  držitelů</w:t>
            </w:r>
            <w:proofErr w:type="gramEnd"/>
            <w:r w:rsidRPr="009C280F">
              <w:rPr>
                <w:b/>
                <w:bCs/>
                <w:color w:val="000000"/>
                <w:sz w:val="20"/>
                <w:szCs w:val="20"/>
              </w:rPr>
              <w:t xml:space="preserve"> lesů</w:t>
            </w:r>
          </w:p>
        </w:tc>
        <w:tc>
          <w:tcPr>
            <w:tcW w:w="1134" w:type="dxa"/>
            <w:shd w:val="clear" w:color="auto" w:fill="auto"/>
            <w:vAlign w:val="center"/>
            <w:hideMark/>
          </w:tcPr>
          <w:p w:rsidR="00A20BAF" w:rsidRPr="009C280F" w:rsidRDefault="00C26EFF" w:rsidP="002846DF">
            <w:pPr>
              <w:ind w:firstLineChars="100" w:firstLine="201"/>
              <w:jc w:val="center"/>
              <w:rPr>
                <w:b/>
                <w:bCs/>
                <w:color w:val="000000"/>
                <w:sz w:val="20"/>
                <w:szCs w:val="20"/>
              </w:rPr>
            </w:pPr>
            <w:r>
              <w:rPr>
                <w:b/>
                <w:bCs/>
                <w:color w:val="000000"/>
                <w:sz w:val="20"/>
                <w:szCs w:val="20"/>
              </w:rPr>
              <w:t xml:space="preserve">3 </w:t>
            </w:r>
            <w:r w:rsidR="00A20BAF">
              <w:rPr>
                <w:b/>
                <w:bCs/>
                <w:color w:val="000000"/>
                <w:sz w:val="20"/>
                <w:szCs w:val="20"/>
              </w:rPr>
              <w:t>500</w:t>
            </w:r>
          </w:p>
        </w:tc>
        <w:tc>
          <w:tcPr>
            <w:tcW w:w="1460" w:type="dxa"/>
            <w:shd w:val="clear" w:color="auto" w:fill="auto"/>
            <w:vAlign w:val="center"/>
            <w:hideMark/>
          </w:tcPr>
          <w:p w:rsidR="00A20BAF" w:rsidRPr="00ED0726" w:rsidRDefault="00A20BAF" w:rsidP="002846DF">
            <w:pPr>
              <w:jc w:val="center"/>
              <w:rPr>
                <w:b/>
                <w:bCs/>
                <w:color w:val="000000"/>
                <w:sz w:val="20"/>
                <w:szCs w:val="20"/>
                <w:highlight w:val="yellow"/>
              </w:rPr>
            </w:pPr>
            <w:r w:rsidRPr="00CC2C49">
              <w:rPr>
                <w:b/>
                <w:bCs/>
                <w:color w:val="000000"/>
                <w:sz w:val="20"/>
                <w:szCs w:val="20"/>
              </w:rPr>
              <w:t>1</w:t>
            </w:r>
            <w:r>
              <w:rPr>
                <w:b/>
                <w:bCs/>
                <w:color w:val="000000"/>
                <w:sz w:val="20"/>
                <w:szCs w:val="20"/>
              </w:rPr>
              <w:t>8</w:t>
            </w:r>
            <w:r w:rsidRPr="00CC2C49">
              <w:rPr>
                <w:b/>
                <w:bCs/>
                <w:color w:val="000000"/>
                <w:sz w:val="20"/>
                <w:szCs w:val="20"/>
              </w:rPr>
              <w:t>4</w:t>
            </w:r>
          </w:p>
        </w:tc>
        <w:tc>
          <w:tcPr>
            <w:tcW w:w="1701" w:type="dxa"/>
            <w:shd w:val="clear" w:color="auto" w:fill="auto"/>
            <w:vAlign w:val="center"/>
            <w:hideMark/>
          </w:tcPr>
          <w:p w:rsidR="00A20BAF" w:rsidRPr="00ED0726" w:rsidRDefault="00A20BAF" w:rsidP="002846DF">
            <w:pPr>
              <w:jc w:val="center"/>
              <w:rPr>
                <w:b/>
                <w:bCs/>
                <w:color w:val="000000"/>
                <w:sz w:val="20"/>
                <w:szCs w:val="20"/>
              </w:rPr>
            </w:pPr>
            <w:r>
              <w:rPr>
                <w:b/>
                <w:bCs/>
                <w:color w:val="000000"/>
                <w:sz w:val="20"/>
                <w:szCs w:val="20"/>
              </w:rPr>
              <w:t>299</w:t>
            </w:r>
          </w:p>
        </w:tc>
        <w:tc>
          <w:tcPr>
            <w:tcW w:w="1417" w:type="dxa"/>
            <w:shd w:val="clear" w:color="auto" w:fill="auto"/>
            <w:vAlign w:val="center"/>
            <w:hideMark/>
          </w:tcPr>
          <w:p w:rsidR="00A20BAF" w:rsidRDefault="00C26EFF" w:rsidP="00C26EFF">
            <w:pPr>
              <w:jc w:val="center"/>
              <w:rPr>
                <w:b/>
                <w:bCs/>
                <w:color w:val="000000"/>
                <w:sz w:val="20"/>
                <w:szCs w:val="20"/>
              </w:rPr>
            </w:pPr>
            <w:r>
              <w:rPr>
                <w:b/>
                <w:bCs/>
                <w:color w:val="000000"/>
                <w:sz w:val="20"/>
                <w:szCs w:val="20"/>
              </w:rPr>
              <w:t>10</w:t>
            </w:r>
            <w:r w:rsidR="00A20BAF">
              <w:rPr>
                <w:b/>
                <w:bCs/>
                <w:color w:val="000000"/>
                <w:sz w:val="20"/>
                <w:szCs w:val="20"/>
              </w:rPr>
              <w:t> %</w:t>
            </w:r>
          </w:p>
        </w:tc>
      </w:tr>
    </w:tbl>
    <w:p w:rsidR="00A20BAF" w:rsidRPr="009C280F" w:rsidRDefault="00A20BAF" w:rsidP="00A20BAF">
      <w:pPr>
        <w:spacing w:after="120"/>
        <w:jc w:val="both"/>
        <w:rPr>
          <w:b/>
          <w:bCs/>
          <w:color w:val="000000"/>
          <w:sz w:val="20"/>
          <w:szCs w:val="20"/>
        </w:rPr>
      </w:pPr>
    </w:p>
    <w:p w:rsidR="00A20BAF" w:rsidRPr="009C280F" w:rsidRDefault="00A20BAF" w:rsidP="00A20BAF">
      <w:pPr>
        <w:jc w:val="both"/>
      </w:pPr>
      <w:bookmarkStart w:id="337" w:name="_Toc358031530"/>
      <w:bookmarkStart w:id="338" w:name="_Toc358645439"/>
      <w:r w:rsidRPr="009C280F">
        <w:t xml:space="preserve">Tabulka </w:t>
      </w:r>
      <w:fldSimple w:instr=" SEQ Tabulka \* ARABIC ">
        <w:r w:rsidR="00FC6364">
          <w:rPr>
            <w:noProof/>
          </w:rPr>
          <w:t>90</w:t>
        </w:r>
      </w:fldSimple>
      <w:r w:rsidRPr="009C280F">
        <w:t xml:space="preserve">: </w:t>
      </w:r>
      <w:proofErr w:type="gramStart"/>
      <w:r w:rsidRPr="009C280F">
        <w:t>O</w:t>
      </w:r>
      <w:r w:rsidRPr="009C280F">
        <w:rPr>
          <w:bCs/>
          <w:color w:val="000000"/>
        </w:rPr>
        <w:t>patření</w:t>
      </w:r>
      <w:r w:rsidRPr="009C280F">
        <w:t xml:space="preserve"> I.3.4</w:t>
      </w:r>
      <w:proofErr w:type="gramEnd"/>
      <w:r w:rsidRPr="009C280F">
        <w:t xml:space="preserve"> Využívání poradenských služeb (kód 114) </w:t>
      </w:r>
      <w:r w:rsidRPr="009C280F">
        <w:rPr>
          <w:bCs/>
          <w:color w:val="000000"/>
        </w:rPr>
        <w:t>-</w:t>
      </w:r>
      <w:r w:rsidRPr="009C280F">
        <w:t xml:space="preserve"> přehled čerpání  finančních prostředků k 31. 12. 201</w:t>
      </w:r>
      <w:r>
        <w:t>2</w:t>
      </w:r>
      <w:bookmarkEnd w:id="337"/>
      <w:bookmarkEnd w:id="338"/>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20BAF" w:rsidRPr="009C280F" w:rsidTr="002846DF">
        <w:trPr>
          <w:trHeight w:val="750"/>
        </w:trPr>
        <w:tc>
          <w:tcPr>
            <w:tcW w:w="86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závazkovaná částka</w:t>
            </w:r>
          </w:p>
          <w:p w:rsidR="00A20BAF" w:rsidRPr="009C280F" w:rsidRDefault="00A20BAF" w:rsidP="002846DF">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20BAF" w:rsidRPr="009C280F" w:rsidRDefault="00A20BAF" w:rsidP="002846DF">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kumulativní platby</w:t>
            </w:r>
          </w:p>
          <w:p w:rsidR="00A20BAF" w:rsidRPr="009C280F" w:rsidRDefault="00A20BAF" w:rsidP="002846DF">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20BAF" w:rsidRPr="009C280F" w:rsidRDefault="00A20BAF" w:rsidP="002846DF">
            <w:pPr>
              <w:jc w:val="center"/>
              <w:rPr>
                <w:b/>
                <w:bCs/>
                <w:color w:val="000000"/>
                <w:sz w:val="20"/>
                <w:szCs w:val="20"/>
              </w:rPr>
            </w:pPr>
            <w:r w:rsidRPr="009C280F">
              <w:rPr>
                <w:b/>
                <w:bCs/>
                <w:color w:val="000000"/>
                <w:sz w:val="20"/>
                <w:szCs w:val="20"/>
              </w:rPr>
              <w:t>míra plnění</w:t>
            </w:r>
          </w:p>
        </w:tc>
      </w:tr>
      <w:tr w:rsidR="00A20BAF" w:rsidRPr="009C280F" w:rsidTr="002846DF">
        <w:trPr>
          <w:trHeight w:val="465"/>
        </w:trPr>
        <w:tc>
          <w:tcPr>
            <w:tcW w:w="863" w:type="dxa"/>
            <w:shd w:val="clear" w:color="auto" w:fill="auto"/>
            <w:vAlign w:val="center"/>
            <w:hideMark/>
          </w:tcPr>
          <w:p w:rsidR="00A20BAF" w:rsidRPr="009C280F" w:rsidRDefault="00A20BAF" w:rsidP="002846DF">
            <w:pPr>
              <w:jc w:val="center"/>
              <w:rPr>
                <w:b/>
                <w:bCs/>
                <w:color w:val="000000"/>
                <w:sz w:val="20"/>
                <w:szCs w:val="20"/>
              </w:rPr>
            </w:pPr>
            <w:r w:rsidRPr="009C280F">
              <w:rPr>
                <w:b/>
                <w:bCs/>
                <w:color w:val="000000"/>
                <w:sz w:val="20"/>
                <w:szCs w:val="20"/>
              </w:rPr>
              <w:t>114</w:t>
            </w:r>
          </w:p>
        </w:tc>
        <w:tc>
          <w:tcPr>
            <w:tcW w:w="1854" w:type="dxa"/>
            <w:shd w:val="clear" w:color="auto" w:fill="auto"/>
            <w:vAlign w:val="center"/>
            <w:hideMark/>
          </w:tcPr>
          <w:p w:rsidR="00A20BAF" w:rsidRPr="009C280F" w:rsidRDefault="00A20BAF" w:rsidP="002846DF">
            <w:pPr>
              <w:ind w:firstLineChars="100" w:firstLine="201"/>
              <w:jc w:val="center"/>
              <w:rPr>
                <w:b/>
                <w:bCs/>
                <w:color w:val="000000"/>
                <w:sz w:val="20"/>
                <w:szCs w:val="20"/>
              </w:rPr>
            </w:pPr>
            <w:r w:rsidRPr="008C7102">
              <w:rPr>
                <w:b/>
                <w:bCs/>
                <w:color w:val="000000"/>
                <w:sz w:val="20"/>
                <w:szCs w:val="20"/>
              </w:rPr>
              <w:t>19 752</w:t>
            </w:r>
          </w:p>
        </w:tc>
        <w:tc>
          <w:tcPr>
            <w:tcW w:w="1984"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8 653</w:t>
            </w:r>
          </w:p>
        </w:tc>
        <w:tc>
          <w:tcPr>
            <w:tcW w:w="1276" w:type="dxa"/>
            <w:vAlign w:val="center"/>
          </w:tcPr>
          <w:p w:rsidR="00A20BAF" w:rsidRDefault="00A20BAF" w:rsidP="002846DF">
            <w:pPr>
              <w:jc w:val="center"/>
              <w:rPr>
                <w:b/>
                <w:bCs/>
                <w:color w:val="000000"/>
                <w:sz w:val="20"/>
                <w:szCs w:val="20"/>
              </w:rPr>
            </w:pPr>
            <w:r>
              <w:rPr>
                <w:b/>
                <w:bCs/>
                <w:color w:val="000000"/>
                <w:sz w:val="20"/>
                <w:szCs w:val="20"/>
              </w:rPr>
              <w:t>44 %</w:t>
            </w:r>
          </w:p>
        </w:tc>
        <w:tc>
          <w:tcPr>
            <w:tcW w:w="1843"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7 235</w:t>
            </w:r>
          </w:p>
        </w:tc>
        <w:tc>
          <w:tcPr>
            <w:tcW w:w="1417" w:type="dxa"/>
            <w:shd w:val="clear" w:color="auto" w:fill="auto"/>
            <w:vAlign w:val="center"/>
            <w:hideMark/>
          </w:tcPr>
          <w:p w:rsidR="00A20BAF" w:rsidRDefault="00A20BAF" w:rsidP="002846DF">
            <w:pPr>
              <w:jc w:val="center"/>
              <w:rPr>
                <w:b/>
                <w:bCs/>
                <w:color w:val="000000"/>
                <w:sz w:val="20"/>
                <w:szCs w:val="20"/>
              </w:rPr>
            </w:pPr>
            <w:r>
              <w:rPr>
                <w:b/>
                <w:bCs/>
                <w:color w:val="000000"/>
                <w:sz w:val="20"/>
                <w:szCs w:val="20"/>
              </w:rPr>
              <w:t>37 %</w:t>
            </w:r>
          </w:p>
        </w:tc>
      </w:tr>
    </w:tbl>
    <w:p w:rsidR="00A20BAF" w:rsidRPr="009C280F" w:rsidRDefault="00A20BAF" w:rsidP="00A20BAF">
      <w:pPr>
        <w:spacing w:after="120"/>
        <w:jc w:val="both"/>
      </w:pPr>
    </w:p>
    <w:p w:rsidR="00A20BAF" w:rsidRPr="006A5A39" w:rsidRDefault="00A20BAF" w:rsidP="00A20BAF">
      <w:pPr>
        <w:spacing w:after="120"/>
        <w:jc w:val="both"/>
        <w:rPr>
          <w:b/>
        </w:rPr>
      </w:pPr>
      <w:r w:rsidRPr="006A5A39">
        <w:rPr>
          <w:b/>
        </w:rPr>
        <w:t xml:space="preserve">Přehled administrace opatření v roce 2012 </w:t>
      </w:r>
    </w:p>
    <w:p w:rsidR="00A20BAF" w:rsidRPr="006A5A39" w:rsidRDefault="00A20BAF" w:rsidP="00A20BAF">
      <w:pPr>
        <w:spacing w:after="120"/>
        <w:ind w:firstLine="567"/>
        <w:jc w:val="both"/>
      </w:pPr>
      <w:r w:rsidRPr="006A5A39">
        <w:t>V roce 2012 byl vyhlášen příj</w:t>
      </w:r>
      <w:r>
        <w:t>em</w:t>
      </w:r>
      <w:r w:rsidRPr="006A5A39">
        <w:t xml:space="preserve"> pro </w:t>
      </w:r>
      <w:proofErr w:type="gramStart"/>
      <w:r w:rsidRPr="006A5A39">
        <w:t>opatření I.3.4</w:t>
      </w:r>
      <w:proofErr w:type="gramEnd"/>
      <w:r w:rsidRPr="006A5A39">
        <w:t xml:space="preserve"> Využívání poradenských služeb. v rámci 17. kola. Zaregistrováno bylo celkem 2 293 žádostí o poradenskou službu. Projekty budou vybírány a schvalovány v roce 2013. </w:t>
      </w:r>
    </w:p>
    <w:p w:rsidR="00A20BAF" w:rsidRPr="006A5A39" w:rsidRDefault="00A20BAF" w:rsidP="00A20BAF">
      <w:pPr>
        <w:spacing w:after="120"/>
        <w:ind w:firstLine="567"/>
        <w:jc w:val="both"/>
      </w:pPr>
      <w:r w:rsidRPr="006A5A39">
        <w:t>V roce 2012 byly rovněž schvalovány žádosti a podepisovány Dohody o poradenskou službu na základě žádostí registrovaných v roce 2011 v rámci 13. a 14. kola. Schváleno jich bylo 842 s částkou dotace 32</w:t>
      </w:r>
      <w:r>
        <w:t xml:space="preserve"> </w:t>
      </w:r>
      <w:r w:rsidRPr="006A5A39">
        <w:t>mil. Kč (1 237 tis. EUR) a podepsáno 2 188 Dohod z obou kol v částce dotace 81 mil. Kč (3 164 tis. EUR), z nich pak bylo proplaceno 1 4</w:t>
      </w:r>
      <w:r w:rsidR="00E46719">
        <w:t>8</w:t>
      </w:r>
      <w:r w:rsidRPr="006A5A39">
        <w:t xml:space="preserve">3 poradenských služeb v částce dotace 52 mil. Kč (2 075 tis. EUR). </w:t>
      </w:r>
    </w:p>
    <w:p w:rsidR="00A20BAF" w:rsidRPr="006A5A39" w:rsidRDefault="00A20BAF" w:rsidP="00A20BAF">
      <w:pPr>
        <w:spacing w:after="120"/>
        <w:ind w:firstLine="567"/>
        <w:jc w:val="both"/>
      </w:pPr>
      <w:r w:rsidRPr="006A5A39">
        <w:t xml:space="preserve">Dále byly propláceny poradenské služby z roku 2010.  </w:t>
      </w:r>
    </w:p>
    <w:p w:rsidR="00A20BAF" w:rsidRPr="009C280F" w:rsidRDefault="00A20BAF" w:rsidP="00A20BAF">
      <w:pPr>
        <w:spacing w:after="120"/>
        <w:ind w:firstLine="567"/>
        <w:jc w:val="both"/>
      </w:pPr>
      <w:r w:rsidRPr="00CC2C49">
        <w:t xml:space="preserve">Celkem bylo v roce 2012 proplaceno 2 068 poradenských služeb v částce dotace 74 </w:t>
      </w:r>
      <w:proofErr w:type="gramStart"/>
      <w:r w:rsidRPr="00CC2C49">
        <w:t>mil.  Kč</w:t>
      </w:r>
      <w:proofErr w:type="gramEnd"/>
      <w:r w:rsidRPr="00CC2C49">
        <w:t xml:space="preserve"> (2 930 tis. EUR), z toho 1 874 pro zemědělce (jednotlivých podniků bylo podpořeno 1 749) </w:t>
      </w:r>
      <w:r>
        <w:t xml:space="preserve"> a </w:t>
      </w:r>
      <w:r w:rsidRPr="00CC2C49">
        <w:t>194 pro vlastníky lesů (184</w:t>
      </w:r>
      <w:r>
        <w:t xml:space="preserve"> jednotlivých subjektů).</w:t>
      </w:r>
    </w:p>
    <w:p w:rsidR="00A20BAF" w:rsidRDefault="00A20BAF" w:rsidP="00A20BAF">
      <w:pPr>
        <w:jc w:val="both"/>
      </w:pPr>
    </w:p>
    <w:p w:rsidR="00A20BAF" w:rsidRPr="009C280F" w:rsidRDefault="00A20BAF" w:rsidP="00A20BAF">
      <w:pPr>
        <w:jc w:val="both"/>
        <w:rPr>
          <w:b/>
          <w:bCs/>
          <w:color w:val="000000"/>
          <w:sz w:val="20"/>
          <w:szCs w:val="20"/>
        </w:rPr>
      </w:pPr>
      <w:bookmarkStart w:id="339" w:name="_Toc358031531"/>
      <w:bookmarkStart w:id="340" w:name="_Toc358645440"/>
      <w:r w:rsidRPr="009C280F">
        <w:lastRenderedPageBreak/>
        <w:t xml:space="preserve">Tabulka </w:t>
      </w:r>
      <w:fldSimple w:instr=" SEQ Tabulka \* ARABIC ">
        <w:r w:rsidR="00FC6364">
          <w:rPr>
            <w:noProof/>
          </w:rPr>
          <w:t>91</w:t>
        </w:r>
      </w:fldSimple>
      <w:r w:rsidRPr="009C280F">
        <w:t xml:space="preserve">: </w:t>
      </w:r>
      <w:proofErr w:type="gramStart"/>
      <w:r w:rsidRPr="009C280F">
        <w:t>Opatření I.3.4</w:t>
      </w:r>
      <w:proofErr w:type="gramEnd"/>
      <w:r w:rsidRPr="009C280F">
        <w:t xml:space="preserve"> Využívání poradenských služeb</w:t>
      </w:r>
      <w:r w:rsidRPr="009C280F">
        <w:rPr>
          <w:b/>
          <w:bCs/>
          <w:color w:val="000000"/>
          <w:sz w:val="20"/>
          <w:szCs w:val="20"/>
        </w:rPr>
        <w:t xml:space="preserve"> - </w:t>
      </w:r>
      <w:r w:rsidRPr="009C280F">
        <w:t>přehled administrace v roce 201</w:t>
      </w:r>
      <w:r>
        <w:t>2</w:t>
      </w:r>
      <w:r w:rsidRPr="009C280F">
        <w:t xml:space="preserve"> pro Žádosti o dotaci zaregistrované v roce 201</w:t>
      </w:r>
      <w:r>
        <w:t>2</w:t>
      </w:r>
      <w:bookmarkEnd w:id="339"/>
      <w:bookmarkEnd w:id="340"/>
      <w:r w:rsidRPr="009C280F">
        <w:t xml:space="preserve"> </w:t>
      </w:r>
    </w:p>
    <w:tbl>
      <w:tblPr>
        <w:tblW w:w="9151"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126"/>
        <w:gridCol w:w="2358"/>
        <w:gridCol w:w="2667"/>
      </w:tblGrid>
      <w:tr w:rsidR="00A20BAF" w:rsidRPr="009C280F" w:rsidTr="002846DF">
        <w:trPr>
          <w:trHeight w:val="330"/>
        </w:trPr>
        <w:tc>
          <w:tcPr>
            <w:tcW w:w="4126"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I.3.4</w:t>
            </w:r>
            <w:proofErr w:type="gramEnd"/>
            <w:r w:rsidRPr="009C280F">
              <w:rPr>
                <w:b/>
                <w:bCs/>
                <w:color w:val="000000"/>
                <w:sz w:val="20"/>
                <w:szCs w:val="20"/>
              </w:rPr>
              <w:t xml:space="preserve"> Využívání poradenských služeb </w:t>
            </w:r>
          </w:p>
          <w:p w:rsidR="00A20BAF" w:rsidRPr="009C280F" w:rsidRDefault="00A20BAF" w:rsidP="002846DF">
            <w:pPr>
              <w:rPr>
                <w:b/>
                <w:bCs/>
                <w:color w:val="000000"/>
                <w:sz w:val="20"/>
                <w:szCs w:val="20"/>
              </w:rPr>
            </w:pPr>
            <w:r w:rsidRPr="009C280F">
              <w:rPr>
                <w:b/>
                <w:bCs/>
                <w:color w:val="000000"/>
                <w:sz w:val="20"/>
                <w:szCs w:val="20"/>
              </w:rPr>
              <w:t xml:space="preserve"> (kód 114) </w:t>
            </w:r>
          </w:p>
        </w:tc>
        <w:tc>
          <w:tcPr>
            <w:tcW w:w="502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126" w:type="dxa"/>
            <w:vMerge/>
            <w:shd w:val="clear" w:color="auto" w:fill="C2D69B"/>
            <w:vAlign w:val="center"/>
            <w:hideMark/>
          </w:tcPr>
          <w:p w:rsidR="00A20BAF" w:rsidRPr="009C280F" w:rsidRDefault="00A20BAF" w:rsidP="002846DF">
            <w:pPr>
              <w:rPr>
                <w:b/>
                <w:bCs/>
                <w:color w:val="000000"/>
                <w:sz w:val="20"/>
                <w:szCs w:val="20"/>
              </w:rPr>
            </w:pPr>
          </w:p>
        </w:tc>
        <w:tc>
          <w:tcPr>
            <w:tcW w:w="2358"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p w:rsidR="00A20BAF" w:rsidRPr="009C280F" w:rsidRDefault="00A20BAF" w:rsidP="002846DF">
            <w:pPr>
              <w:jc w:val="center"/>
              <w:rPr>
                <w:b/>
                <w:bCs/>
                <w:color w:val="000000"/>
                <w:sz w:val="20"/>
                <w:szCs w:val="20"/>
              </w:rPr>
            </w:pP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p w:rsidR="00A20BAF" w:rsidRPr="009C280F" w:rsidRDefault="00A20BAF" w:rsidP="002846DF">
            <w:pPr>
              <w:jc w:val="center"/>
              <w:rPr>
                <w:b/>
                <w:bCs/>
                <w:color w:val="000000"/>
                <w:sz w:val="20"/>
                <w:szCs w:val="20"/>
              </w:rPr>
            </w:pP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Zaregistrované žádosti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 xml:space="preserve">2 </w:t>
            </w:r>
            <w:r>
              <w:rPr>
                <w:b/>
                <w:bCs/>
                <w:color w:val="000000"/>
                <w:sz w:val="20"/>
                <w:szCs w:val="20"/>
              </w:rPr>
              <w:t>293</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 xml:space="preserve">3 </w:t>
            </w:r>
            <w:r>
              <w:rPr>
                <w:b/>
                <w:bCs/>
                <w:color w:val="000000"/>
                <w:sz w:val="20"/>
                <w:szCs w:val="20"/>
              </w:rPr>
              <w:t>269</w:t>
            </w:r>
          </w:p>
        </w:tc>
      </w:tr>
      <w:tr w:rsidR="00A20BAF" w:rsidRPr="009C280F" w:rsidTr="002846DF">
        <w:trPr>
          <w:trHeight w:val="315"/>
        </w:trPr>
        <w:tc>
          <w:tcPr>
            <w:tcW w:w="4126" w:type="dxa"/>
            <w:shd w:val="clear" w:color="auto" w:fill="auto"/>
            <w:vAlign w:val="center"/>
            <w:hideMark/>
          </w:tcPr>
          <w:p w:rsidR="00A20BAF" w:rsidRPr="009C280F" w:rsidRDefault="00A20BAF" w:rsidP="002846DF">
            <w:pPr>
              <w:rPr>
                <w:color w:val="000000"/>
                <w:sz w:val="20"/>
                <w:szCs w:val="20"/>
              </w:rPr>
            </w:pPr>
            <w:r w:rsidRPr="009C280F">
              <w:rPr>
                <w:color w:val="000000"/>
                <w:sz w:val="20"/>
                <w:szCs w:val="20"/>
              </w:rPr>
              <w:t xml:space="preserve">Zamítnuté nebo neschválené žádosti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154</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231</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0</w:t>
            </w:r>
          </w:p>
        </w:tc>
      </w:tr>
      <w:tr w:rsidR="00A20BAF" w:rsidRPr="009C280F" w:rsidTr="002846DF">
        <w:trPr>
          <w:trHeight w:val="246"/>
        </w:trPr>
        <w:tc>
          <w:tcPr>
            <w:tcW w:w="4126" w:type="dxa"/>
            <w:shd w:val="clear" w:color="auto" w:fill="auto"/>
            <w:noWrap/>
            <w:vAlign w:val="center"/>
            <w:hideMark/>
          </w:tcPr>
          <w:p w:rsidR="00A20BAF" w:rsidRPr="009C280F" w:rsidRDefault="00A20BAF" w:rsidP="002846DF">
            <w:pPr>
              <w:rPr>
                <w:color w:val="000000"/>
                <w:sz w:val="20"/>
                <w:szCs w:val="20"/>
              </w:rPr>
            </w:pPr>
            <w:r>
              <w:rPr>
                <w:color w:val="000000"/>
                <w:sz w:val="20"/>
                <w:szCs w:val="20"/>
              </w:rPr>
              <w:t>Podepsané Dohody</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0</w:t>
            </w:r>
          </w:p>
        </w:tc>
      </w:tr>
      <w:tr w:rsidR="00A20BAF" w:rsidRPr="009C280F" w:rsidTr="002846DF">
        <w:trPr>
          <w:trHeight w:val="246"/>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2 139</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3 039</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Realizované/ proplacené poradenské služby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sidRPr="009C280F">
              <w:rPr>
                <w:b/>
                <w:bCs/>
                <w:color w:val="000000"/>
                <w:sz w:val="20"/>
                <w:szCs w:val="20"/>
              </w:rPr>
              <w:t>0</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F33D93" w:rsidRDefault="00A20BAF" w:rsidP="00A20BAF">
      <w:pPr>
        <w:rPr>
          <w:sz w:val="22"/>
        </w:rPr>
      </w:pPr>
    </w:p>
    <w:p w:rsidR="00A20BAF" w:rsidRPr="009C280F" w:rsidRDefault="00A20BAF" w:rsidP="00A20BAF">
      <w:pPr>
        <w:pStyle w:val="Titulek"/>
        <w:spacing w:after="0"/>
      </w:pPr>
      <w:bookmarkStart w:id="341" w:name="_Toc358031532"/>
      <w:bookmarkStart w:id="342" w:name="_Toc358645441"/>
      <w:r w:rsidRPr="009C280F">
        <w:t xml:space="preserve">Tabulka </w:t>
      </w:r>
      <w:fldSimple w:instr=" SEQ Tabulka \* ARABIC ">
        <w:r w:rsidR="00FC6364">
          <w:rPr>
            <w:noProof/>
          </w:rPr>
          <w:t>92</w:t>
        </w:r>
      </w:fldSimple>
      <w:r w:rsidRPr="009C280F">
        <w:t xml:space="preserve">: </w:t>
      </w:r>
      <w:proofErr w:type="gramStart"/>
      <w:r w:rsidRPr="009C280F">
        <w:t>Opatření I.3.4</w:t>
      </w:r>
      <w:proofErr w:type="gramEnd"/>
      <w:r w:rsidRPr="009C280F">
        <w:t xml:space="preserve"> Využívání poradenských služeb</w:t>
      </w:r>
      <w:r w:rsidRPr="009C280F">
        <w:rPr>
          <w:b/>
          <w:bCs/>
          <w:color w:val="000000"/>
          <w:sz w:val="20"/>
          <w:szCs w:val="20"/>
        </w:rPr>
        <w:t xml:space="preserve"> - </w:t>
      </w:r>
      <w:r w:rsidRPr="009C280F">
        <w:t>přehled administrace v roce 201</w:t>
      </w:r>
      <w:r>
        <w:t>2</w:t>
      </w:r>
      <w:r w:rsidRPr="009C280F">
        <w:t xml:space="preserve"> pro Žádosti o dotaci zaregistrované v roce 201</w:t>
      </w:r>
      <w:r>
        <w:t>1</w:t>
      </w:r>
      <w:bookmarkEnd w:id="341"/>
      <w:bookmarkEnd w:id="342"/>
    </w:p>
    <w:tbl>
      <w:tblPr>
        <w:tblW w:w="9151"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126"/>
        <w:gridCol w:w="2358"/>
        <w:gridCol w:w="2667"/>
      </w:tblGrid>
      <w:tr w:rsidR="00A20BAF" w:rsidRPr="009C280F" w:rsidTr="002846DF">
        <w:trPr>
          <w:trHeight w:val="330"/>
        </w:trPr>
        <w:tc>
          <w:tcPr>
            <w:tcW w:w="4126"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I.3.4</w:t>
            </w:r>
            <w:proofErr w:type="gramEnd"/>
            <w:r w:rsidRPr="009C280F">
              <w:rPr>
                <w:b/>
                <w:bCs/>
                <w:color w:val="000000"/>
                <w:sz w:val="20"/>
                <w:szCs w:val="20"/>
              </w:rPr>
              <w:t xml:space="preserve"> Využívání poradenských služeb </w:t>
            </w:r>
          </w:p>
          <w:p w:rsidR="00A20BAF" w:rsidRPr="009C280F" w:rsidRDefault="00A20BAF" w:rsidP="002846DF">
            <w:pPr>
              <w:rPr>
                <w:b/>
                <w:bCs/>
                <w:color w:val="000000"/>
                <w:sz w:val="20"/>
                <w:szCs w:val="20"/>
              </w:rPr>
            </w:pPr>
            <w:r w:rsidRPr="009C280F">
              <w:rPr>
                <w:b/>
                <w:bCs/>
                <w:color w:val="000000"/>
                <w:sz w:val="20"/>
                <w:szCs w:val="20"/>
              </w:rPr>
              <w:t xml:space="preserve"> (kód 114) </w:t>
            </w:r>
          </w:p>
        </w:tc>
        <w:tc>
          <w:tcPr>
            <w:tcW w:w="502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126" w:type="dxa"/>
            <w:vMerge/>
            <w:shd w:val="clear" w:color="auto" w:fill="C2D69B"/>
            <w:vAlign w:val="center"/>
            <w:hideMark/>
          </w:tcPr>
          <w:p w:rsidR="00A20BAF" w:rsidRPr="009C280F" w:rsidRDefault="00A20BAF" w:rsidP="002846DF">
            <w:pPr>
              <w:rPr>
                <w:b/>
                <w:bCs/>
                <w:color w:val="000000"/>
                <w:sz w:val="20"/>
                <w:szCs w:val="20"/>
              </w:rPr>
            </w:pPr>
          </w:p>
        </w:tc>
        <w:tc>
          <w:tcPr>
            <w:tcW w:w="2358"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p w:rsidR="00A20BAF" w:rsidRPr="009C280F" w:rsidRDefault="00A20BAF" w:rsidP="002846DF">
            <w:pPr>
              <w:jc w:val="center"/>
              <w:rPr>
                <w:b/>
                <w:bCs/>
                <w:color w:val="000000"/>
                <w:sz w:val="20"/>
                <w:szCs w:val="20"/>
              </w:rPr>
            </w:pP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p w:rsidR="00A20BAF" w:rsidRPr="009C280F" w:rsidRDefault="00A20BAF" w:rsidP="002846DF">
            <w:pPr>
              <w:jc w:val="center"/>
              <w:rPr>
                <w:b/>
                <w:bCs/>
                <w:color w:val="000000"/>
                <w:sz w:val="20"/>
                <w:szCs w:val="20"/>
              </w:rPr>
            </w:pPr>
          </w:p>
        </w:tc>
      </w:tr>
      <w:tr w:rsidR="00A20BAF" w:rsidRPr="009C280F" w:rsidTr="002846DF">
        <w:trPr>
          <w:trHeight w:val="324"/>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842</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1 237</w:t>
            </w:r>
          </w:p>
        </w:tc>
      </w:tr>
      <w:tr w:rsidR="00A20BAF" w:rsidRPr="009C280F" w:rsidTr="002846DF">
        <w:trPr>
          <w:trHeight w:val="286"/>
        </w:trPr>
        <w:tc>
          <w:tcPr>
            <w:tcW w:w="4126" w:type="dxa"/>
            <w:shd w:val="clear" w:color="auto" w:fill="auto"/>
            <w:noWrap/>
            <w:vAlign w:val="center"/>
            <w:hideMark/>
          </w:tcPr>
          <w:p w:rsidR="00A20BAF" w:rsidRPr="009C280F" w:rsidRDefault="00A20BAF" w:rsidP="002846DF">
            <w:pPr>
              <w:rPr>
                <w:color w:val="000000"/>
                <w:sz w:val="20"/>
                <w:szCs w:val="20"/>
              </w:rPr>
            </w:pPr>
            <w:r>
              <w:rPr>
                <w:color w:val="000000"/>
                <w:sz w:val="20"/>
                <w:szCs w:val="20"/>
              </w:rPr>
              <w:t>Podepsané Dohody</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2 188</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3 164</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Žádosti ke schválení (v administraci)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0</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Realizované/ proplacené poradenské služby </w:t>
            </w:r>
          </w:p>
        </w:tc>
        <w:tc>
          <w:tcPr>
            <w:tcW w:w="2358" w:type="dxa"/>
            <w:shd w:val="clear" w:color="auto" w:fill="auto"/>
            <w:noWrap/>
            <w:vAlign w:val="center"/>
            <w:hideMark/>
          </w:tcPr>
          <w:p w:rsidR="00A20BAF" w:rsidRPr="009C280F" w:rsidRDefault="00A20BAF" w:rsidP="00C26EFF">
            <w:pPr>
              <w:jc w:val="center"/>
              <w:rPr>
                <w:b/>
                <w:bCs/>
                <w:color w:val="000000"/>
                <w:sz w:val="20"/>
                <w:szCs w:val="20"/>
              </w:rPr>
            </w:pPr>
            <w:r>
              <w:rPr>
                <w:b/>
                <w:bCs/>
                <w:color w:val="000000"/>
                <w:sz w:val="20"/>
                <w:szCs w:val="20"/>
              </w:rPr>
              <w:t>1 4</w:t>
            </w:r>
            <w:r w:rsidR="00C26EFF">
              <w:rPr>
                <w:b/>
                <w:bCs/>
                <w:color w:val="000000"/>
                <w:sz w:val="20"/>
                <w:szCs w:val="20"/>
              </w:rPr>
              <w:t>8</w:t>
            </w:r>
            <w:r>
              <w:rPr>
                <w:b/>
                <w:bCs/>
                <w:color w:val="000000"/>
                <w:sz w:val="20"/>
                <w:szCs w:val="20"/>
              </w:rPr>
              <w:t>3</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2 075</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jc w:val="both"/>
        <w:rPr>
          <w:i/>
          <w:iCs/>
          <w:color w:val="000000"/>
          <w:sz w:val="20"/>
          <w:szCs w:val="20"/>
        </w:rPr>
      </w:pPr>
    </w:p>
    <w:p w:rsidR="00A20BAF" w:rsidRPr="009C280F" w:rsidRDefault="00A20BAF" w:rsidP="00A20BAF">
      <w:pPr>
        <w:pStyle w:val="Titulek"/>
        <w:spacing w:after="0"/>
      </w:pPr>
      <w:bookmarkStart w:id="343" w:name="_Toc358031533"/>
      <w:bookmarkStart w:id="344" w:name="_Toc358645442"/>
      <w:r w:rsidRPr="009C280F">
        <w:t xml:space="preserve">Tabulka </w:t>
      </w:r>
      <w:fldSimple w:instr=" SEQ Tabulka \* ARABIC ">
        <w:r w:rsidR="00FC6364">
          <w:rPr>
            <w:noProof/>
          </w:rPr>
          <w:t>93</w:t>
        </w:r>
      </w:fldSimple>
      <w:r w:rsidRPr="009C280F">
        <w:t xml:space="preserve">: </w:t>
      </w:r>
      <w:proofErr w:type="gramStart"/>
      <w:r w:rsidRPr="009C280F">
        <w:t>Opatření I.3.4</w:t>
      </w:r>
      <w:proofErr w:type="gramEnd"/>
      <w:r w:rsidRPr="009C280F">
        <w:t xml:space="preserve"> Využívání poradenských služeb</w:t>
      </w:r>
      <w:r w:rsidRPr="009C280F">
        <w:rPr>
          <w:b/>
          <w:bCs/>
          <w:color w:val="000000"/>
          <w:sz w:val="20"/>
          <w:szCs w:val="20"/>
        </w:rPr>
        <w:t xml:space="preserve"> - </w:t>
      </w:r>
      <w:r w:rsidRPr="009C280F">
        <w:t>přehled administrace v roce 201</w:t>
      </w:r>
      <w:r>
        <w:t>2</w:t>
      </w:r>
      <w:r w:rsidRPr="009C280F">
        <w:t xml:space="preserve"> pro Žádosti o dotaci zaregistrované v roce 20</w:t>
      </w:r>
      <w:r>
        <w:t>10</w:t>
      </w:r>
      <w:bookmarkEnd w:id="343"/>
      <w:bookmarkEnd w:id="344"/>
    </w:p>
    <w:tbl>
      <w:tblPr>
        <w:tblW w:w="9151"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126"/>
        <w:gridCol w:w="2358"/>
        <w:gridCol w:w="2667"/>
      </w:tblGrid>
      <w:tr w:rsidR="00A20BAF" w:rsidRPr="009C280F" w:rsidTr="002846DF">
        <w:trPr>
          <w:trHeight w:val="330"/>
        </w:trPr>
        <w:tc>
          <w:tcPr>
            <w:tcW w:w="4126"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I.3.4</w:t>
            </w:r>
            <w:proofErr w:type="gramEnd"/>
            <w:r w:rsidRPr="009C280F">
              <w:rPr>
                <w:b/>
                <w:bCs/>
                <w:color w:val="000000"/>
                <w:sz w:val="20"/>
                <w:szCs w:val="20"/>
              </w:rPr>
              <w:t xml:space="preserve"> Využívání poradenských služeb </w:t>
            </w:r>
          </w:p>
          <w:p w:rsidR="00A20BAF" w:rsidRPr="009C280F" w:rsidRDefault="00A20BAF" w:rsidP="002846DF">
            <w:pPr>
              <w:rPr>
                <w:b/>
                <w:bCs/>
                <w:color w:val="000000"/>
                <w:sz w:val="20"/>
                <w:szCs w:val="20"/>
              </w:rPr>
            </w:pPr>
            <w:r w:rsidRPr="009C280F">
              <w:rPr>
                <w:b/>
                <w:bCs/>
                <w:color w:val="000000"/>
                <w:sz w:val="20"/>
                <w:szCs w:val="20"/>
              </w:rPr>
              <w:t xml:space="preserve"> (kód 114) </w:t>
            </w:r>
          </w:p>
        </w:tc>
        <w:tc>
          <w:tcPr>
            <w:tcW w:w="502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126" w:type="dxa"/>
            <w:vMerge/>
            <w:shd w:val="clear" w:color="auto" w:fill="C2D69B"/>
            <w:vAlign w:val="center"/>
            <w:hideMark/>
          </w:tcPr>
          <w:p w:rsidR="00A20BAF" w:rsidRPr="009C280F" w:rsidRDefault="00A20BAF" w:rsidP="002846DF">
            <w:pPr>
              <w:rPr>
                <w:b/>
                <w:bCs/>
                <w:color w:val="000000"/>
                <w:sz w:val="20"/>
                <w:szCs w:val="20"/>
              </w:rPr>
            </w:pPr>
          </w:p>
        </w:tc>
        <w:tc>
          <w:tcPr>
            <w:tcW w:w="2358"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p w:rsidR="00A20BAF" w:rsidRPr="009C280F" w:rsidRDefault="00A20BAF" w:rsidP="002846DF">
            <w:pPr>
              <w:jc w:val="center"/>
              <w:rPr>
                <w:b/>
                <w:bCs/>
                <w:color w:val="000000"/>
                <w:sz w:val="20"/>
                <w:szCs w:val="20"/>
              </w:rPr>
            </w:pP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p w:rsidR="00A20BAF" w:rsidRPr="009C280F" w:rsidRDefault="00A20BAF" w:rsidP="002846DF">
            <w:pPr>
              <w:jc w:val="center"/>
              <w:rPr>
                <w:b/>
                <w:bCs/>
                <w:color w:val="000000"/>
                <w:sz w:val="20"/>
                <w:szCs w:val="20"/>
              </w:rPr>
            </w:pP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Realizované/ proplacené poradenské služby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585</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851</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F33D93" w:rsidRDefault="00A20BAF" w:rsidP="00A20BAF">
      <w:pPr>
        <w:rPr>
          <w:sz w:val="18"/>
        </w:rPr>
      </w:pPr>
    </w:p>
    <w:p w:rsidR="00A20BAF" w:rsidRPr="009C280F" w:rsidRDefault="00A20BAF" w:rsidP="00A20BAF">
      <w:pPr>
        <w:pStyle w:val="Titulek"/>
        <w:spacing w:after="0"/>
      </w:pPr>
      <w:bookmarkStart w:id="345" w:name="_Toc358031534"/>
      <w:bookmarkStart w:id="346" w:name="_Toc358645443"/>
      <w:r w:rsidRPr="009C280F">
        <w:t xml:space="preserve">Tabulka </w:t>
      </w:r>
      <w:fldSimple w:instr=" SEQ Tabulka \* ARABIC ">
        <w:r w:rsidR="00FC6364">
          <w:rPr>
            <w:noProof/>
          </w:rPr>
          <w:t>94</w:t>
        </w:r>
      </w:fldSimple>
      <w:r w:rsidRPr="009C280F">
        <w:t xml:space="preserve">: </w:t>
      </w:r>
      <w:proofErr w:type="gramStart"/>
      <w:r w:rsidRPr="009C280F">
        <w:t>Opatření I.3.4</w:t>
      </w:r>
      <w:proofErr w:type="gramEnd"/>
      <w:r w:rsidRPr="009C280F">
        <w:t xml:space="preserve"> Využívání poradenských služeb</w:t>
      </w:r>
      <w:r w:rsidRPr="009C280F">
        <w:rPr>
          <w:b/>
          <w:bCs/>
          <w:color w:val="000000"/>
          <w:sz w:val="20"/>
          <w:szCs w:val="20"/>
        </w:rPr>
        <w:t xml:space="preserve"> - </w:t>
      </w:r>
      <w:r w:rsidRPr="009C280F">
        <w:rPr>
          <w:bCs/>
          <w:color w:val="000000"/>
        </w:rPr>
        <w:t>p</w:t>
      </w:r>
      <w:r w:rsidRPr="009C280F">
        <w:t>řehled proplacených žádostí v roce 201</w:t>
      </w:r>
      <w:r>
        <w:t>2</w:t>
      </w:r>
      <w:bookmarkEnd w:id="345"/>
      <w:bookmarkEnd w:id="346"/>
      <w:r w:rsidRPr="009C280F">
        <w:t xml:space="preserve"> </w:t>
      </w:r>
    </w:p>
    <w:tbl>
      <w:tblPr>
        <w:tblW w:w="9151"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126"/>
        <w:gridCol w:w="2358"/>
        <w:gridCol w:w="2667"/>
      </w:tblGrid>
      <w:tr w:rsidR="00A20BAF" w:rsidRPr="009C280F" w:rsidTr="002846DF">
        <w:trPr>
          <w:trHeight w:val="330"/>
        </w:trPr>
        <w:tc>
          <w:tcPr>
            <w:tcW w:w="4126"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I.3.4</w:t>
            </w:r>
            <w:proofErr w:type="gramEnd"/>
            <w:r w:rsidRPr="009C280F">
              <w:rPr>
                <w:b/>
                <w:bCs/>
                <w:color w:val="000000"/>
                <w:sz w:val="20"/>
                <w:szCs w:val="20"/>
              </w:rPr>
              <w:t xml:space="preserve"> Využívání poradenských služeb </w:t>
            </w:r>
          </w:p>
          <w:p w:rsidR="00A20BAF" w:rsidRPr="009C280F" w:rsidRDefault="00A20BAF" w:rsidP="002846DF">
            <w:pPr>
              <w:rPr>
                <w:b/>
                <w:bCs/>
                <w:color w:val="000000"/>
                <w:sz w:val="20"/>
                <w:szCs w:val="20"/>
              </w:rPr>
            </w:pPr>
            <w:r w:rsidRPr="009C280F">
              <w:rPr>
                <w:b/>
                <w:bCs/>
                <w:color w:val="000000"/>
                <w:sz w:val="20"/>
                <w:szCs w:val="20"/>
              </w:rPr>
              <w:t xml:space="preserve"> (kód 114) </w:t>
            </w:r>
          </w:p>
        </w:tc>
        <w:tc>
          <w:tcPr>
            <w:tcW w:w="502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126" w:type="dxa"/>
            <w:vMerge/>
            <w:shd w:val="clear" w:color="auto" w:fill="C2D69B"/>
            <w:vAlign w:val="center"/>
            <w:hideMark/>
          </w:tcPr>
          <w:p w:rsidR="00A20BAF" w:rsidRPr="009C280F" w:rsidRDefault="00A20BAF" w:rsidP="002846DF">
            <w:pPr>
              <w:rPr>
                <w:b/>
                <w:bCs/>
                <w:color w:val="000000"/>
                <w:sz w:val="20"/>
                <w:szCs w:val="20"/>
              </w:rPr>
            </w:pPr>
          </w:p>
        </w:tc>
        <w:tc>
          <w:tcPr>
            <w:tcW w:w="2358"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p w:rsidR="00A20BAF" w:rsidRPr="009C280F" w:rsidRDefault="00A20BAF" w:rsidP="002846DF">
            <w:pPr>
              <w:jc w:val="center"/>
              <w:rPr>
                <w:b/>
                <w:bCs/>
                <w:color w:val="000000"/>
                <w:sz w:val="20"/>
                <w:szCs w:val="20"/>
              </w:rPr>
            </w:pP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p w:rsidR="00A20BAF" w:rsidRPr="009C280F" w:rsidRDefault="00A20BAF" w:rsidP="002846DF">
            <w:pPr>
              <w:jc w:val="center"/>
              <w:rPr>
                <w:b/>
                <w:bCs/>
                <w:color w:val="000000"/>
                <w:sz w:val="20"/>
                <w:szCs w:val="20"/>
              </w:rPr>
            </w:pP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Realizované/ proplacené poradenské služby v roce 201</w:t>
            </w:r>
            <w:r>
              <w:rPr>
                <w:color w:val="000000"/>
                <w:sz w:val="20"/>
                <w:szCs w:val="20"/>
              </w:rPr>
              <w:t>2</w:t>
            </w:r>
            <w:r w:rsidRPr="009C280F">
              <w:rPr>
                <w:color w:val="000000"/>
                <w:sz w:val="20"/>
                <w:szCs w:val="20"/>
              </w:rPr>
              <w:t xml:space="preserve"> celkem</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2 068</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2 930</w:t>
            </w:r>
          </w:p>
        </w:tc>
      </w:tr>
    </w:tbl>
    <w:p w:rsidR="00A20BAF" w:rsidRPr="009C280F" w:rsidRDefault="00A20BAF" w:rsidP="00A20BAF">
      <w:pPr>
        <w:jc w:val="both"/>
        <w:rPr>
          <w:i/>
          <w:iCs/>
          <w:color w:val="000000"/>
          <w:sz w:val="20"/>
          <w:szCs w:val="20"/>
        </w:rPr>
      </w:pPr>
      <w:r w:rsidRPr="009C280F">
        <w:rPr>
          <w:i/>
          <w:iCs/>
          <w:color w:val="000000"/>
          <w:sz w:val="20"/>
          <w:szCs w:val="20"/>
        </w:rPr>
        <w:t>Zdroj: IS SZIF</w:t>
      </w:r>
    </w:p>
    <w:p w:rsidR="00A20BAF" w:rsidRPr="009C280F" w:rsidRDefault="00A20BAF" w:rsidP="00A20BAF">
      <w:pPr>
        <w:spacing w:after="120"/>
        <w:jc w:val="both"/>
        <w:rPr>
          <w:b/>
        </w:rPr>
      </w:pPr>
      <w:r w:rsidRPr="009C280F">
        <w:rPr>
          <w:b/>
        </w:rPr>
        <w:br w:type="page"/>
      </w:r>
      <w:r w:rsidRPr="009C280F">
        <w:rPr>
          <w:b/>
        </w:rPr>
        <w:lastRenderedPageBreak/>
        <w:t>Celkový stav administrace opatření k 31. 12. 201</w:t>
      </w:r>
      <w:r>
        <w:rPr>
          <w:b/>
        </w:rPr>
        <w:t>2</w:t>
      </w:r>
      <w:r w:rsidRPr="009C280F">
        <w:rPr>
          <w:b/>
        </w:rPr>
        <w:t xml:space="preserve"> - souhrn a zhodnocení</w:t>
      </w:r>
    </w:p>
    <w:p w:rsidR="00A20BAF" w:rsidRPr="009C280F" w:rsidRDefault="00A20BAF" w:rsidP="00A20BAF">
      <w:pPr>
        <w:rPr>
          <w:b/>
          <w:bCs/>
          <w:color w:val="000000"/>
          <w:sz w:val="20"/>
          <w:szCs w:val="20"/>
        </w:rPr>
      </w:pPr>
      <w:bookmarkStart w:id="347" w:name="_Toc358031535"/>
      <w:bookmarkStart w:id="348" w:name="_Toc358645444"/>
      <w:r w:rsidRPr="009C280F">
        <w:t xml:space="preserve">Tabulka </w:t>
      </w:r>
      <w:fldSimple w:instr=" SEQ Tabulka \* ARABIC ">
        <w:r w:rsidR="00FC6364">
          <w:rPr>
            <w:noProof/>
          </w:rPr>
          <w:t>95</w:t>
        </w:r>
      </w:fldSimple>
      <w:r w:rsidRPr="009C280F">
        <w:t xml:space="preserve">: </w:t>
      </w:r>
      <w:proofErr w:type="gramStart"/>
      <w:r w:rsidRPr="009C280F">
        <w:t>Opatření I.3.4</w:t>
      </w:r>
      <w:proofErr w:type="gramEnd"/>
      <w:r w:rsidRPr="009C280F">
        <w:t xml:space="preserve"> Využívání poradenských služeb</w:t>
      </w:r>
      <w:r w:rsidRPr="009C280F">
        <w:rPr>
          <w:b/>
          <w:bCs/>
          <w:color w:val="000000"/>
          <w:sz w:val="20"/>
          <w:szCs w:val="20"/>
        </w:rPr>
        <w:t xml:space="preserve"> - </w:t>
      </w:r>
      <w:r w:rsidRPr="009C280F">
        <w:t>souhrn administrace (kumulativně od 1. 1. 2007 - 31. 12. 201</w:t>
      </w:r>
      <w:r>
        <w:t>2</w:t>
      </w:r>
      <w:r w:rsidRPr="009C280F">
        <w:t>)</w:t>
      </w:r>
      <w:bookmarkEnd w:id="347"/>
      <w:bookmarkEnd w:id="348"/>
      <w:r w:rsidRPr="009C280F">
        <w:t xml:space="preserve"> </w:t>
      </w:r>
    </w:p>
    <w:tbl>
      <w:tblPr>
        <w:tblW w:w="9151" w:type="dxa"/>
        <w:tblInd w:w="5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4126"/>
        <w:gridCol w:w="2358"/>
        <w:gridCol w:w="2667"/>
      </w:tblGrid>
      <w:tr w:rsidR="00A20BAF" w:rsidRPr="009C280F" w:rsidTr="002846DF">
        <w:trPr>
          <w:trHeight w:val="330"/>
        </w:trPr>
        <w:tc>
          <w:tcPr>
            <w:tcW w:w="4126" w:type="dxa"/>
            <w:vMerge w:val="restart"/>
            <w:shd w:val="clear" w:color="auto" w:fill="C2D69B"/>
            <w:vAlign w:val="center"/>
            <w:hideMark/>
          </w:tcPr>
          <w:p w:rsidR="00A20BAF" w:rsidRPr="009C280F" w:rsidRDefault="00A20BAF" w:rsidP="002846DF">
            <w:pPr>
              <w:rPr>
                <w:b/>
                <w:bCs/>
                <w:color w:val="000000"/>
                <w:sz w:val="20"/>
                <w:szCs w:val="20"/>
              </w:rPr>
            </w:pPr>
            <w:proofErr w:type="gramStart"/>
            <w:r w:rsidRPr="009C280F">
              <w:rPr>
                <w:b/>
                <w:bCs/>
                <w:color w:val="000000"/>
                <w:sz w:val="20"/>
                <w:szCs w:val="20"/>
              </w:rPr>
              <w:t>Opatření I.3.4</w:t>
            </w:r>
            <w:proofErr w:type="gramEnd"/>
            <w:r w:rsidRPr="009C280F">
              <w:rPr>
                <w:b/>
                <w:bCs/>
                <w:color w:val="000000"/>
                <w:sz w:val="20"/>
                <w:szCs w:val="20"/>
              </w:rPr>
              <w:t xml:space="preserve"> Využívání poradenských služeb </w:t>
            </w:r>
          </w:p>
          <w:p w:rsidR="00A20BAF" w:rsidRPr="009C280F" w:rsidRDefault="00A20BAF" w:rsidP="002846DF">
            <w:pPr>
              <w:rPr>
                <w:b/>
                <w:bCs/>
                <w:color w:val="000000"/>
                <w:sz w:val="20"/>
                <w:szCs w:val="20"/>
              </w:rPr>
            </w:pPr>
            <w:r w:rsidRPr="009C280F">
              <w:rPr>
                <w:b/>
                <w:bCs/>
                <w:color w:val="000000"/>
                <w:sz w:val="20"/>
                <w:szCs w:val="20"/>
              </w:rPr>
              <w:t xml:space="preserve"> (kód 114) </w:t>
            </w:r>
          </w:p>
        </w:tc>
        <w:tc>
          <w:tcPr>
            <w:tcW w:w="5025" w:type="dxa"/>
            <w:gridSpan w:val="2"/>
            <w:shd w:val="clear" w:color="auto" w:fill="C2D69B"/>
            <w:noWrap/>
            <w:vAlign w:val="bottom"/>
            <w:hideMark/>
          </w:tcPr>
          <w:p w:rsidR="00A20BAF" w:rsidRPr="009C280F" w:rsidRDefault="00A20BAF" w:rsidP="002846DF">
            <w:pPr>
              <w:jc w:val="center"/>
              <w:rPr>
                <w:b/>
                <w:bCs/>
                <w:color w:val="000000"/>
                <w:sz w:val="20"/>
                <w:szCs w:val="20"/>
              </w:rPr>
            </w:pPr>
            <w:r w:rsidRPr="009C280F">
              <w:rPr>
                <w:b/>
                <w:bCs/>
                <w:color w:val="000000"/>
                <w:sz w:val="20"/>
                <w:szCs w:val="20"/>
              </w:rPr>
              <w:t>Celkem</w:t>
            </w:r>
          </w:p>
        </w:tc>
      </w:tr>
      <w:tr w:rsidR="00A20BAF" w:rsidRPr="009C280F" w:rsidTr="002846DF">
        <w:trPr>
          <w:trHeight w:val="540"/>
        </w:trPr>
        <w:tc>
          <w:tcPr>
            <w:tcW w:w="4126" w:type="dxa"/>
            <w:vMerge/>
            <w:shd w:val="clear" w:color="auto" w:fill="C2D69B"/>
            <w:vAlign w:val="center"/>
            <w:hideMark/>
          </w:tcPr>
          <w:p w:rsidR="00A20BAF" w:rsidRPr="009C280F" w:rsidRDefault="00A20BAF" w:rsidP="002846DF">
            <w:pPr>
              <w:rPr>
                <w:b/>
                <w:bCs/>
                <w:color w:val="000000"/>
                <w:sz w:val="20"/>
                <w:szCs w:val="20"/>
              </w:rPr>
            </w:pPr>
          </w:p>
        </w:tc>
        <w:tc>
          <w:tcPr>
            <w:tcW w:w="2358" w:type="dxa"/>
            <w:shd w:val="clear" w:color="auto" w:fill="C2D69B"/>
            <w:vAlign w:val="center"/>
            <w:hideMark/>
          </w:tcPr>
          <w:p w:rsidR="00A20BAF" w:rsidRPr="009C280F" w:rsidRDefault="00A20BAF" w:rsidP="002846DF">
            <w:pPr>
              <w:jc w:val="center"/>
              <w:rPr>
                <w:b/>
                <w:bCs/>
                <w:color w:val="000000"/>
                <w:sz w:val="20"/>
                <w:szCs w:val="20"/>
              </w:rPr>
            </w:pPr>
            <w:r w:rsidRPr="009C280F">
              <w:rPr>
                <w:b/>
                <w:bCs/>
                <w:color w:val="000000"/>
                <w:sz w:val="20"/>
                <w:szCs w:val="20"/>
              </w:rPr>
              <w:t>Počet žádostí /projektů</w:t>
            </w:r>
          </w:p>
          <w:p w:rsidR="00A20BAF" w:rsidRPr="009C280F" w:rsidRDefault="00A20BAF" w:rsidP="002846DF">
            <w:pPr>
              <w:jc w:val="center"/>
              <w:rPr>
                <w:b/>
                <w:bCs/>
                <w:color w:val="000000"/>
                <w:sz w:val="20"/>
                <w:szCs w:val="20"/>
              </w:rPr>
            </w:pPr>
          </w:p>
        </w:tc>
        <w:tc>
          <w:tcPr>
            <w:tcW w:w="2667" w:type="dxa"/>
            <w:shd w:val="clear" w:color="auto" w:fill="C2D69B"/>
            <w:noWrap/>
            <w:vAlign w:val="center"/>
            <w:hideMark/>
          </w:tcPr>
          <w:p w:rsidR="00A20BAF" w:rsidRPr="009C280F" w:rsidRDefault="00A20BAF" w:rsidP="002846DF">
            <w:pPr>
              <w:jc w:val="center"/>
              <w:rPr>
                <w:b/>
                <w:bCs/>
                <w:color w:val="000000"/>
                <w:sz w:val="20"/>
                <w:szCs w:val="20"/>
              </w:rPr>
            </w:pPr>
            <w:r w:rsidRPr="009C280F">
              <w:rPr>
                <w:b/>
                <w:bCs/>
                <w:color w:val="000000"/>
                <w:sz w:val="20"/>
                <w:szCs w:val="20"/>
              </w:rPr>
              <w:t>Veřejné výdaje (tis. EUR)</w:t>
            </w:r>
          </w:p>
          <w:p w:rsidR="00A20BAF" w:rsidRPr="009C280F" w:rsidRDefault="00A20BAF" w:rsidP="002846DF">
            <w:pPr>
              <w:jc w:val="center"/>
              <w:rPr>
                <w:b/>
                <w:bCs/>
                <w:color w:val="000000"/>
                <w:sz w:val="20"/>
                <w:szCs w:val="20"/>
              </w:rPr>
            </w:pP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Zaregistrované žádosti</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9 532</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13 015</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Zamítnuté nebo neschválené žádosti</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871</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1 195</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 xml:space="preserve">Schválené žádosti </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6 522</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8 782</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Podepsané Dohody</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6 521</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8 780</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Žádosti ke schválení (v administraci)</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2 139</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3 039</w:t>
            </w:r>
          </w:p>
        </w:tc>
      </w:tr>
      <w:tr w:rsidR="00A20BAF" w:rsidRPr="009C280F" w:rsidTr="002846DF">
        <w:trPr>
          <w:trHeight w:val="315"/>
        </w:trPr>
        <w:tc>
          <w:tcPr>
            <w:tcW w:w="4126" w:type="dxa"/>
            <w:shd w:val="clear" w:color="auto" w:fill="auto"/>
            <w:noWrap/>
            <w:vAlign w:val="center"/>
            <w:hideMark/>
          </w:tcPr>
          <w:p w:rsidR="00A20BAF" w:rsidRPr="009C280F" w:rsidRDefault="00A20BAF" w:rsidP="002846DF">
            <w:pPr>
              <w:rPr>
                <w:color w:val="000000"/>
                <w:sz w:val="20"/>
                <w:szCs w:val="20"/>
              </w:rPr>
            </w:pPr>
            <w:r w:rsidRPr="009C280F">
              <w:rPr>
                <w:color w:val="000000"/>
                <w:sz w:val="20"/>
                <w:szCs w:val="20"/>
              </w:rPr>
              <w:t>Realizované/ proplacené poradenské služby</w:t>
            </w:r>
          </w:p>
        </w:tc>
        <w:tc>
          <w:tcPr>
            <w:tcW w:w="2358" w:type="dxa"/>
            <w:shd w:val="clear" w:color="auto" w:fill="auto"/>
            <w:noWrap/>
            <w:vAlign w:val="center"/>
            <w:hideMark/>
          </w:tcPr>
          <w:p w:rsidR="00A20BAF" w:rsidRPr="009C280F" w:rsidRDefault="00A20BAF" w:rsidP="002846DF">
            <w:pPr>
              <w:jc w:val="center"/>
              <w:rPr>
                <w:b/>
                <w:bCs/>
                <w:color w:val="000000"/>
                <w:sz w:val="20"/>
                <w:szCs w:val="20"/>
              </w:rPr>
            </w:pPr>
            <w:r>
              <w:rPr>
                <w:b/>
                <w:bCs/>
                <w:color w:val="000000"/>
                <w:sz w:val="20"/>
                <w:szCs w:val="20"/>
              </w:rPr>
              <w:t>5 576</w:t>
            </w:r>
          </w:p>
        </w:tc>
        <w:tc>
          <w:tcPr>
            <w:tcW w:w="2667" w:type="dxa"/>
            <w:shd w:val="clear" w:color="auto" w:fill="auto"/>
            <w:noWrap/>
            <w:vAlign w:val="center"/>
            <w:hideMark/>
          </w:tcPr>
          <w:p w:rsidR="00A20BAF" w:rsidRPr="009C280F" w:rsidRDefault="00A20BAF" w:rsidP="002846DF">
            <w:pPr>
              <w:ind w:firstLineChars="300" w:firstLine="602"/>
              <w:jc w:val="center"/>
              <w:rPr>
                <w:b/>
                <w:bCs/>
                <w:color w:val="000000"/>
                <w:sz w:val="20"/>
                <w:szCs w:val="20"/>
              </w:rPr>
            </w:pPr>
            <w:r>
              <w:rPr>
                <w:b/>
                <w:bCs/>
                <w:color w:val="000000"/>
                <w:sz w:val="20"/>
                <w:szCs w:val="20"/>
              </w:rPr>
              <w:t>7 235</w:t>
            </w:r>
          </w:p>
        </w:tc>
      </w:tr>
    </w:tbl>
    <w:p w:rsidR="00A20BAF" w:rsidRPr="009C280F" w:rsidRDefault="00A20BAF" w:rsidP="00A20BAF">
      <w:pPr>
        <w:rPr>
          <w:i/>
          <w:iCs/>
          <w:color w:val="000000"/>
          <w:sz w:val="20"/>
          <w:szCs w:val="20"/>
        </w:rPr>
      </w:pPr>
      <w:r w:rsidRPr="009C280F">
        <w:rPr>
          <w:i/>
          <w:iCs/>
          <w:color w:val="000000"/>
          <w:sz w:val="20"/>
          <w:szCs w:val="20"/>
        </w:rPr>
        <w:t>Zdroj: IS SZIF</w:t>
      </w:r>
    </w:p>
    <w:p w:rsidR="00A20BAF" w:rsidRPr="00C26EFF" w:rsidRDefault="00A20BAF" w:rsidP="00A20BAF">
      <w:pPr>
        <w:rPr>
          <w:i/>
          <w:iCs/>
          <w:color w:val="000000"/>
          <w:sz w:val="14"/>
          <w:szCs w:val="20"/>
        </w:rPr>
      </w:pPr>
    </w:p>
    <w:p w:rsidR="00A20BAF" w:rsidRDefault="00A20BAF" w:rsidP="00A20BAF">
      <w:pPr>
        <w:spacing w:after="120"/>
        <w:ind w:firstLine="567"/>
        <w:jc w:val="both"/>
      </w:pPr>
      <w:r w:rsidRPr="009C280F">
        <w:t xml:space="preserve">V rámci </w:t>
      </w:r>
      <w:proofErr w:type="gramStart"/>
      <w:r w:rsidRPr="009C280F">
        <w:t>opatření I.3.4</w:t>
      </w:r>
      <w:proofErr w:type="gramEnd"/>
      <w:r w:rsidRPr="009C280F">
        <w:t xml:space="preserve"> je plánováno podpořit</w:t>
      </w:r>
      <w:r>
        <w:t xml:space="preserve"> 7 000 zemědělských podniků a </w:t>
      </w:r>
      <w:r w:rsidR="00C26EFF">
        <w:t>3 </w:t>
      </w:r>
      <w:r w:rsidRPr="009C280F">
        <w:t xml:space="preserve">500 vlastníků lesa za období. Vzhledem ke skutečnosti, že bylo </w:t>
      </w:r>
      <w:r>
        <w:t>dosud</w:t>
      </w:r>
      <w:r w:rsidRPr="009C280F">
        <w:t xml:space="preserve"> schváleno </w:t>
      </w:r>
      <w:r>
        <w:t>6 522</w:t>
      </w:r>
      <w:r w:rsidRPr="009C280F">
        <w:t xml:space="preserve"> poradenských služeb (z toho </w:t>
      </w:r>
      <w:r>
        <w:t>6 058</w:t>
      </w:r>
      <w:r w:rsidRPr="009C280F">
        <w:t xml:space="preserve"> pro zemědělce a </w:t>
      </w:r>
      <w:r>
        <w:t>464</w:t>
      </w:r>
      <w:r w:rsidRPr="009C280F">
        <w:t xml:space="preserve"> pro lesníky), lze předpokládat splnění stanovených cílů</w:t>
      </w:r>
      <w:r w:rsidR="00C26EFF">
        <w:t xml:space="preserve"> u zemědělců, v </w:t>
      </w:r>
      <w:proofErr w:type="gramStart"/>
      <w:r w:rsidR="00C26EFF">
        <w:t>rámci 8.modifikace</w:t>
      </w:r>
      <w:proofErr w:type="gramEnd"/>
      <w:r w:rsidR="00C26EFF">
        <w:t xml:space="preserve"> byly dle doporučení hodnotitele  upraveny cílové hodnoty pro poradenské služby lesníkům</w:t>
      </w:r>
      <w:r>
        <w:t xml:space="preserve">. </w:t>
      </w:r>
      <w:r w:rsidRPr="009C280F">
        <w:t xml:space="preserve">Dosud bylo v rámci poskytnutých </w:t>
      </w:r>
      <w:r>
        <w:t>5 576</w:t>
      </w:r>
      <w:r w:rsidRPr="009C280F">
        <w:t xml:space="preserve"> poradenských služeb podpořeno </w:t>
      </w:r>
      <w:r>
        <w:t>3 197</w:t>
      </w:r>
      <w:r w:rsidRPr="009C280F">
        <w:t xml:space="preserve"> zemědělců a </w:t>
      </w:r>
      <w:r>
        <w:t xml:space="preserve">299 </w:t>
      </w:r>
      <w:r w:rsidRPr="009C280F">
        <w:t>vlastníků či nájemců lesa</w:t>
      </w:r>
      <w:r>
        <w:t>.</w:t>
      </w:r>
      <w:r w:rsidRPr="009C280F">
        <w:t xml:space="preserve"> Z rozdělení druhu poradenství pro zemědělce u schválených žádostí je patrná převaha zaměření na minimální zákonné požadavky na hospodaření a na životní prostředí (GAEC). </w:t>
      </w:r>
      <w:r>
        <w:t>Z průběžného hodnocení v roce 2012 zaměřeného na témata poradenských služeb je zřejmé, že většina projektů je nadále směřována především do oblasti minimálních požadavků a životního prostředí. Typy poradenství Řízení podniku a Ekologické zemědělství vykazují konstantní nízký podíl na všech žádostech, který se pohybuje v rozmezí cca 3 – 6 %. Naopak u typu poradenství Welfare zvířat je možné zaznamenat konstantně klesající trend (z cca 10 % ve 4. kole k aktuálním cca 3 %).</w:t>
      </w:r>
    </w:p>
    <w:p w:rsidR="00A20BAF" w:rsidRDefault="00A20BAF" w:rsidP="00A20BAF">
      <w:pPr>
        <w:jc w:val="both"/>
      </w:pPr>
      <w:bookmarkStart w:id="349" w:name="_Toc358031833"/>
      <w:bookmarkStart w:id="350" w:name="_Toc358645616"/>
      <w:r w:rsidRPr="009C280F">
        <w:t xml:space="preserve">Graf </w:t>
      </w:r>
      <w:fldSimple w:instr=" SEQ Obrázek \* ARABIC ">
        <w:r w:rsidR="00FC6364">
          <w:rPr>
            <w:noProof/>
          </w:rPr>
          <w:t>16</w:t>
        </w:r>
      </w:fldSimple>
      <w:r w:rsidRPr="009C280F">
        <w:t xml:space="preserve">: </w:t>
      </w:r>
      <w:proofErr w:type="gramStart"/>
      <w:r w:rsidRPr="009C280F">
        <w:t>I.3.4</w:t>
      </w:r>
      <w:proofErr w:type="gramEnd"/>
      <w:r w:rsidRPr="009C280F">
        <w:t xml:space="preserve"> Využívání poradenských služeb - porovnání jednotlivých kol příjmů žádostí o dotaci - stav schválených žádostí/realizace projektů k 31. 12. 201</w:t>
      </w:r>
      <w:r>
        <w:t>2</w:t>
      </w:r>
      <w:bookmarkEnd w:id="349"/>
      <w:bookmarkEnd w:id="350"/>
    </w:p>
    <w:p w:rsidR="00A20BAF" w:rsidRPr="009C280F" w:rsidRDefault="00C26EFF" w:rsidP="00A20BAF">
      <w:pPr>
        <w:jc w:val="both"/>
      </w:pPr>
      <w:r w:rsidRPr="002B7107">
        <w:rPr>
          <w:noProof/>
        </w:rPr>
        <w:pict>
          <v:shape id="Graf 6" o:spid="_x0000_i1044" type="#_x0000_t75" style="width:405pt;height:24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">
            <v:imagedata r:id="rId26" o:title="" cropbottom="-103f" cropright="-30f"/>
            <o:lock v:ext="edit" aspectratio="f"/>
          </v:shape>
        </w:pict>
      </w:r>
    </w:p>
    <w:p w:rsidR="00A20BAF" w:rsidRPr="009C280F" w:rsidRDefault="00A20BAF" w:rsidP="00832D43">
      <w:pPr>
        <w:pStyle w:val="Nadpis3"/>
        <w:tabs>
          <w:tab w:val="clear" w:pos="1288"/>
          <w:tab w:val="num" w:pos="0"/>
          <w:tab w:val="num" w:pos="1146"/>
        </w:tabs>
        <w:spacing w:after="0"/>
        <w:ind w:left="0" w:firstLine="0"/>
        <w:jc w:val="both"/>
      </w:pPr>
      <w:bookmarkStart w:id="351" w:name="_Toc358031755"/>
      <w:bookmarkStart w:id="352" w:name="_Toc358645291"/>
      <w:r w:rsidRPr="009C280F">
        <w:lastRenderedPageBreak/>
        <w:t>Přehled výsledkových indikátorů pro osu I, cílové hodnoty a stav plnění k </w:t>
      </w:r>
      <w:proofErr w:type="gramStart"/>
      <w:r w:rsidRPr="009C280F">
        <w:t>31.12.201</w:t>
      </w:r>
      <w:r>
        <w:t>2</w:t>
      </w:r>
      <w:bookmarkEnd w:id="351"/>
      <w:bookmarkEnd w:id="352"/>
      <w:proofErr w:type="gramEnd"/>
      <w:r w:rsidRPr="009C280F">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480"/>
        <w:gridCol w:w="1134"/>
        <w:gridCol w:w="2268"/>
        <w:gridCol w:w="1276"/>
        <w:gridCol w:w="1276"/>
        <w:gridCol w:w="1276"/>
      </w:tblGrid>
      <w:tr w:rsidR="00A20BAF" w:rsidRPr="009C280F" w:rsidTr="002846DF">
        <w:trPr>
          <w:cantSplit/>
          <w:trHeight w:val="20"/>
        </w:trPr>
        <w:tc>
          <w:tcPr>
            <w:tcW w:w="9710" w:type="dxa"/>
            <w:gridSpan w:val="6"/>
            <w:shd w:val="clear" w:color="auto" w:fill="C2D69B"/>
          </w:tcPr>
          <w:p w:rsidR="00A20BAF" w:rsidRPr="009C280F" w:rsidRDefault="00A20BAF" w:rsidP="002846DF">
            <w:pPr>
              <w:pStyle w:val="tabtext"/>
              <w:keepNext/>
              <w:jc w:val="center"/>
              <w:rPr>
                <w:b/>
              </w:rPr>
            </w:pPr>
            <w:r w:rsidRPr="009C280F">
              <w:rPr>
                <w:b/>
              </w:rPr>
              <w:t>Osa I Zlepšení konkurenceschopnosti zemědělství a lesnictví</w:t>
            </w:r>
          </w:p>
        </w:tc>
      </w:tr>
      <w:tr w:rsidR="00A20BAF" w:rsidRPr="009C280F" w:rsidTr="002846DF">
        <w:trPr>
          <w:cantSplit/>
          <w:trHeight w:val="20"/>
        </w:trPr>
        <w:tc>
          <w:tcPr>
            <w:tcW w:w="2480" w:type="dxa"/>
            <w:shd w:val="clear" w:color="auto" w:fill="EAF1DD"/>
            <w:vAlign w:val="center"/>
          </w:tcPr>
          <w:p w:rsidR="00A20BAF" w:rsidRPr="009C280F" w:rsidRDefault="00A20BAF" w:rsidP="002846DF">
            <w:pPr>
              <w:pStyle w:val="tabtext"/>
              <w:keepNext/>
              <w:jc w:val="center"/>
              <w:rPr>
                <w:b/>
              </w:rPr>
            </w:pPr>
            <w:r w:rsidRPr="009C280F">
              <w:rPr>
                <w:b/>
              </w:rPr>
              <w:t>Indikátor</w:t>
            </w:r>
          </w:p>
        </w:tc>
        <w:tc>
          <w:tcPr>
            <w:tcW w:w="1134" w:type="dxa"/>
            <w:shd w:val="clear" w:color="auto" w:fill="EAF1DD"/>
            <w:vAlign w:val="center"/>
          </w:tcPr>
          <w:p w:rsidR="00A20BAF" w:rsidRPr="009C280F" w:rsidRDefault="00A20BAF" w:rsidP="002846DF">
            <w:pPr>
              <w:pStyle w:val="tabtext"/>
              <w:keepNext/>
              <w:jc w:val="center"/>
              <w:rPr>
                <w:b/>
              </w:rPr>
            </w:pPr>
            <w:r w:rsidRPr="009C280F">
              <w:rPr>
                <w:b/>
              </w:rPr>
              <w:t>Jednotka</w:t>
            </w:r>
          </w:p>
        </w:tc>
        <w:tc>
          <w:tcPr>
            <w:tcW w:w="2268" w:type="dxa"/>
            <w:shd w:val="clear" w:color="auto" w:fill="EAF1DD"/>
            <w:vAlign w:val="center"/>
          </w:tcPr>
          <w:p w:rsidR="00A20BAF" w:rsidRPr="009C280F" w:rsidRDefault="00A20BAF" w:rsidP="002846DF">
            <w:pPr>
              <w:pStyle w:val="tabtext"/>
              <w:keepNext/>
              <w:jc w:val="center"/>
              <w:rPr>
                <w:b/>
              </w:rPr>
            </w:pPr>
            <w:r w:rsidRPr="009C280F">
              <w:rPr>
                <w:b/>
              </w:rPr>
              <w:t>Pod/opatření (kód)</w:t>
            </w:r>
          </w:p>
        </w:tc>
        <w:tc>
          <w:tcPr>
            <w:tcW w:w="1276" w:type="dxa"/>
            <w:shd w:val="clear" w:color="auto" w:fill="EAF1DD"/>
            <w:vAlign w:val="center"/>
          </w:tcPr>
          <w:p w:rsidR="00A20BAF" w:rsidRPr="009C280F" w:rsidRDefault="00A20BAF" w:rsidP="002846DF">
            <w:pPr>
              <w:pStyle w:val="tabtext"/>
              <w:keepNext/>
              <w:jc w:val="center"/>
              <w:rPr>
                <w:b/>
              </w:rPr>
            </w:pPr>
            <w:r w:rsidRPr="009C280F">
              <w:rPr>
                <w:b/>
              </w:rPr>
              <w:t>Odhad plnění za období 2007 </w:t>
            </w:r>
            <w:r w:rsidRPr="009C280F">
              <w:rPr>
                <w:b/>
              </w:rPr>
              <w:noBreakHyphen/>
              <w:t xml:space="preserve"> 2013 </w:t>
            </w:r>
          </w:p>
        </w:tc>
        <w:tc>
          <w:tcPr>
            <w:tcW w:w="1276" w:type="dxa"/>
            <w:shd w:val="clear" w:color="auto" w:fill="EAF1DD"/>
            <w:vAlign w:val="center"/>
          </w:tcPr>
          <w:p w:rsidR="00A20BAF" w:rsidRPr="00500D34" w:rsidRDefault="00A20BAF" w:rsidP="002846DF">
            <w:pPr>
              <w:pStyle w:val="tabtext"/>
              <w:keepNext/>
              <w:jc w:val="center"/>
              <w:rPr>
                <w:b/>
                <w:color w:val="000000"/>
              </w:rPr>
            </w:pPr>
            <w:r w:rsidRPr="00500D34">
              <w:rPr>
                <w:b/>
                <w:color w:val="000000"/>
              </w:rPr>
              <w:t>Stav k 31. 12. 2012</w:t>
            </w:r>
          </w:p>
        </w:tc>
        <w:tc>
          <w:tcPr>
            <w:tcW w:w="1276" w:type="dxa"/>
            <w:shd w:val="clear" w:color="auto" w:fill="EAF1DD"/>
            <w:vAlign w:val="center"/>
          </w:tcPr>
          <w:p w:rsidR="00A20BAF" w:rsidRPr="00500D34" w:rsidRDefault="00A20BAF" w:rsidP="002846DF">
            <w:pPr>
              <w:pStyle w:val="tabtext"/>
              <w:keepNext/>
              <w:jc w:val="center"/>
              <w:rPr>
                <w:b/>
                <w:color w:val="000000"/>
              </w:rPr>
            </w:pPr>
            <w:r w:rsidRPr="00500D34">
              <w:rPr>
                <w:b/>
                <w:color w:val="000000"/>
              </w:rPr>
              <w:t>Míra plnění</w:t>
            </w:r>
          </w:p>
        </w:tc>
      </w:tr>
      <w:tr w:rsidR="00A20BAF" w:rsidRPr="009C280F" w:rsidTr="002846DF">
        <w:trPr>
          <w:cantSplit/>
          <w:trHeight w:val="20"/>
        </w:trPr>
        <w:tc>
          <w:tcPr>
            <w:tcW w:w="2480" w:type="dxa"/>
            <w:vAlign w:val="center"/>
          </w:tcPr>
          <w:p w:rsidR="00A20BAF" w:rsidRPr="009C280F" w:rsidRDefault="00A20BAF" w:rsidP="002846DF">
            <w:pPr>
              <w:pStyle w:val="tabtext"/>
              <w:keepNext/>
              <w:jc w:val="both"/>
              <w:rPr>
                <w:szCs w:val="18"/>
              </w:rPr>
            </w:pPr>
            <w:r w:rsidRPr="009C280F">
              <w:rPr>
                <w:szCs w:val="18"/>
              </w:rPr>
              <w:t>R 1 - Počet účastníků úspěšně absolvujících školení v oblasti zemědělství a lesnictví</w:t>
            </w:r>
          </w:p>
        </w:tc>
        <w:tc>
          <w:tcPr>
            <w:tcW w:w="1134" w:type="dxa"/>
            <w:vAlign w:val="center"/>
          </w:tcPr>
          <w:p w:rsidR="00A20BAF" w:rsidRPr="009C280F" w:rsidRDefault="00A20BAF" w:rsidP="002846DF">
            <w:pPr>
              <w:pStyle w:val="tabtext"/>
              <w:keepNext/>
              <w:jc w:val="center"/>
              <w:rPr>
                <w:szCs w:val="18"/>
              </w:rPr>
            </w:pPr>
            <w:r w:rsidRPr="009C280F">
              <w:rPr>
                <w:szCs w:val="18"/>
              </w:rPr>
              <w:t>počet osob</w:t>
            </w:r>
          </w:p>
        </w:tc>
        <w:tc>
          <w:tcPr>
            <w:tcW w:w="2268" w:type="dxa"/>
          </w:tcPr>
          <w:p w:rsidR="00A20BAF" w:rsidRPr="009C280F" w:rsidRDefault="00A20BAF" w:rsidP="002846DF">
            <w:pPr>
              <w:pStyle w:val="tabtext"/>
              <w:keepNext/>
              <w:jc w:val="center"/>
              <w:rPr>
                <w:bCs/>
                <w:szCs w:val="18"/>
              </w:rPr>
            </w:pPr>
            <w:proofErr w:type="gramStart"/>
            <w:r w:rsidRPr="009C280F">
              <w:rPr>
                <w:bCs/>
                <w:szCs w:val="18"/>
              </w:rPr>
              <w:t>I.3.1</w:t>
            </w:r>
            <w:proofErr w:type="gramEnd"/>
            <w:r w:rsidRPr="009C280F">
              <w:rPr>
                <w:bCs/>
                <w:szCs w:val="18"/>
              </w:rPr>
              <w:t xml:space="preserve"> Další odborné vzdělávání a informační činnost</w:t>
            </w:r>
          </w:p>
        </w:tc>
        <w:tc>
          <w:tcPr>
            <w:tcW w:w="1276" w:type="dxa"/>
            <w:vAlign w:val="center"/>
          </w:tcPr>
          <w:p w:rsidR="00A20BAF" w:rsidRPr="009C280F" w:rsidRDefault="00A20BAF" w:rsidP="002846DF">
            <w:pPr>
              <w:pStyle w:val="tabtext"/>
              <w:keepNext/>
              <w:jc w:val="center"/>
              <w:rPr>
                <w:bCs/>
                <w:szCs w:val="18"/>
              </w:rPr>
            </w:pPr>
            <w:r w:rsidRPr="009C280F">
              <w:rPr>
                <w:bCs/>
                <w:szCs w:val="18"/>
              </w:rPr>
              <w:t>9 500</w:t>
            </w:r>
          </w:p>
        </w:tc>
        <w:tc>
          <w:tcPr>
            <w:tcW w:w="1276" w:type="dxa"/>
            <w:shd w:val="clear" w:color="auto" w:fill="auto"/>
            <w:vAlign w:val="center"/>
          </w:tcPr>
          <w:p w:rsidR="00A20BAF" w:rsidRPr="006354E1" w:rsidRDefault="00A20BAF" w:rsidP="002846DF">
            <w:pPr>
              <w:pStyle w:val="tabtext"/>
              <w:keepNext/>
              <w:jc w:val="center"/>
              <w:rPr>
                <w:color w:val="000000"/>
                <w:szCs w:val="18"/>
                <w:highlight w:val="yellow"/>
              </w:rPr>
            </w:pPr>
            <w:r w:rsidRPr="00572085">
              <w:rPr>
                <w:color w:val="000000"/>
                <w:szCs w:val="18"/>
              </w:rPr>
              <w:t>7</w:t>
            </w:r>
            <w:r>
              <w:rPr>
                <w:color w:val="000000"/>
                <w:szCs w:val="18"/>
              </w:rPr>
              <w:t>1 114</w:t>
            </w:r>
          </w:p>
        </w:tc>
        <w:tc>
          <w:tcPr>
            <w:tcW w:w="1276" w:type="dxa"/>
            <w:vAlign w:val="center"/>
          </w:tcPr>
          <w:p w:rsidR="00A20BAF" w:rsidRPr="00500D34" w:rsidRDefault="00A20BAF" w:rsidP="002846DF">
            <w:pPr>
              <w:pStyle w:val="tabtext"/>
              <w:keepNext/>
              <w:jc w:val="center"/>
              <w:rPr>
                <w:color w:val="000000"/>
                <w:szCs w:val="18"/>
              </w:rPr>
            </w:pPr>
            <w:r>
              <w:rPr>
                <w:color w:val="000000"/>
                <w:szCs w:val="18"/>
              </w:rPr>
              <w:t>749</w:t>
            </w:r>
            <w:r w:rsidRPr="00500D34">
              <w:rPr>
                <w:color w:val="000000"/>
                <w:szCs w:val="18"/>
              </w:rPr>
              <w:t> %</w:t>
            </w:r>
          </w:p>
        </w:tc>
      </w:tr>
      <w:tr w:rsidR="00A20BAF" w:rsidRPr="009C280F" w:rsidTr="002846DF">
        <w:trPr>
          <w:cantSplit/>
          <w:trHeight w:val="220"/>
        </w:trPr>
        <w:tc>
          <w:tcPr>
            <w:tcW w:w="2480" w:type="dxa"/>
            <w:vMerge w:val="restart"/>
            <w:vAlign w:val="center"/>
          </w:tcPr>
          <w:p w:rsidR="00A20BAF" w:rsidRPr="009C280F" w:rsidRDefault="00A20BAF" w:rsidP="002846DF">
            <w:pPr>
              <w:pStyle w:val="tabtext"/>
              <w:keepNext/>
              <w:jc w:val="both"/>
            </w:pPr>
            <w:r w:rsidRPr="009C280F">
              <w:t>R 2 - Zvýšení hrubé přidané hodnoty</w:t>
            </w:r>
            <w:r>
              <w:t xml:space="preserve"> </w:t>
            </w:r>
            <w:r w:rsidRPr="009C280F">
              <w:t>v podpořených podnicích</w:t>
            </w:r>
          </w:p>
        </w:tc>
        <w:tc>
          <w:tcPr>
            <w:tcW w:w="1134" w:type="dxa"/>
            <w:vMerge w:val="restart"/>
            <w:vAlign w:val="center"/>
          </w:tcPr>
          <w:p w:rsidR="00A20BAF" w:rsidRPr="009C280F" w:rsidRDefault="00A20BAF" w:rsidP="002846DF">
            <w:pPr>
              <w:pStyle w:val="tabtext"/>
              <w:keepNext/>
              <w:jc w:val="center"/>
              <w:rPr>
                <w:szCs w:val="18"/>
              </w:rPr>
            </w:pPr>
            <w:r w:rsidRPr="009C280F">
              <w:rPr>
                <w:szCs w:val="18"/>
              </w:rPr>
              <w:t>tis. EUR</w:t>
            </w:r>
          </w:p>
        </w:tc>
        <w:tc>
          <w:tcPr>
            <w:tcW w:w="2268" w:type="dxa"/>
            <w:vMerge w:val="restart"/>
          </w:tcPr>
          <w:p w:rsidR="00A20BAF" w:rsidRPr="009C280F" w:rsidRDefault="00A20BAF" w:rsidP="002846DF">
            <w:pPr>
              <w:pStyle w:val="tabtext"/>
              <w:keepNext/>
              <w:jc w:val="center"/>
              <w:rPr>
                <w:bCs/>
                <w:szCs w:val="18"/>
              </w:rPr>
            </w:pPr>
            <w:proofErr w:type="gramStart"/>
            <w:r w:rsidRPr="009C280F">
              <w:rPr>
                <w:bCs/>
                <w:szCs w:val="18"/>
              </w:rPr>
              <w:t>I.1.1</w:t>
            </w:r>
            <w:proofErr w:type="gramEnd"/>
            <w:r w:rsidRPr="009C280F">
              <w:rPr>
                <w:bCs/>
                <w:szCs w:val="18"/>
              </w:rPr>
              <w:t xml:space="preserve"> Modernizace zemědělských podniků (121, 124)</w:t>
            </w:r>
          </w:p>
        </w:tc>
        <w:tc>
          <w:tcPr>
            <w:tcW w:w="1276" w:type="dxa"/>
            <w:vMerge w:val="restart"/>
            <w:vAlign w:val="center"/>
          </w:tcPr>
          <w:p w:rsidR="00A20BAF" w:rsidRPr="009C280F" w:rsidRDefault="00A20BAF" w:rsidP="002846DF">
            <w:pPr>
              <w:pStyle w:val="tabtext"/>
              <w:keepNext/>
              <w:jc w:val="center"/>
              <w:rPr>
                <w:bCs/>
                <w:szCs w:val="18"/>
              </w:rPr>
            </w:pPr>
            <w:r w:rsidRPr="009C280F">
              <w:rPr>
                <w:bCs/>
                <w:szCs w:val="18"/>
              </w:rPr>
              <w:t>9 196</w:t>
            </w:r>
          </w:p>
        </w:tc>
        <w:tc>
          <w:tcPr>
            <w:tcW w:w="1276" w:type="dxa"/>
            <w:vAlign w:val="center"/>
          </w:tcPr>
          <w:p w:rsidR="00A20BAF" w:rsidRPr="009B5B52" w:rsidRDefault="00A20BAF" w:rsidP="002846DF">
            <w:pPr>
              <w:pStyle w:val="tabtext"/>
              <w:keepNext/>
              <w:jc w:val="center"/>
              <w:rPr>
                <w:rFonts w:ascii="Calibri" w:hAnsi="Calibri"/>
                <w:color w:val="000000"/>
                <w:sz w:val="22"/>
              </w:rPr>
            </w:pPr>
            <w:r w:rsidRPr="00500D34">
              <w:rPr>
                <w:bCs/>
                <w:szCs w:val="18"/>
              </w:rPr>
              <w:t>84 508</w:t>
            </w:r>
          </w:p>
        </w:tc>
        <w:tc>
          <w:tcPr>
            <w:tcW w:w="1276" w:type="dxa"/>
            <w:vMerge w:val="restart"/>
            <w:vAlign w:val="bottom"/>
          </w:tcPr>
          <w:p w:rsidR="00A20BAF" w:rsidRPr="00500D34" w:rsidDel="00581F3A" w:rsidRDefault="00A20BAF" w:rsidP="002846DF">
            <w:pPr>
              <w:pStyle w:val="tabtext"/>
              <w:keepNext/>
              <w:jc w:val="center"/>
              <w:rPr>
                <w:color w:val="000000"/>
                <w:szCs w:val="18"/>
              </w:rPr>
            </w:pPr>
            <w:r w:rsidRPr="00500D34">
              <w:rPr>
                <w:color w:val="000000"/>
                <w:szCs w:val="18"/>
              </w:rPr>
              <w:t>919 %</w:t>
            </w:r>
          </w:p>
          <w:p w:rsidR="00A20BAF" w:rsidRPr="00500D34" w:rsidDel="00581F3A" w:rsidRDefault="00A20BAF" w:rsidP="002846DF">
            <w:pPr>
              <w:pStyle w:val="tabtext"/>
              <w:keepNext/>
              <w:jc w:val="center"/>
              <w:rPr>
                <w:color w:val="000000"/>
                <w:szCs w:val="18"/>
              </w:rPr>
            </w:pPr>
          </w:p>
        </w:tc>
      </w:tr>
      <w:tr w:rsidR="00A20BAF" w:rsidRPr="009C280F" w:rsidTr="002846DF">
        <w:trPr>
          <w:cantSplit/>
          <w:trHeight w:val="220"/>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vMerge/>
          </w:tcPr>
          <w:p w:rsidR="00A20BAF" w:rsidRPr="009C280F" w:rsidRDefault="00A20BAF" w:rsidP="002846DF">
            <w:pPr>
              <w:pStyle w:val="tabtext"/>
              <w:keepNext/>
              <w:jc w:val="center"/>
              <w:rPr>
                <w:bCs/>
                <w:szCs w:val="18"/>
              </w:rPr>
            </w:pPr>
          </w:p>
        </w:tc>
        <w:tc>
          <w:tcPr>
            <w:tcW w:w="1276" w:type="dxa"/>
            <w:vMerge/>
            <w:vAlign w:val="center"/>
          </w:tcPr>
          <w:p w:rsidR="00A20BAF" w:rsidRPr="009C280F" w:rsidRDefault="00A20BAF" w:rsidP="002846DF">
            <w:pPr>
              <w:pStyle w:val="tabtext"/>
              <w:keepNext/>
              <w:jc w:val="center"/>
              <w:rPr>
                <w:bCs/>
                <w:szCs w:val="18"/>
              </w:rPr>
            </w:pPr>
          </w:p>
        </w:tc>
        <w:tc>
          <w:tcPr>
            <w:tcW w:w="1276" w:type="dxa"/>
            <w:vAlign w:val="center"/>
          </w:tcPr>
          <w:p w:rsidR="00A20BAF" w:rsidRPr="006354E1" w:rsidRDefault="00A20BAF" w:rsidP="002846DF">
            <w:pPr>
              <w:pStyle w:val="tabtext"/>
              <w:keepNext/>
              <w:jc w:val="center"/>
              <w:rPr>
                <w:color w:val="000000"/>
                <w:szCs w:val="18"/>
                <w:highlight w:val="yellow"/>
              </w:rPr>
            </w:pPr>
            <w:r w:rsidRPr="00500D34">
              <w:rPr>
                <w:color w:val="000000"/>
                <w:szCs w:val="18"/>
              </w:rPr>
              <w:t>0</w:t>
            </w:r>
          </w:p>
        </w:tc>
        <w:tc>
          <w:tcPr>
            <w:tcW w:w="1276" w:type="dxa"/>
            <w:vMerge/>
            <w:vAlign w:val="bottom"/>
          </w:tcPr>
          <w:p w:rsidR="00A20BAF" w:rsidRPr="00500D34" w:rsidRDefault="00A20BAF" w:rsidP="002846DF">
            <w:pPr>
              <w:pStyle w:val="tabtext"/>
              <w:keepNext/>
              <w:jc w:val="center"/>
              <w:rPr>
                <w:color w:val="000000"/>
                <w:szCs w:val="18"/>
              </w:rPr>
            </w:pPr>
          </w:p>
        </w:tc>
      </w:tr>
      <w:tr w:rsidR="00A20BAF" w:rsidRPr="009C280F" w:rsidTr="002846DF">
        <w:trPr>
          <w:cantSplit/>
          <w:trHeight w:val="20"/>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tcPr>
          <w:p w:rsidR="00A20BAF" w:rsidRPr="009C280F" w:rsidRDefault="00A20BAF" w:rsidP="002846DF">
            <w:pPr>
              <w:pStyle w:val="tabtext"/>
              <w:keepNext/>
              <w:jc w:val="center"/>
              <w:rPr>
                <w:bCs/>
                <w:szCs w:val="18"/>
              </w:rPr>
            </w:pPr>
            <w:proofErr w:type="gramStart"/>
            <w:r w:rsidRPr="009C280F">
              <w:rPr>
                <w:bCs/>
                <w:szCs w:val="18"/>
              </w:rPr>
              <w:t>I.1.2.1</w:t>
            </w:r>
            <w:proofErr w:type="gramEnd"/>
            <w:r w:rsidRPr="009C280F">
              <w:rPr>
                <w:bCs/>
                <w:szCs w:val="18"/>
              </w:rPr>
              <w:t xml:space="preserve"> Lesnická technika (122)</w:t>
            </w:r>
          </w:p>
        </w:tc>
        <w:tc>
          <w:tcPr>
            <w:tcW w:w="1276" w:type="dxa"/>
            <w:vMerge w:val="restart"/>
            <w:vAlign w:val="center"/>
          </w:tcPr>
          <w:p w:rsidR="00A20BAF" w:rsidRPr="009C280F" w:rsidRDefault="00A20BAF" w:rsidP="002846DF">
            <w:pPr>
              <w:pStyle w:val="tabtext"/>
              <w:keepNext/>
              <w:jc w:val="center"/>
              <w:rPr>
                <w:bCs/>
                <w:szCs w:val="18"/>
              </w:rPr>
            </w:pPr>
            <w:r w:rsidRPr="009C280F">
              <w:rPr>
                <w:bCs/>
                <w:szCs w:val="18"/>
              </w:rPr>
              <w:t>2 631</w:t>
            </w:r>
          </w:p>
        </w:tc>
        <w:tc>
          <w:tcPr>
            <w:tcW w:w="1276" w:type="dxa"/>
            <w:vAlign w:val="center"/>
          </w:tcPr>
          <w:p w:rsidR="00A20BAF" w:rsidRDefault="00A20BAF" w:rsidP="002846DF">
            <w:pPr>
              <w:jc w:val="center"/>
              <w:rPr>
                <w:color w:val="000000"/>
                <w:sz w:val="18"/>
                <w:szCs w:val="18"/>
              </w:rPr>
            </w:pPr>
            <w:r>
              <w:rPr>
                <w:color w:val="000000"/>
                <w:sz w:val="18"/>
                <w:szCs w:val="18"/>
              </w:rPr>
              <w:t>5 705</w:t>
            </w:r>
          </w:p>
        </w:tc>
        <w:tc>
          <w:tcPr>
            <w:tcW w:w="1276" w:type="dxa"/>
            <w:vMerge w:val="restart"/>
            <w:vAlign w:val="center"/>
          </w:tcPr>
          <w:p w:rsidR="00A20BAF" w:rsidRPr="00500D34" w:rsidRDefault="00A20BAF" w:rsidP="002846DF">
            <w:pPr>
              <w:pStyle w:val="tabtext"/>
              <w:keepNext/>
              <w:jc w:val="center"/>
              <w:rPr>
                <w:color w:val="000000"/>
                <w:szCs w:val="18"/>
              </w:rPr>
            </w:pPr>
          </w:p>
          <w:p w:rsidR="00A20BAF" w:rsidRPr="00500D34" w:rsidRDefault="00A20BAF" w:rsidP="002846DF">
            <w:pPr>
              <w:jc w:val="center"/>
              <w:rPr>
                <w:color w:val="000000"/>
                <w:sz w:val="18"/>
                <w:szCs w:val="18"/>
              </w:rPr>
            </w:pPr>
            <w:r w:rsidRPr="00500D34">
              <w:rPr>
                <w:color w:val="000000"/>
                <w:sz w:val="18"/>
                <w:szCs w:val="18"/>
              </w:rPr>
              <w:t>391%</w:t>
            </w:r>
          </w:p>
          <w:p w:rsidR="00A20BAF" w:rsidRPr="00500D34" w:rsidRDefault="00A20BAF" w:rsidP="002846DF">
            <w:pPr>
              <w:pStyle w:val="tabtext"/>
              <w:keepNext/>
              <w:jc w:val="center"/>
              <w:rPr>
                <w:color w:val="000000"/>
                <w:szCs w:val="18"/>
              </w:rPr>
            </w:pPr>
          </w:p>
        </w:tc>
      </w:tr>
      <w:tr w:rsidR="00A20BAF" w:rsidRPr="009C280F" w:rsidTr="002846DF">
        <w:trPr>
          <w:cantSplit/>
          <w:trHeight w:val="20"/>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tcPr>
          <w:p w:rsidR="00A20BAF" w:rsidRPr="009C280F" w:rsidRDefault="00A20BAF" w:rsidP="002846DF">
            <w:pPr>
              <w:pStyle w:val="tabtext"/>
              <w:keepNext/>
              <w:jc w:val="center"/>
              <w:rPr>
                <w:bCs/>
                <w:szCs w:val="18"/>
              </w:rPr>
            </w:pPr>
            <w:proofErr w:type="gramStart"/>
            <w:r w:rsidRPr="009C280F">
              <w:rPr>
                <w:bCs/>
                <w:szCs w:val="18"/>
              </w:rPr>
              <w:t>I.1.2.2</w:t>
            </w:r>
            <w:proofErr w:type="gramEnd"/>
            <w:r w:rsidRPr="009C280F">
              <w:rPr>
                <w:bCs/>
                <w:szCs w:val="18"/>
              </w:rPr>
              <w:t xml:space="preserve"> Technické vybavení provozoven (123)</w:t>
            </w:r>
          </w:p>
        </w:tc>
        <w:tc>
          <w:tcPr>
            <w:tcW w:w="1276" w:type="dxa"/>
            <w:vMerge/>
            <w:vAlign w:val="center"/>
          </w:tcPr>
          <w:p w:rsidR="00A20BAF" w:rsidRPr="009C280F" w:rsidRDefault="00A20BAF" w:rsidP="002846DF">
            <w:pPr>
              <w:pStyle w:val="tabtext"/>
              <w:keepNext/>
              <w:jc w:val="center"/>
              <w:rPr>
                <w:bCs/>
                <w:szCs w:val="18"/>
              </w:rPr>
            </w:pPr>
          </w:p>
        </w:tc>
        <w:tc>
          <w:tcPr>
            <w:tcW w:w="1276" w:type="dxa"/>
            <w:vAlign w:val="center"/>
          </w:tcPr>
          <w:p w:rsidR="00A20BAF" w:rsidRDefault="00A20BAF" w:rsidP="002846DF">
            <w:pPr>
              <w:jc w:val="center"/>
              <w:rPr>
                <w:color w:val="000000"/>
                <w:sz w:val="18"/>
                <w:szCs w:val="18"/>
              </w:rPr>
            </w:pPr>
            <w:r>
              <w:rPr>
                <w:color w:val="000000"/>
                <w:sz w:val="18"/>
                <w:szCs w:val="18"/>
              </w:rPr>
              <w:t>311</w:t>
            </w:r>
            <w:r w:rsidRPr="00D91837">
              <w:rPr>
                <w:rStyle w:val="Znakapoznpodarou"/>
                <w:color w:val="000000"/>
                <w:sz w:val="20"/>
                <w:szCs w:val="20"/>
              </w:rPr>
              <w:footnoteReference w:id="22"/>
            </w:r>
          </w:p>
        </w:tc>
        <w:tc>
          <w:tcPr>
            <w:tcW w:w="1276" w:type="dxa"/>
            <w:vMerge/>
            <w:vAlign w:val="bottom"/>
          </w:tcPr>
          <w:p w:rsidR="00A20BAF" w:rsidRPr="006354E1" w:rsidRDefault="00A20BAF" w:rsidP="002846DF">
            <w:pPr>
              <w:pStyle w:val="tabtext"/>
              <w:keepNext/>
              <w:jc w:val="center"/>
              <w:rPr>
                <w:color w:val="000000"/>
                <w:szCs w:val="18"/>
                <w:highlight w:val="yellow"/>
              </w:rPr>
            </w:pPr>
          </w:p>
        </w:tc>
      </w:tr>
      <w:tr w:rsidR="00A20BAF" w:rsidRPr="009C280F" w:rsidTr="002846DF">
        <w:trPr>
          <w:cantSplit/>
          <w:trHeight w:val="20"/>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tcPr>
          <w:p w:rsidR="00A20BAF" w:rsidRPr="009C280F" w:rsidRDefault="00A20BAF" w:rsidP="002846DF">
            <w:pPr>
              <w:pStyle w:val="tabtext"/>
              <w:keepNext/>
              <w:jc w:val="center"/>
              <w:rPr>
                <w:bCs/>
                <w:szCs w:val="18"/>
              </w:rPr>
            </w:pPr>
            <w:proofErr w:type="gramStart"/>
            <w:r w:rsidRPr="009C280F">
              <w:rPr>
                <w:bCs/>
                <w:szCs w:val="18"/>
              </w:rPr>
              <w:t>I.1.2.3</w:t>
            </w:r>
            <w:proofErr w:type="gramEnd"/>
            <w:r w:rsidRPr="009C280F">
              <w:rPr>
                <w:bCs/>
                <w:szCs w:val="18"/>
              </w:rPr>
              <w:t xml:space="preserve"> Lesnická infrastruktura (125)</w:t>
            </w:r>
          </w:p>
        </w:tc>
        <w:tc>
          <w:tcPr>
            <w:tcW w:w="1276" w:type="dxa"/>
            <w:vMerge/>
            <w:vAlign w:val="center"/>
          </w:tcPr>
          <w:p w:rsidR="00A20BAF" w:rsidRPr="009C280F" w:rsidRDefault="00A20BAF" w:rsidP="002846DF">
            <w:pPr>
              <w:pStyle w:val="tabtext"/>
              <w:keepNext/>
              <w:jc w:val="center"/>
              <w:rPr>
                <w:bCs/>
                <w:szCs w:val="18"/>
              </w:rPr>
            </w:pPr>
          </w:p>
        </w:tc>
        <w:tc>
          <w:tcPr>
            <w:tcW w:w="1276" w:type="dxa"/>
            <w:vAlign w:val="center"/>
          </w:tcPr>
          <w:p w:rsidR="00A20BAF" w:rsidRDefault="00A20BAF" w:rsidP="002846DF">
            <w:pPr>
              <w:jc w:val="center"/>
              <w:rPr>
                <w:color w:val="000000"/>
                <w:sz w:val="18"/>
                <w:szCs w:val="18"/>
              </w:rPr>
            </w:pPr>
            <w:r>
              <w:rPr>
                <w:color w:val="000000"/>
                <w:sz w:val="18"/>
                <w:szCs w:val="18"/>
              </w:rPr>
              <w:t>4 266</w:t>
            </w:r>
          </w:p>
        </w:tc>
        <w:tc>
          <w:tcPr>
            <w:tcW w:w="1276" w:type="dxa"/>
            <w:vMerge/>
            <w:vAlign w:val="bottom"/>
          </w:tcPr>
          <w:p w:rsidR="00A20BAF" w:rsidRPr="006354E1" w:rsidRDefault="00A20BAF" w:rsidP="002846DF">
            <w:pPr>
              <w:pStyle w:val="tabtext"/>
              <w:keepNext/>
              <w:jc w:val="center"/>
              <w:rPr>
                <w:color w:val="000000"/>
                <w:szCs w:val="18"/>
                <w:highlight w:val="yellow"/>
              </w:rPr>
            </w:pPr>
          </w:p>
        </w:tc>
      </w:tr>
      <w:tr w:rsidR="00A20BAF" w:rsidRPr="009C280F" w:rsidTr="002846DF">
        <w:trPr>
          <w:cantSplit/>
          <w:trHeight w:val="213"/>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vMerge w:val="restart"/>
          </w:tcPr>
          <w:p w:rsidR="00A20BAF" w:rsidRPr="009C280F" w:rsidRDefault="00A20BAF" w:rsidP="002846DF">
            <w:pPr>
              <w:pStyle w:val="tabtext"/>
              <w:keepNext/>
              <w:jc w:val="center"/>
              <w:rPr>
                <w:bCs/>
                <w:szCs w:val="18"/>
              </w:rPr>
            </w:pPr>
            <w:proofErr w:type="gramStart"/>
            <w:r w:rsidRPr="009C280F">
              <w:rPr>
                <w:bCs/>
                <w:szCs w:val="18"/>
              </w:rPr>
              <w:t>I.1.3</w:t>
            </w:r>
            <w:proofErr w:type="gramEnd"/>
            <w:r w:rsidRPr="009C280F">
              <w:rPr>
                <w:bCs/>
                <w:szCs w:val="18"/>
              </w:rPr>
              <w:t xml:space="preserve"> Přidávání  hodnoty potravinářským produktům (123, 124)</w:t>
            </w:r>
          </w:p>
        </w:tc>
        <w:tc>
          <w:tcPr>
            <w:tcW w:w="1276" w:type="dxa"/>
            <w:vMerge w:val="restart"/>
            <w:vAlign w:val="center"/>
          </w:tcPr>
          <w:p w:rsidR="00A20BAF" w:rsidRPr="009C280F" w:rsidRDefault="00A20BAF" w:rsidP="002846DF">
            <w:pPr>
              <w:pStyle w:val="tabtext"/>
              <w:keepNext/>
              <w:jc w:val="center"/>
              <w:rPr>
                <w:bCs/>
                <w:szCs w:val="18"/>
              </w:rPr>
            </w:pPr>
            <w:r w:rsidRPr="009C280F">
              <w:rPr>
                <w:bCs/>
                <w:szCs w:val="18"/>
              </w:rPr>
              <w:t>4 258</w:t>
            </w:r>
          </w:p>
        </w:tc>
        <w:tc>
          <w:tcPr>
            <w:tcW w:w="1276" w:type="dxa"/>
            <w:vAlign w:val="center"/>
          </w:tcPr>
          <w:p w:rsidR="00A20BAF" w:rsidRPr="00D91837" w:rsidRDefault="00A20BAF" w:rsidP="002846DF">
            <w:pPr>
              <w:pStyle w:val="tabtext"/>
              <w:keepNext/>
              <w:jc w:val="center"/>
              <w:rPr>
                <w:color w:val="000000"/>
                <w:szCs w:val="18"/>
              </w:rPr>
            </w:pPr>
            <w:r w:rsidRPr="00D91837">
              <w:rPr>
                <w:color w:val="000000"/>
                <w:szCs w:val="18"/>
              </w:rPr>
              <w:t>9 145</w:t>
            </w:r>
          </w:p>
        </w:tc>
        <w:tc>
          <w:tcPr>
            <w:tcW w:w="1276" w:type="dxa"/>
            <w:vMerge w:val="restart"/>
            <w:vAlign w:val="center"/>
          </w:tcPr>
          <w:p w:rsidR="00A20BAF" w:rsidRPr="00D91837" w:rsidRDefault="00A20BAF" w:rsidP="002846DF">
            <w:pPr>
              <w:pStyle w:val="tabtext"/>
              <w:keepNext/>
              <w:jc w:val="center"/>
              <w:rPr>
                <w:color w:val="000000"/>
                <w:szCs w:val="18"/>
              </w:rPr>
            </w:pPr>
            <w:r w:rsidRPr="00D91837">
              <w:rPr>
                <w:color w:val="000000"/>
                <w:szCs w:val="18"/>
              </w:rPr>
              <w:t>215 %</w:t>
            </w:r>
          </w:p>
        </w:tc>
      </w:tr>
      <w:tr w:rsidR="00A20BAF" w:rsidRPr="009C280F" w:rsidTr="002846DF">
        <w:trPr>
          <w:cantSplit/>
          <w:trHeight w:val="220"/>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vMerge/>
          </w:tcPr>
          <w:p w:rsidR="00A20BAF" w:rsidRPr="009C280F" w:rsidRDefault="00A20BAF" w:rsidP="002846DF">
            <w:pPr>
              <w:pStyle w:val="tabtext"/>
              <w:keepNext/>
              <w:jc w:val="center"/>
              <w:rPr>
                <w:bCs/>
                <w:szCs w:val="18"/>
              </w:rPr>
            </w:pPr>
          </w:p>
        </w:tc>
        <w:tc>
          <w:tcPr>
            <w:tcW w:w="1276" w:type="dxa"/>
            <w:vMerge/>
            <w:vAlign w:val="center"/>
          </w:tcPr>
          <w:p w:rsidR="00A20BAF" w:rsidRPr="009C280F" w:rsidRDefault="00A20BAF" w:rsidP="002846DF">
            <w:pPr>
              <w:pStyle w:val="tabtext"/>
              <w:keepNext/>
              <w:jc w:val="center"/>
              <w:rPr>
                <w:bCs/>
                <w:szCs w:val="18"/>
              </w:rPr>
            </w:pPr>
          </w:p>
        </w:tc>
        <w:tc>
          <w:tcPr>
            <w:tcW w:w="1276" w:type="dxa"/>
            <w:vAlign w:val="center"/>
          </w:tcPr>
          <w:p w:rsidR="00A20BAF" w:rsidRPr="006354E1" w:rsidRDefault="00A20BAF" w:rsidP="002846DF">
            <w:pPr>
              <w:pStyle w:val="tabtext"/>
              <w:keepNext/>
              <w:jc w:val="center"/>
              <w:rPr>
                <w:color w:val="000000"/>
                <w:szCs w:val="18"/>
                <w:highlight w:val="yellow"/>
              </w:rPr>
            </w:pPr>
            <w:r>
              <w:rPr>
                <w:color w:val="000000"/>
                <w:szCs w:val="18"/>
              </w:rPr>
              <w:t>0</w:t>
            </w:r>
          </w:p>
        </w:tc>
        <w:tc>
          <w:tcPr>
            <w:tcW w:w="1276" w:type="dxa"/>
            <w:vMerge/>
            <w:vAlign w:val="bottom"/>
          </w:tcPr>
          <w:p w:rsidR="00A20BAF" w:rsidRPr="006354E1" w:rsidRDefault="00A20BAF" w:rsidP="002846DF">
            <w:pPr>
              <w:pStyle w:val="tabtext"/>
              <w:keepNext/>
              <w:jc w:val="center"/>
              <w:rPr>
                <w:color w:val="000000"/>
                <w:szCs w:val="18"/>
                <w:highlight w:val="yellow"/>
              </w:rPr>
            </w:pPr>
          </w:p>
        </w:tc>
      </w:tr>
      <w:tr w:rsidR="00A20BAF" w:rsidRPr="009C280F" w:rsidTr="002846DF">
        <w:trPr>
          <w:cantSplit/>
          <w:trHeight w:val="253"/>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tcPr>
          <w:p w:rsidR="00A20BAF" w:rsidRPr="009C280F" w:rsidRDefault="00A20BAF" w:rsidP="002846DF">
            <w:pPr>
              <w:pStyle w:val="tabtext"/>
              <w:keepNext/>
              <w:jc w:val="center"/>
              <w:rPr>
                <w:bCs/>
                <w:szCs w:val="18"/>
              </w:rPr>
            </w:pPr>
            <w:proofErr w:type="gramStart"/>
            <w:r w:rsidRPr="009C280F">
              <w:rPr>
                <w:bCs/>
                <w:szCs w:val="18"/>
              </w:rPr>
              <w:t>I.3.2</w:t>
            </w:r>
            <w:proofErr w:type="gramEnd"/>
            <w:r w:rsidRPr="009C280F">
              <w:rPr>
                <w:bCs/>
                <w:szCs w:val="18"/>
              </w:rPr>
              <w:t xml:space="preserve"> Zahájení činnosti mladých zemědělců (112)</w:t>
            </w:r>
          </w:p>
        </w:tc>
        <w:tc>
          <w:tcPr>
            <w:tcW w:w="1276" w:type="dxa"/>
            <w:vAlign w:val="center"/>
          </w:tcPr>
          <w:p w:rsidR="00A20BAF" w:rsidRPr="009C280F" w:rsidRDefault="00A20BAF" w:rsidP="002846DF">
            <w:pPr>
              <w:pStyle w:val="tabtext"/>
              <w:keepNext/>
              <w:jc w:val="center"/>
              <w:rPr>
                <w:bCs/>
                <w:szCs w:val="18"/>
              </w:rPr>
            </w:pPr>
            <w:r w:rsidRPr="009C280F">
              <w:rPr>
                <w:bCs/>
                <w:szCs w:val="18"/>
              </w:rPr>
              <w:t>1 915</w:t>
            </w:r>
          </w:p>
        </w:tc>
        <w:tc>
          <w:tcPr>
            <w:tcW w:w="1276" w:type="dxa"/>
            <w:vAlign w:val="center"/>
          </w:tcPr>
          <w:p w:rsidR="00A20BAF" w:rsidRPr="00D91837" w:rsidRDefault="00A20BAF" w:rsidP="002846DF">
            <w:pPr>
              <w:pStyle w:val="tabtext"/>
              <w:keepNext/>
              <w:jc w:val="center"/>
              <w:rPr>
                <w:color w:val="000000"/>
                <w:szCs w:val="18"/>
              </w:rPr>
            </w:pPr>
            <w:r w:rsidRPr="00D91837">
              <w:rPr>
                <w:color w:val="000000"/>
                <w:szCs w:val="18"/>
              </w:rPr>
              <w:t>3 072</w:t>
            </w:r>
            <w:r w:rsidRPr="00D91837">
              <w:rPr>
                <w:rStyle w:val="Znakapoznpodarou"/>
                <w:color w:val="000000"/>
                <w:sz w:val="20"/>
                <w:szCs w:val="20"/>
              </w:rPr>
              <w:footnoteReference w:id="23"/>
            </w:r>
          </w:p>
        </w:tc>
        <w:tc>
          <w:tcPr>
            <w:tcW w:w="1276" w:type="dxa"/>
            <w:vAlign w:val="center"/>
          </w:tcPr>
          <w:p w:rsidR="00A20BAF" w:rsidRPr="00D91837" w:rsidRDefault="00A20BAF" w:rsidP="002846DF">
            <w:pPr>
              <w:pStyle w:val="tabtext"/>
              <w:keepNext/>
              <w:jc w:val="center"/>
              <w:rPr>
                <w:color w:val="000000"/>
                <w:szCs w:val="18"/>
              </w:rPr>
            </w:pPr>
            <w:r w:rsidRPr="00D91837">
              <w:rPr>
                <w:color w:val="000000"/>
                <w:szCs w:val="18"/>
              </w:rPr>
              <w:t>160 %</w:t>
            </w:r>
          </w:p>
        </w:tc>
      </w:tr>
      <w:tr w:rsidR="00A20BAF" w:rsidRPr="009C280F" w:rsidTr="002846DF">
        <w:trPr>
          <w:cantSplit/>
          <w:trHeight w:val="253"/>
        </w:trPr>
        <w:tc>
          <w:tcPr>
            <w:tcW w:w="2480" w:type="dxa"/>
            <w:vMerge/>
            <w:vAlign w:val="center"/>
          </w:tcPr>
          <w:p w:rsidR="00A20BAF" w:rsidRPr="009C280F" w:rsidRDefault="00A20BAF" w:rsidP="002846DF">
            <w:pPr>
              <w:pStyle w:val="tabtext"/>
              <w:keepNext/>
              <w:jc w:val="both"/>
            </w:pPr>
          </w:p>
        </w:tc>
        <w:tc>
          <w:tcPr>
            <w:tcW w:w="1134" w:type="dxa"/>
            <w:vMerge/>
            <w:vAlign w:val="center"/>
          </w:tcPr>
          <w:p w:rsidR="00A20BAF" w:rsidRPr="009C280F" w:rsidRDefault="00A20BAF" w:rsidP="002846DF">
            <w:pPr>
              <w:pStyle w:val="tabtext"/>
              <w:keepNext/>
              <w:jc w:val="center"/>
              <w:rPr>
                <w:szCs w:val="18"/>
              </w:rPr>
            </w:pPr>
          </w:p>
        </w:tc>
        <w:tc>
          <w:tcPr>
            <w:tcW w:w="2268" w:type="dxa"/>
          </w:tcPr>
          <w:p w:rsidR="00A20BAF" w:rsidRPr="009C280F" w:rsidRDefault="00A20BAF" w:rsidP="002846DF">
            <w:pPr>
              <w:pStyle w:val="tabtext"/>
              <w:keepNext/>
              <w:jc w:val="center"/>
              <w:rPr>
                <w:bCs/>
                <w:szCs w:val="18"/>
              </w:rPr>
            </w:pPr>
            <w:r w:rsidRPr="009C280F">
              <w:rPr>
                <w:bCs/>
                <w:szCs w:val="18"/>
              </w:rPr>
              <w:t>celkem</w:t>
            </w:r>
          </w:p>
        </w:tc>
        <w:tc>
          <w:tcPr>
            <w:tcW w:w="1276" w:type="dxa"/>
          </w:tcPr>
          <w:p w:rsidR="00A20BAF" w:rsidRPr="009C280F" w:rsidRDefault="00A20BAF" w:rsidP="002846DF">
            <w:pPr>
              <w:pStyle w:val="tabtext"/>
              <w:keepNext/>
              <w:jc w:val="center"/>
              <w:rPr>
                <w:bCs/>
                <w:szCs w:val="18"/>
              </w:rPr>
            </w:pPr>
            <w:r w:rsidRPr="009C280F">
              <w:rPr>
                <w:bCs/>
                <w:szCs w:val="18"/>
              </w:rPr>
              <w:t>18 000</w:t>
            </w:r>
          </w:p>
        </w:tc>
        <w:tc>
          <w:tcPr>
            <w:tcW w:w="1276" w:type="dxa"/>
            <w:vAlign w:val="center"/>
          </w:tcPr>
          <w:p w:rsidR="00A20BAF" w:rsidRPr="006354E1" w:rsidRDefault="00A20BAF" w:rsidP="002846DF">
            <w:pPr>
              <w:pStyle w:val="tabtext"/>
              <w:keepNext/>
              <w:jc w:val="center"/>
              <w:rPr>
                <w:color w:val="000000"/>
                <w:szCs w:val="18"/>
                <w:highlight w:val="yellow"/>
              </w:rPr>
            </w:pPr>
            <w:r w:rsidRPr="00D13DF3">
              <w:rPr>
                <w:color w:val="000000"/>
                <w:szCs w:val="18"/>
              </w:rPr>
              <w:t>107 006</w:t>
            </w:r>
          </w:p>
        </w:tc>
        <w:tc>
          <w:tcPr>
            <w:tcW w:w="1276" w:type="dxa"/>
            <w:vAlign w:val="bottom"/>
          </w:tcPr>
          <w:p w:rsidR="00A20BAF" w:rsidRPr="006354E1" w:rsidRDefault="00A20BAF" w:rsidP="002846DF">
            <w:pPr>
              <w:pStyle w:val="tabtext"/>
              <w:keepNext/>
              <w:jc w:val="center"/>
              <w:rPr>
                <w:color w:val="000000"/>
                <w:szCs w:val="18"/>
                <w:highlight w:val="yellow"/>
              </w:rPr>
            </w:pPr>
            <w:r w:rsidRPr="00D13DF3">
              <w:rPr>
                <w:color w:val="000000"/>
                <w:szCs w:val="18"/>
              </w:rPr>
              <w:t>594 %</w:t>
            </w:r>
          </w:p>
        </w:tc>
      </w:tr>
      <w:tr w:rsidR="00A20BAF" w:rsidRPr="00026421" w:rsidTr="002846DF">
        <w:trPr>
          <w:cantSplit/>
          <w:trHeight w:val="20"/>
        </w:trPr>
        <w:tc>
          <w:tcPr>
            <w:tcW w:w="2480" w:type="dxa"/>
            <w:vMerge w:val="restart"/>
            <w:vAlign w:val="center"/>
          </w:tcPr>
          <w:p w:rsidR="00A20BAF" w:rsidRPr="00026421" w:rsidRDefault="00A20BAF" w:rsidP="002846DF">
            <w:pPr>
              <w:pStyle w:val="tabtext"/>
              <w:keepNext/>
              <w:jc w:val="both"/>
              <w:rPr>
                <w:szCs w:val="18"/>
              </w:rPr>
            </w:pPr>
            <w:r w:rsidRPr="00026421">
              <w:rPr>
                <w:szCs w:val="18"/>
              </w:rPr>
              <w:t>R 3 - Počet podniků zavádějících nové produkty nebo postupy</w:t>
            </w:r>
          </w:p>
        </w:tc>
        <w:tc>
          <w:tcPr>
            <w:tcW w:w="1134" w:type="dxa"/>
            <w:vMerge w:val="restart"/>
            <w:vAlign w:val="center"/>
          </w:tcPr>
          <w:p w:rsidR="00A20BAF" w:rsidRPr="00026421" w:rsidRDefault="00A20BAF" w:rsidP="002846DF">
            <w:pPr>
              <w:pStyle w:val="tabtext"/>
              <w:keepNext/>
              <w:jc w:val="center"/>
              <w:rPr>
                <w:szCs w:val="18"/>
              </w:rPr>
            </w:pPr>
            <w:r w:rsidRPr="00026421">
              <w:rPr>
                <w:szCs w:val="18"/>
              </w:rPr>
              <w:t xml:space="preserve">počet podniků </w:t>
            </w:r>
          </w:p>
        </w:tc>
        <w:tc>
          <w:tcPr>
            <w:tcW w:w="2268" w:type="dxa"/>
          </w:tcPr>
          <w:p w:rsidR="00A20BAF" w:rsidRPr="00026421" w:rsidRDefault="00A20BAF" w:rsidP="002846DF">
            <w:pPr>
              <w:pStyle w:val="tabtext"/>
              <w:keepNext/>
              <w:jc w:val="center"/>
              <w:rPr>
                <w:bCs/>
                <w:szCs w:val="18"/>
              </w:rPr>
            </w:pPr>
            <w:proofErr w:type="gramStart"/>
            <w:r w:rsidRPr="00026421">
              <w:rPr>
                <w:bCs/>
                <w:szCs w:val="18"/>
              </w:rPr>
              <w:t>I.1.1.2</w:t>
            </w:r>
            <w:proofErr w:type="gramEnd"/>
            <w:r w:rsidRPr="00026421">
              <w:rPr>
                <w:bCs/>
                <w:szCs w:val="18"/>
              </w:rPr>
              <w:t xml:space="preserve"> </w:t>
            </w:r>
            <w:r w:rsidRPr="00026421">
              <w:rPr>
                <w:bCs/>
                <w:color w:val="000000"/>
              </w:rPr>
              <w:t>Spolupráce na vývoji nových produktů, postupů a technologií (resp. inovací) v zemědělství (kód 124)</w:t>
            </w:r>
          </w:p>
        </w:tc>
        <w:tc>
          <w:tcPr>
            <w:tcW w:w="1276" w:type="dxa"/>
            <w:vAlign w:val="center"/>
          </w:tcPr>
          <w:p w:rsidR="00A20BAF" w:rsidRPr="00026421" w:rsidRDefault="00A20BAF" w:rsidP="002846DF">
            <w:pPr>
              <w:pStyle w:val="tabtext"/>
              <w:keepNext/>
              <w:jc w:val="center"/>
              <w:rPr>
                <w:bCs/>
                <w:szCs w:val="18"/>
              </w:rPr>
            </w:pPr>
            <w:r w:rsidRPr="00026421">
              <w:rPr>
                <w:bCs/>
                <w:szCs w:val="18"/>
              </w:rPr>
              <w:t>140</w:t>
            </w:r>
          </w:p>
        </w:tc>
        <w:tc>
          <w:tcPr>
            <w:tcW w:w="1276" w:type="dxa"/>
            <w:vAlign w:val="center"/>
          </w:tcPr>
          <w:p w:rsidR="00A20BAF" w:rsidRPr="00026421" w:rsidRDefault="00A20BAF" w:rsidP="002846DF">
            <w:pPr>
              <w:pStyle w:val="tabtext"/>
              <w:keepNext/>
              <w:jc w:val="center"/>
              <w:rPr>
                <w:color w:val="000000"/>
                <w:szCs w:val="18"/>
              </w:rPr>
            </w:pPr>
            <w:r w:rsidRPr="00026421">
              <w:rPr>
                <w:color w:val="000000"/>
                <w:szCs w:val="18"/>
              </w:rPr>
              <w:t>0</w:t>
            </w:r>
          </w:p>
        </w:tc>
        <w:tc>
          <w:tcPr>
            <w:tcW w:w="1276" w:type="dxa"/>
            <w:vAlign w:val="center"/>
          </w:tcPr>
          <w:p w:rsidR="00A20BAF" w:rsidRPr="00026421" w:rsidRDefault="00A20BAF" w:rsidP="002846DF">
            <w:pPr>
              <w:pStyle w:val="tabtext"/>
              <w:keepNext/>
              <w:jc w:val="center"/>
              <w:rPr>
                <w:color w:val="000000"/>
                <w:szCs w:val="18"/>
              </w:rPr>
            </w:pPr>
            <w:r w:rsidRPr="00026421">
              <w:rPr>
                <w:color w:val="000000"/>
                <w:szCs w:val="18"/>
              </w:rPr>
              <w:t xml:space="preserve">0 </w:t>
            </w:r>
          </w:p>
        </w:tc>
      </w:tr>
      <w:tr w:rsidR="00A20BAF" w:rsidRPr="00026421" w:rsidTr="002846DF">
        <w:trPr>
          <w:cantSplit/>
          <w:trHeight w:val="20"/>
        </w:trPr>
        <w:tc>
          <w:tcPr>
            <w:tcW w:w="2480" w:type="dxa"/>
            <w:vMerge/>
          </w:tcPr>
          <w:p w:rsidR="00A20BAF" w:rsidRPr="00026421" w:rsidRDefault="00A20BAF" w:rsidP="002846DF">
            <w:pPr>
              <w:pStyle w:val="tabtext"/>
              <w:keepNext/>
              <w:rPr>
                <w:szCs w:val="18"/>
              </w:rPr>
            </w:pPr>
          </w:p>
        </w:tc>
        <w:tc>
          <w:tcPr>
            <w:tcW w:w="1134" w:type="dxa"/>
            <w:vMerge/>
            <w:vAlign w:val="center"/>
          </w:tcPr>
          <w:p w:rsidR="00A20BAF" w:rsidRPr="00026421" w:rsidRDefault="00A20BAF" w:rsidP="002846DF">
            <w:pPr>
              <w:pStyle w:val="tabtext"/>
              <w:keepNext/>
              <w:jc w:val="center"/>
              <w:rPr>
                <w:szCs w:val="18"/>
              </w:rPr>
            </w:pPr>
          </w:p>
        </w:tc>
        <w:tc>
          <w:tcPr>
            <w:tcW w:w="2268" w:type="dxa"/>
          </w:tcPr>
          <w:p w:rsidR="00A20BAF" w:rsidRPr="00026421" w:rsidRDefault="00A20BAF" w:rsidP="002846DF">
            <w:pPr>
              <w:pStyle w:val="tabtext"/>
              <w:keepNext/>
              <w:jc w:val="center"/>
              <w:rPr>
                <w:bCs/>
                <w:szCs w:val="18"/>
              </w:rPr>
            </w:pPr>
            <w:proofErr w:type="gramStart"/>
            <w:r w:rsidRPr="00026421">
              <w:rPr>
                <w:bCs/>
                <w:szCs w:val="18"/>
              </w:rPr>
              <w:t>I.1.3.2</w:t>
            </w:r>
            <w:proofErr w:type="gramEnd"/>
            <w:r w:rsidRPr="00026421">
              <w:rPr>
                <w:bCs/>
                <w:szCs w:val="18"/>
              </w:rPr>
              <w:t xml:space="preserve"> </w:t>
            </w:r>
            <w:r w:rsidRPr="00026421">
              <w:rPr>
                <w:bCs/>
                <w:color w:val="000000"/>
              </w:rPr>
              <w:t>Spolupráce na vývoji nových produktů, postupů a technologií  (resp. inovací) v potravinářství (kód 124)</w:t>
            </w:r>
          </w:p>
        </w:tc>
        <w:tc>
          <w:tcPr>
            <w:tcW w:w="1276" w:type="dxa"/>
            <w:vAlign w:val="center"/>
          </w:tcPr>
          <w:p w:rsidR="00A20BAF" w:rsidRPr="00026421" w:rsidRDefault="00A20BAF" w:rsidP="002846DF">
            <w:pPr>
              <w:pStyle w:val="tabtext"/>
              <w:keepNext/>
              <w:jc w:val="center"/>
              <w:rPr>
                <w:bCs/>
                <w:szCs w:val="18"/>
              </w:rPr>
            </w:pPr>
            <w:r w:rsidRPr="00026421">
              <w:rPr>
                <w:bCs/>
                <w:szCs w:val="18"/>
              </w:rPr>
              <w:t>140</w:t>
            </w:r>
          </w:p>
        </w:tc>
        <w:tc>
          <w:tcPr>
            <w:tcW w:w="1276" w:type="dxa"/>
            <w:vAlign w:val="center"/>
          </w:tcPr>
          <w:p w:rsidR="00A20BAF" w:rsidRPr="00026421" w:rsidRDefault="00A20BAF" w:rsidP="002846DF">
            <w:pPr>
              <w:pStyle w:val="tabtext"/>
              <w:keepNext/>
              <w:jc w:val="center"/>
              <w:rPr>
                <w:color w:val="000000"/>
              </w:rPr>
            </w:pPr>
            <w:r w:rsidRPr="00026421">
              <w:rPr>
                <w:color w:val="000000"/>
              </w:rPr>
              <w:t>24</w:t>
            </w:r>
          </w:p>
        </w:tc>
        <w:tc>
          <w:tcPr>
            <w:tcW w:w="1276" w:type="dxa"/>
            <w:vAlign w:val="center"/>
          </w:tcPr>
          <w:p w:rsidR="00A20BAF" w:rsidRPr="00026421" w:rsidRDefault="00A20BAF" w:rsidP="002846DF">
            <w:pPr>
              <w:pStyle w:val="tabtext"/>
              <w:keepNext/>
              <w:jc w:val="center"/>
              <w:rPr>
                <w:color w:val="000000"/>
                <w:szCs w:val="18"/>
              </w:rPr>
            </w:pPr>
            <w:r>
              <w:rPr>
                <w:color w:val="000000"/>
                <w:szCs w:val="18"/>
              </w:rPr>
              <w:t>17</w:t>
            </w:r>
            <w:r w:rsidRPr="00026421">
              <w:rPr>
                <w:color w:val="000000"/>
                <w:szCs w:val="18"/>
              </w:rPr>
              <w:t xml:space="preserve"> %</w:t>
            </w:r>
          </w:p>
        </w:tc>
      </w:tr>
      <w:tr w:rsidR="00A20BAF" w:rsidRPr="009C280F" w:rsidTr="002846DF">
        <w:trPr>
          <w:cantSplit/>
          <w:trHeight w:val="20"/>
        </w:trPr>
        <w:tc>
          <w:tcPr>
            <w:tcW w:w="2480" w:type="dxa"/>
            <w:vMerge/>
          </w:tcPr>
          <w:p w:rsidR="00A20BAF" w:rsidRPr="00026421" w:rsidRDefault="00A20BAF" w:rsidP="002846DF">
            <w:pPr>
              <w:pStyle w:val="tabtext"/>
              <w:keepNext/>
              <w:rPr>
                <w:szCs w:val="18"/>
              </w:rPr>
            </w:pPr>
          </w:p>
        </w:tc>
        <w:tc>
          <w:tcPr>
            <w:tcW w:w="1134" w:type="dxa"/>
            <w:vMerge/>
            <w:vAlign w:val="center"/>
          </w:tcPr>
          <w:p w:rsidR="00A20BAF" w:rsidRPr="00026421" w:rsidRDefault="00A20BAF" w:rsidP="002846DF">
            <w:pPr>
              <w:pStyle w:val="tabtext"/>
              <w:keepNext/>
              <w:jc w:val="center"/>
              <w:rPr>
                <w:szCs w:val="18"/>
              </w:rPr>
            </w:pPr>
          </w:p>
        </w:tc>
        <w:tc>
          <w:tcPr>
            <w:tcW w:w="2268" w:type="dxa"/>
          </w:tcPr>
          <w:p w:rsidR="00A20BAF" w:rsidRPr="00026421" w:rsidRDefault="00A20BAF" w:rsidP="002846DF">
            <w:pPr>
              <w:pStyle w:val="tabtext"/>
              <w:keepNext/>
              <w:jc w:val="center"/>
              <w:rPr>
                <w:bCs/>
                <w:szCs w:val="18"/>
              </w:rPr>
            </w:pPr>
            <w:r w:rsidRPr="00026421">
              <w:rPr>
                <w:bCs/>
                <w:szCs w:val="18"/>
              </w:rPr>
              <w:t>celkem</w:t>
            </w:r>
          </w:p>
        </w:tc>
        <w:tc>
          <w:tcPr>
            <w:tcW w:w="1276" w:type="dxa"/>
            <w:vAlign w:val="center"/>
          </w:tcPr>
          <w:p w:rsidR="00A20BAF" w:rsidRPr="00026421" w:rsidRDefault="00A20BAF" w:rsidP="002846DF">
            <w:pPr>
              <w:pStyle w:val="tabtext"/>
              <w:keepNext/>
              <w:jc w:val="center"/>
              <w:rPr>
                <w:bCs/>
                <w:szCs w:val="18"/>
              </w:rPr>
            </w:pPr>
            <w:r w:rsidRPr="00026421">
              <w:rPr>
                <w:bCs/>
                <w:szCs w:val="18"/>
              </w:rPr>
              <w:t>280</w:t>
            </w:r>
          </w:p>
        </w:tc>
        <w:tc>
          <w:tcPr>
            <w:tcW w:w="1276" w:type="dxa"/>
            <w:vAlign w:val="center"/>
          </w:tcPr>
          <w:p w:rsidR="00A20BAF" w:rsidRPr="00026421" w:rsidRDefault="00A20BAF" w:rsidP="002846DF">
            <w:pPr>
              <w:pStyle w:val="tabtext"/>
              <w:keepNext/>
              <w:jc w:val="center"/>
              <w:rPr>
                <w:color w:val="000000"/>
              </w:rPr>
            </w:pPr>
            <w:r w:rsidRPr="00026421">
              <w:rPr>
                <w:color w:val="000000"/>
              </w:rPr>
              <w:t>24</w:t>
            </w:r>
          </w:p>
        </w:tc>
        <w:tc>
          <w:tcPr>
            <w:tcW w:w="1276" w:type="dxa"/>
            <w:vAlign w:val="bottom"/>
          </w:tcPr>
          <w:p w:rsidR="00A20BAF" w:rsidRPr="00026421" w:rsidRDefault="00A20BAF" w:rsidP="002846DF">
            <w:pPr>
              <w:pStyle w:val="tabtext"/>
              <w:keepNext/>
              <w:jc w:val="center"/>
              <w:rPr>
                <w:color w:val="000000"/>
                <w:szCs w:val="18"/>
              </w:rPr>
            </w:pPr>
            <w:r>
              <w:rPr>
                <w:color w:val="000000"/>
                <w:szCs w:val="18"/>
              </w:rPr>
              <w:t>9</w:t>
            </w:r>
            <w:r w:rsidRPr="00026421">
              <w:rPr>
                <w:color w:val="000000"/>
                <w:szCs w:val="18"/>
              </w:rPr>
              <w:t xml:space="preserve"> %</w:t>
            </w:r>
          </w:p>
        </w:tc>
      </w:tr>
      <w:tr w:rsidR="00A20BAF" w:rsidRPr="009C280F" w:rsidTr="002846DF">
        <w:trPr>
          <w:cantSplit/>
          <w:trHeight w:val="20"/>
        </w:trPr>
        <w:tc>
          <w:tcPr>
            <w:tcW w:w="2480" w:type="dxa"/>
            <w:tcBorders>
              <w:bottom w:val="single" w:sz="4" w:space="0" w:color="auto"/>
            </w:tcBorders>
          </w:tcPr>
          <w:p w:rsidR="00A20BAF" w:rsidRPr="00026421" w:rsidRDefault="00A20BAF" w:rsidP="002846DF">
            <w:pPr>
              <w:pStyle w:val="tabtext"/>
              <w:keepNext/>
              <w:rPr>
                <w:szCs w:val="18"/>
              </w:rPr>
            </w:pPr>
            <w:r>
              <w:rPr>
                <w:szCs w:val="18"/>
              </w:rPr>
              <w:t xml:space="preserve">R – Nárůst </w:t>
            </w:r>
            <w:r w:rsidRPr="002F515A">
              <w:rPr>
                <w:szCs w:val="18"/>
              </w:rPr>
              <w:t>plochy s realizovanými pozemkovými úpravami</w:t>
            </w:r>
          </w:p>
        </w:tc>
        <w:tc>
          <w:tcPr>
            <w:tcW w:w="1134" w:type="dxa"/>
            <w:tcBorders>
              <w:bottom w:val="single" w:sz="4" w:space="0" w:color="auto"/>
            </w:tcBorders>
            <w:vAlign w:val="center"/>
          </w:tcPr>
          <w:p w:rsidR="00A20BAF" w:rsidRPr="00026421" w:rsidRDefault="00A20BAF" w:rsidP="002846DF">
            <w:pPr>
              <w:pStyle w:val="tabtext"/>
              <w:keepNext/>
              <w:jc w:val="center"/>
              <w:rPr>
                <w:szCs w:val="18"/>
              </w:rPr>
            </w:pPr>
            <w:proofErr w:type="gramStart"/>
            <w:r>
              <w:rPr>
                <w:szCs w:val="18"/>
              </w:rPr>
              <w:t>p.b.</w:t>
            </w:r>
            <w:proofErr w:type="gramEnd"/>
          </w:p>
        </w:tc>
        <w:tc>
          <w:tcPr>
            <w:tcW w:w="2268" w:type="dxa"/>
            <w:tcBorders>
              <w:bottom w:val="single" w:sz="4" w:space="0" w:color="auto"/>
            </w:tcBorders>
            <w:vAlign w:val="center"/>
          </w:tcPr>
          <w:p w:rsidR="00A20BAF" w:rsidRPr="00026421" w:rsidRDefault="00A20BAF" w:rsidP="002846DF">
            <w:pPr>
              <w:pStyle w:val="tabtext"/>
              <w:keepNext/>
              <w:jc w:val="center"/>
              <w:rPr>
                <w:bCs/>
                <w:szCs w:val="18"/>
              </w:rPr>
            </w:pPr>
            <w:proofErr w:type="gramStart"/>
            <w:r>
              <w:rPr>
                <w:bCs/>
                <w:szCs w:val="18"/>
              </w:rPr>
              <w:t>I.1.4</w:t>
            </w:r>
            <w:proofErr w:type="gramEnd"/>
            <w:r>
              <w:rPr>
                <w:bCs/>
                <w:szCs w:val="18"/>
              </w:rPr>
              <w:t xml:space="preserve"> Pozemkové úpravy</w:t>
            </w:r>
          </w:p>
        </w:tc>
        <w:tc>
          <w:tcPr>
            <w:tcW w:w="1276" w:type="dxa"/>
            <w:tcBorders>
              <w:bottom w:val="single" w:sz="4" w:space="0" w:color="auto"/>
            </w:tcBorders>
            <w:vAlign w:val="center"/>
          </w:tcPr>
          <w:p w:rsidR="00A20BAF" w:rsidRPr="00026421" w:rsidRDefault="00144FCB" w:rsidP="00144FCB">
            <w:pPr>
              <w:pStyle w:val="tabtext"/>
              <w:keepNext/>
              <w:jc w:val="center"/>
              <w:rPr>
                <w:bCs/>
                <w:szCs w:val="18"/>
              </w:rPr>
            </w:pPr>
            <w:r>
              <w:rPr>
                <w:bCs/>
                <w:szCs w:val="18"/>
              </w:rPr>
              <w:t>8</w:t>
            </w:r>
          </w:p>
        </w:tc>
        <w:tc>
          <w:tcPr>
            <w:tcW w:w="1276" w:type="dxa"/>
            <w:tcBorders>
              <w:bottom w:val="single" w:sz="4" w:space="0" w:color="auto"/>
            </w:tcBorders>
            <w:vAlign w:val="center"/>
          </w:tcPr>
          <w:p w:rsidR="00A20BAF" w:rsidRPr="00026421" w:rsidRDefault="00A20BAF" w:rsidP="002846DF">
            <w:pPr>
              <w:pStyle w:val="tabtext"/>
              <w:keepNext/>
              <w:jc w:val="center"/>
              <w:rPr>
                <w:color w:val="000000"/>
              </w:rPr>
            </w:pPr>
            <w:r>
              <w:rPr>
                <w:color w:val="000000"/>
              </w:rPr>
              <w:t>10,17</w:t>
            </w:r>
          </w:p>
        </w:tc>
        <w:tc>
          <w:tcPr>
            <w:tcW w:w="1276" w:type="dxa"/>
            <w:tcBorders>
              <w:bottom w:val="single" w:sz="4" w:space="0" w:color="auto"/>
            </w:tcBorders>
            <w:vAlign w:val="center"/>
          </w:tcPr>
          <w:p w:rsidR="00A20BAF" w:rsidRDefault="00A20BAF" w:rsidP="002846DF">
            <w:pPr>
              <w:pStyle w:val="tabtext"/>
              <w:keepNext/>
              <w:jc w:val="center"/>
              <w:rPr>
                <w:color w:val="000000"/>
                <w:szCs w:val="18"/>
              </w:rPr>
            </w:pPr>
            <w:r>
              <w:rPr>
                <w:color w:val="000000"/>
                <w:szCs w:val="18"/>
              </w:rPr>
              <w:t>127 %</w:t>
            </w:r>
          </w:p>
        </w:tc>
      </w:tr>
    </w:tbl>
    <w:p w:rsidR="00A20BAF" w:rsidRDefault="00A20BAF" w:rsidP="00A20BAF">
      <w:pPr>
        <w:rPr>
          <w:b/>
          <w:bCs/>
          <w:i/>
          <w:iCs/>
        </w:rPr>
      </w:pPr>
    </w:p>
    <w:p w:rsidR="00A20BAF" w:rsidRPr="009C280F" w:rsidRDefault="00A20BAF" w:rsidP="00A20BAF">
      <w:pPr>
        <w:rPr>
          <w:b/>
          <w:bCs/>
          <w:i/>
          <w:iCs/>
        </w:rPr>
      </w:pPr>
    </w:p>
    <w:p w:rsidR="00A20BAF" w:rsidRPr="009C280F" w:rsidRDefault="00A20BAF" w:rsidP="00A20BAF">
      <w:pPr>
        <w:rPr>
          <w:b/>
          <w:bCs/>
          <w:i/>
          <w:iCs/>
        </w:rPr>
      </w:pPr>
    </w:p>
    <w:p w:rsidR="00A20BAF" w:rsidRPr="009C280F" w:rsidRDefault="00A20BAF" w:rsidP="00A20BAF">
      <w:pPr>
        <w:rPr>
          <w:b/>
          <w:bCs/>
          <w:i/>
          <w:iCs/>
        </w:rPr>
      </w:pPr>
    </w:p>
    <w:p w:rsidR="00A20BAF" w:rsidRPr="009C280F" w:rsidRDefault="00A20BAF" w:rsidP="00A20BAF">
      <w:pPr>
        <w:rPr>
          <w:b/>
          <w:bCs/>
          <w:i/>
          <w:iCs/>
        </w:rPr>
      </w:pPr>
    </w:p>
    <w:p w:rsidR="00A20BAF" w:rsidRDefault="00A20BAF" w:rsidP="00A20BAF">
      <w:pPr>
        <w:jc w:val="both"/>
      </w:pPr>
      <w:r w:rsidRPr="009C280F">
        <w:br w:type="page"/>
      </w:r>
      <w:bookmarkStart w:id="353" w:name="_Toc358031834"/>
      <w:bookmarkStart w:id="354" w:name="_Toc358645617"/>
      <w:r w:rsidRPr="009C280F">
        <w:lastRenderedPageBreak/>
        <w:t xml:space="preserve">Graf </w:t>
      </w:r>
      <w:fldSimple w:instr=" SEQ Obrázek \* ARABIC ">
        <w:r w:rsidR="00FC6364">
          <w:rPr>
            <w:noProof/>
          </w:rPr>
          <w:t>17</w:t>
        </w:r>
      </w:fldSimple>
      <w:r w:rsidRPr="009C280F">
        <w:t>: Poskytnuté dotace v rámci projektových opatření osy I – kumulativně za období 2007-201</w:t>
      </w:r>
      <w:r>
        <w:t>2</w:t>
      </w:r>
      <w:r w:rsidRPr="009C280F">
        <w:t xml:space="preserve"> - regionální členění dle krajů</w:t>
      </w:r>
      <w:bookmarkEnd w:id="353"/>
      <w:bookmarkEnd w:id="354"/>
    </w:p>
    <w:p w:rsidR="00A20BAF" w:rsidRDefault="00A20BAF" w:rsidP="00A20BAF">
      <w:pPr>
        <w:jc w:val="both"/>
      </w:pPr>
      <w:r w:rsidRPr="002B7107">
        <w:rPr>
          <w:noProof/>
        </w:rPr>
        <w:pict>
          <v:shape id="_x0000_i1045" type="#_x0000_t75" style="width:343.5pt;height:25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CEGD52gAAAAUBAAAPAAAAZHJzL2Rvd25y&#10;ZXYueG1sTI9BS8NAEIXvgv9hGcGL2I1C2xCzKaWgCIJoanveZqdJMDsbM9s2/ntHL/Yy8HjDe9/L&#10;F6Pv1BEHbgMZuJskoJCq4FqqDXysH29TUBwtOdsFQgPfyLAoLi9ym7lwonc8lrFWEkKcWQNNjH2m&#10;NVcNesuT0COJtw+Dt1HkUGs32JOE+07fJ8lMe9uSNDS2x1WD1Wd58NLL+HSz3X9p7N0rbsrnlzd2&#10;c2Our8blA6iIY/x/hl98QYdCmHbhQI5VZ0CGxL8r3iydi9wZmCbpFHSR63P64gc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">
            <v:imagedata r:id="rId27" o:title="" croptop="-1982f" cropbottom="-2463f" cropleft="-2915f" cropright="-3586f"/>
            <o:lock v:ext="edit" aspectratio="f"/>
          </v:shape>
        </w:pict>
      </w:r>
    </w:p>
    <w:p w:rsidR="00A20BAF" w:rsidRPr="009C280F" w:rsidRDefault="00A20BAF" w:rsidP="00A20BAF">
      <w:pPr>
        <w:jc w:val="both"/>
      </w:pPr>
    </w:p>
    <w:p w:rsidR="00A20BAF" w:rsidRDefault="00A20BAF" w:rsidP="00A20BAF">
      <w:bookmarkStart w:id="355" w:name="_Toc358031835"/>
      <w:bookmarkStart w:id="356" w:name="_Toc358645618"/>
      <w:r w:rsidRPr="009C280F">
        <w:t xml:space="preserve">Obrázek </w:t>
      </w:r>
      <w:fldSimple w:instr=" SEQ Obrázek \* ARABIC ">
        <w:r w:rsidR="00FC6364">
          <w:rPr>
            <w:noProof/>
          </w:rPr>
          <w:t>18</w:t>
        </w:r>
      </w:fldSimple>
      <w:r w:rsidRPr="009C280F">
        <w:t>: Poskytnuté dotace v rámci projektových opatření osy I – kumulativně za období 2007-201</w:t>
      </w:r>
      <w:r>
        <w:t>2</w:t>
      </w:r>
      <w:r w:rsidRPr="009C280F">
        <w:t xml:space="preserve"> -  regionální členění dle okresů</w:t>
      </w:r>
      <w:bookmarkEnd w:id="355"/>
      <w:bookmarkEnd w:id="356"/>
      <w:r w:rsidRPr="009C280F">
        <w:t> </w:t>
      </w:r>
    </w:p>
    <w:p w:rsidR="00A20BAF" w:rsidRDefault="00A20BAF" w:rsidP="00A20BAF">
      <w:r w:rsidRPr="002B7107">
        <w:rPr>
          <w:noProof/>
        </w:rPr>
        <w:pict>
          <v:shape id="obrázek 17" o:spid="_x0000_i1046" type="#_x0000_t75" style="width:339pt;height:235.5pt;visibility:visible">
            <v:imagedata r:id="rId28" o:title=""/>
          </v:shape>
        </w:pict>
      </w:r>
    </w:p>
    <w:p w:rsidR="00A20BAF" w:rsidRPr="009C280F" w:rsidRDefault="00A20BAF" w:rsidP="00A20BAF">
      <w:pPr>
        <w:ind w:firstLine="567"/>
        <w:jc w:val="both"/>
      </w:pPr>
      <w:r w:rsidRPr="009C280F">
        <w:t>V kartogramu je znázorněna výše vyplacených finančních prostředků (dotací) v rámci projektových opatření osy I dle regionálního členění, a to na úrovni</w:t>
      </w:r>
      <w:r>
        <w:t xml:space="preserve"> </w:t>
      </w:r>
      <w:r w:rsidRPr="009C280F">
        <w:t>okresů ČR. Výše vyplacených prostředků vztažená k jednotlivým regionům byla vypočtena na základě poskytnuté dotace v daném okrese.</w:t>
      </w:r>
    </w:p>
    <w:p w:rsidR="00A20BAF" w:rsidRPr="009C280F" w:rsidRDefault="00A20BAF" w:rsidP="00A20BAF">
      <w:pPr>
        <w:ind w:firstLine="567"/>
        <w:jc w:val="both"/>
      </w:pPr>
      <w:r w:rsidRPr="009C280F">
        <w:t>Z mapy regionálního členění vyplývá, že nevětší objem finančních prostředků směřuje do okresů Žďár nad Sázavou, Jindřichův Hradec, B</w:t>
      </w:r>
      <w:r>
        <w:t>řeclav,</w:t>
      </w:r>
      <w:r w:rsidRPr="009C280F">
        <w:t xml:space="preserve"> Klatovy</w:t>
      </w:r>
      <w:r>
        <w:t xml:space="preserve"> a Třebíč</w:t>
      </w:r>
      <w:r w:rsidRPr="009C280F">
        <w:t xml:space="preserve">. </w:t>
      </w:r>
    </w:p>
    <w:p w:rsidR="00ED3B72" w:rsidRPr="009C280F" w:rsidRDefault="00FA2321" w:rsidP="00A20BAF">
      <w:pPr>
        <w:pStyle w:val="Nadpis2"/>
        <w:tabs>
          <w:tab w:val="num" w:pos="567"/>
        </w:tabs>
        <w:ind w:left="567" w:hanging="567"/>
        <w:jc w:val="both"/>
      </w:pPr>
      <w:r>
        <w:br w:type="page"/>
      </w:r>
      <w:bookmarkStart w:id="357" w:name="_Toc358645292"/>
      <w:r w:rsidR="00ED3B72" w:rsidRPr="009C280F">
        <w:lastRenderedPageBreak/>
        <w:t>Realizace jednotlivých opatření Osy II -  Zlepšování životního prostředí a krajiny</w:t>
      </w:r>
      <w:bookmarkEnd w:id="65"/>
      <w:bookmarkEnd w:id="357"/>
    </w:p>
    <w:p w:rsidR="00ED3B72" w:rsidRPr="009C280F" w:rsidRDefault="00ED3B72" w:rsidP="00D57921">
      <w:pPr>
        <w:spacing w:after="120"/>
        <w:ind w:firstLine="567"/>
        <w:jc w:val="both"/>
      </w:pPr>
      <w:r w:rsidRPr="009C280F">
        <w:t xml:space="preserve">Osa II obsahuje tři priority, a její váha na celkové finanční alokaci EZFRV, tedy podílu EU, činí </w:t>
      </w:r>
      <w:r w:rsidR="00983A92" w:rsidRPr="009C280F">
        <w:t>54,39 %.</w:t>
      </w:r>
    </w:p>
    <w:p w:rsidR="00ED3B72" w:rsidRPr="009C280F" w:rsidRDefault="00ED3B72" w:rsidP="00ED3B72">
      <w:pPr>
        <w:pStyle w:val="priorita"/>
      </w:pPr>
      <w:r w:rsidRPr="009C280F">
        <w:t xml:space="preserve">Priorita 2.1 Biologická rozmanitost, zachování a rozvoj zemědělských a lesnických systémů s vysokou </w:t>
      </w:r>
      <w:r w:rsidR="00983A92" w:rsidRPr="009C280F">
        <w:t xml:space="preserve">přírodní </w:t>
      </w:r>
      <w:r w:rsidRPr="009C280F">
        <w:t>hodnotou a tradičních zemědělských krajin</w:t>
      </w:r>
    </w:p>
    <w:p w:rsidR="00ED3B72" w:rsidRPr="009C280F" w:rsidRDefault="00ED3B72" w:rsidP="00D57921">
      <w:pPr>
        <w:spacing w:after="120"/>
        <w:ind w:firstLine="567"/>
        <w:jc w:val="both"/>
      </w:pPr>
      <w:r w:rsidRPr="009C280F">
        <w:t>Priorita podporuje zvyšování biodiverzity v krajině a opatření jsou zaměřená na ochranu přírodních zdrojů. Je na ni alokováno 80,10 % prostředků osy II.</w:t>
      </w:r>
    </w:p>
    <w:p w:rsidR="00ED3B72" w:rsidRPr="009C280F" w:rsidRDefault="00ED3B72" w:rsidP="00ED3B72">
      <w:pPr>
        <w:pStyle w:val="priorita"/>
      </w:pPr>
      <w:r w:rsidRPr="009C280F">
        <w:t>Priorita 2.2 Ochrana vody a půdy</w:t>
      </w:r>
    </w:p>
    <w:p w:rsidR="00ED3B72" w:rsidRPr="009C280F" w:rsidRDefault="00ED3B72" w:rsidP="00D57921">
      <w:pPr>
        <w:spacing w:after="120"/>
        <w:ind w:firstLine="567"/>
        <w:jc w:val="both"/>
      </w:pPr>
      <w:r w:rsidRPr="009C280F">
        <w:t>Tato priorita podporuje zejména zachování kvalitního přirozeného vodního režimu v krajině pomocí vhodných zemědělských systémů. V rámci osy II je na ni určeno 14,76 % prostředků.</w:t>
      </w:r>
    </w:p>
    <w:p w:rsidR="00ED3B72" w:rsidRPr="009C280F" w:rsidRDefault="00ED3B72" w:rsidP="00ED3B72">
      <w:pPr>
        <w:pStyle w:val="priorita"/>
      </w:pPr>
      <w:r w:rsidRPr="009C280F">
        <w:t>Priorita 2.3 Zmírňování klimatických změn</w:t>
      </w:r>
    </w:p>
    <w:p w:rsidR="00ED3B72" w:rsidRDefault="00ED3B72" w:rsidP="00A76D19">
      <w:pPr>
        <w:spacing w:after="120"/>
        <w:ind w:firstLine="567"/>
        <w:jc w:val="both"/>
      </w:pPr>
      <w:r w:rsidRPr="009C280F">
        <w:t>Priorita podporuje snižování emisí skleníkových plynů a zachování funkce lesů. Podíl priority na celkovém objemu osy II činí 5,14 %.</w:t>
      </w:r>
    </w:p>
    <w:p w:rsidR="00073600" w:rsidRPr="009C280F" w:rsidRDefault="00073600" w:rsidP="00A76D19">
      <w:pPr>
        <w:spacing w:after="120"/>
        <w:ind w:firstLine="567"/>
        <w:jc w:val="both"/>
      </w:pPr>
    </w:p>
    <w:p w:rsidR="00983A92" w:rsidRPr="009C280F" w:rsidRDefault="00073600" w:rsidP="00983A92">
      <w:pPr>
        <w:spacing w:after="120"/>
        <w:jc w:val="both"/>
      </w:pPr>
      <w:r>
        <w:pict>
          <v:shape id="_x0000_i1047" type="#_x0000_t75" style="width:468pt;height:316.5pt">
            <v:imagedata r:id="rId29" o:title="Obr" croptop="6315f"/>
          </v:shape>
        </w:pict>
      </w:r>
    </w:p>
    <w:p w:rsidR="00ED3B72" w:rsidRPr="009C280F" w:rsidRDefault="00ED3B72" w:rsidP="00983A92">
      <w:pPr>
        <w:spacing w:after="120"/>
      </w:pPr>
    </w:p>
    <w:p w:rsidR="00ED3B72" w:rsidRPr="009C280F" w:rsidRDefault="00ED3B72" w:rsidP="006568AD">
      <w:pPr>
        <w:spacing w:after="120"/>
        <w:jc w:val="both"/>
      </w:pPr>
    </w:p>
    <w:p w:rsidR="00790BCC" w:rsidRPr="009C280F" w:rsidRDefault="00790BCC" w:rsidP="00790BCC">
      <w:pPr>
        <w:spacing w:after="120"/>
        <w:ind w:firstLine="720"/>
        <w:jc w:val="both"/>
      </w:pPr>
    </w:p>
    <w:p w:rsidR="00790BCC" w:rsidRPr="009C280F" w:rsidRDefault="00790BCC" w:rsidP="00790BCC">
      <w:pPr>
        <w:spacing w:after="120"/>
        <w:ind w:firstLine="720"/>
        <w:jc w:val="both"/>
      </w:pPr>
    </w:p>
    <w:p w:rsidR="00ED3B72" w:rsidRPr="009C280F" w:rsidRDefault="00ED3B72" w:rsidP="00983A92">
      <w:pPr>
        <w:ind w:firstLine="709"/>
        <w:jc w:val="both"/>
      </w:pPr>
      <w:bookmarkStart w:id="358" w:name="_Toc277140623"/>
      <w:bookmarkStart w:id="359" w:name="_Toc277150959"/>
      <w:bookmarkStart w:id="360" w:name="_Toc277670321"/>
      <w:bookmarkStart w:id="361" w:name="_Toc277140624"/>
      <w:bookmarkStart w:id="362" w:name="_Toc277150960"/>
      <w:bookmarkStart w:id="363" w:name="_Toc277599369"/>
      <w:bookmarkStart w:id="364" w:name="_Toc277670322"/>
      <w:bookmarkStart w:id="365" w:name="_Toc277677419"/>
      <w:bookmarkStart w:id="366" w:name="_Toc277140631"/>
      <w:bookmarkStart w:id="367" w:name="_Toc277150967"/>
      <w:bookmarkStart w:id="368" w:name="_Toc277670329"/>
      <w:bookmarkStart w:id="369" w:name="_Toc277140632"/>
      <w:bookmarkStart w:id="370" w:name="_Toc277150968"/>
      <w:bookmarkStart w:id="371" w:name="_Toc277670330"/>
      <w:bookmarkStart w:id="372" w:name="_Toc277140633"/>
      <w:bookmarkStart w:id="373" w:name="_Toc277150969"/>
      <w:bookmarkStart w:id="374" w:name="_Toc277670331"/>
      <w:bookmarkStart w:id="375" w:name="_Toc277140646"/>
      <w:bookmarkStart w:id="376" w:name="_Toc277150982"/>
      <w:bookmarkStart w:id="377" w:name="_Toc277670344"/>
      <w:bookmarkStart w:id="378" w:name="_Toc277140648"/>
      <w:bookmarkStart w:id="379" w:name="_Toc277150984"/>
      <w:bookmarkStart w:id="380" w:name="_Toc277670346"/>
      <w:bookmarkStart w:id="381" w:name="_Toc277140650"/>
      <w:bookmarkStart w:id="382" w:name="_Toc277150986"/>
      <w:bookmarkStart w:id="383" w:name="_Toc277670348"/>
      <w:bookmarkStart w:id="384" w:name="_Toc277140651"/>
      <w:bookmarkStart w:id="385" w:name="_Toc277150987"/>
      <w:bookmarkStart w:id="386" w:name="_Toc277670349"/>
      <w:bookmarkStart w:id="387" w:name="_Toc277140652"/>
      <w:bookmarkStart w:id="388" w:name="_Toc277150988"/>
      <w:bookmarkStart w:id="389" w:name="_Toc277670350"/>
      <w:bookmarkStart w:id="390" w:name="_Toc277140653"/>
      <w:bookmarkStart w:id="391" w:name="_Toc277150989"/>
      <w:bookmarkStart w:id="392" w:name="_Toc277670351"/>
      <w:bookmarkStart w:id="393" w:name="_Toc277140654"/>
      <w:bookmarkStart w:id="394" w:name="_Toc277150990"/>
      <w:bookmarkStart w:id="395" w:name="_Toc277670352"/>
      <w:bookmarkStart w:id="396" w:name="_Toc277140655"/>
      <w:bookmarkStart w:id="397" w:name="_Toc277150991"/>
      <w:bookmarkStart w:id="398" w:name="_Toc277670353"/>
      <w:bookmarkStart w:id="399" w:name="_Toc277140657"/>
      <w:bookmarkStart w:id="400" w:name="_Toc277150993"/>
      <w:bookmarkStart w:id="401" w:name="_Toc277670355"/>
      <w:bookmarkStart w:id="402" w:name="_Toc277670359"/>
      <w:bookmarkStart w:id="403" w:name="_Toc277670360"/>
      <w:bookmarkStart w:id="404" w:name="_Toc264151287"/>
      <w:bookmarkStart w:id="405" w:name="_Toc264151288"/>
      <w:bookmarkStart w:id="406" w:name="_Toc264151289"/>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rsidR="002854E1" w:rsidRPr="0024169D" w:rsidRDefault="002854E1" w:rsidP="002854E1">
      <w:pPr>
        <w:spacing w:after="240"/>
        <w:ind w:firstLine="567"/>
        <w:jc w:val="both"/>
      </w:pPr>
      <w:r>
        <w:t>Níže uvedené p</w:t>
      </w:r>
      <w:r w:rsidRPr="0024169D">
        <w:t xml:space="preserve">řehledové tabulky dle jednotlivých </w:t>
      </w:r>
      <w:r>
        <w:t xml:space="preserve">plošných a projektových </w:t>
      </w:r>
      <w:r w:rsidRPr="0024169D">
        <w:t>opatření popisují průběh veškeré administrace v časovém období od 1.</w:t>
      </w:r>
      <w:r>
        <w:t> </w:t>
      </w:r>
      <w:r w:rsidRPr="0024169D">
        <w:t>1.</w:t>
      </w:r>
      <w:r>
        <w:t> </w:t>
      </w:r>
      <w:r w:rsidRPr="0024169D">
        <w:t>20</w:t>
      </w:r>
      <w:r>
        <w:t>12</w:t>
      </w:r>
      <w:r w:rsidRPr="0024169D">
        <w:t xml:space="preserve"> do 31.</w:t>
      </w:r>
      <w:r>
        <w:t> </w:t>
      </w:r>
      <w:r w:rsidRPr="0024169D">
        <w:t>12.</w:t>
      </w:r>
      <w:r>
        <w:t> </w:t>
      </w:r>
      <w:r w:rsidRPr="0024169D">
        <w:t>20</w:t>
      </w:r>
      <w:r>
        <w:t>12</w:t>
      </w:r>
      <w:r w:rsidRPr="0024169D">
        <w:t xml:space="preserve"> a</w:t>
      </w:r>
      <w:r>
        <w:t> </w:t>
      </w:r>
      <w:r w:rsidRPr="0024169D">
        <w:t>informují tak</w:t>
      </w:r>
      <w:r>
        <w:t>é</w:t>
      </w:r>
      <w:r w:rsidRPr="0024169D">
        <w:t xml:space="preserve"> o průběhu plnění </w:t>
      </w:r>
      <w:r>
        <w:t xml:space="preserve">cílů jednotlivých opatření </w:t>
      </w:r>
      <w:r w:rsidRPr="0024169D">
        <w:t>PRV 2007 – 2013 za osu II v kalendářním roce 20</w:t>
      </w:r>
      <w:r>
        <w:t>12</w:t>
      </w:r>
      <w:r w:rsidRPr="0024169D">
        <w:t xml:space="preserve">. </w:t>
      </w:r>
    </w:p>
    <w:p w:rsidR="002854E1" w:rsidRDefault="002854E1" w:rsidP="002854E1">
      <w:pPr>
        <w:ind w:firstLine="567"/>
        <w:jc w:val="both"/>
      </w:pPr>
      <w:r w:rsidRPr="0024169D">
        <w:t>Uváděna je kategorie žádostí „Zaregistrované“, která zahrnuje všechny žádosti o</w:t>
      </w:r>
      <w:r w:rsidRPr="00585C33">
        <w:t> </w:t>
      </w:r>
      <w:r w:rsidRPr="0024169D">
        <w:t>zařazení, respektive o dotaci, v uváděném období dle termínu stanoveného pro příjem žádostí jednotlivých opatření. V kategorii „Schválené“ žádosti jsou uváděny informace o všech žádostech, u kterých úspěšně proběhla 1. i 2. softwarová kontrola, byly ukončeny kontroly na</w:t>
      </w:r>
      <w:r w:rsidRPr="00585C33">
        <w:t> </w:t>
      </w:r>
      <w:r w:rsidRPr="0024169D">
        <w:t>místě a žádost naplnila všechny stanovené podmínky opatření a je tak schválená k proplacení. Dále je uvedena informace o žádostech zamítnutých a žádostech, které jsou „k vyřízení“</w:t>
      </w:r>
      <w:r>
        <w:t xml:space="preserve"> (žádosti, které jsou v procesu administrace žádostí a nejsou dokončeny všechny kontroly potřebné k jejich schválení, příp. zamítnutí)</w:t>
      </w:r>
      <w:r w:rsidRPr="0024169D">
        <w:t>. Poslední uváděnou kategorií jsou žádosti „Proplacené“.</w:t>
      </w:r>
      <w:r>
        <w:t xml:space="preserve"> V</w:t>
      </w:r>
      <w:r w:rsidRPr="0024169D">
        <w:t xml:space="preserve"> této kategorii </w:t>
      </w:r>
      <w:r>
        <w:t xml:space="preserve">jsou </w:t>
      </w:r>
      <w:r w:rsidRPr="0024169D">
        <w:t>zahrnuty žádosti, které byly v daném roce zaregistrovány, schváleny a proplaceny. Pro všechny kategorie žádostí je uváděna informace o počtu žádostí, výši finančních prostředků</w:t>
      </w:r>
      <w:r>
        <w:t>,</w:t>
      </w:r>
      <w:r w:rsidRPr="0024169D">
        <w:t xml:space="preserve"> na které </w:t>
      </w:r>
      <w:r>
        <w:t>jsou žádosti podány, a to v </w:t>
      </w:r>
      <w:proofErr w:type="gramStart"/>
      <w:r>
        <w:t>EUR</w:t>
      </w:r>
      <w:proofErr w:type="gramEnd"/>
      <w:r>
        <w:t>.</w:t>
      </w:r>
    </w:p>
    <w:p w:rsidR="002854E1" w:rsidRDefault="002854E1" w:rsidP="002854E1">
      <w:pPr>
        <w:ind w:firstLine="709"/>
        <w:jc w:val="both"/>
      </w:pPr>
    </w:p>
    <w:p w:rsidR="00103895" w:rsidRPr="009C280F" w:rsidRDefault="002854E1" w:rsidP="002854E1">
      <w:pPr>
        <w:ind w:firstLine="709"/>
        <w:jc w:val="both"/>
      </w:pPr>
      <w:r w:rsidRPr="0024169D">
        <w:t xml:space="preserve">Pro lepší porovnání a možné sledování vývoje administrace žádostí jsou uváděné přehledy vyplácení žádostí členěny dle roku zaregistrování žádosti. Pro převod finančních prostředků je použit kurz </w:t>
      </w:r>
      <w:r>
        <w:t>uveřejněný v prvním úředním věstníku EU vydaném v kalendářním roce</w:t>
      </w:r>
      <w:r w:rsidRPr="0024169D">
        <w:t xml:space="preserve"> 2007</w:t>
      </w:r>
      <w:r>
        <w:t xml:space="preserve"> až 2012 </w:t>
      </w:r>
      <w:r w:rsidRPr="0024169D">
        <w:t xml:space="preserve">v </w:t>
      </w:r>
      <w:r>
        <w:t>Kč/EUR</w:t>
      </w:r>
      <w:r w:rsidRPr="0024169D">
        <w:t xml:space="preserve"> (2007 </w:t>
      </w:r>
      <w:r>
        <w:t>-</w:t>
      </w:r>
      <w:r w:rsidRPr="0024169D">
        <w:t xml:space="preserve"> 27,762</w:t>
      </w:r>
      <w:r w:rsidRPr="002766DA">
        <w:t xml:space="preserve"> </w:t>
      </w:r>
      <w:r>
        <w:t>Kč/EUR</w:t>
      </w:r>
      <w:r w:rsidRPr="0024169D">
        <w:t xml:space="preserve">, 2008 </w:t>
      </w:r>
      <w:r>
        <w:t>-</w:t>
      </w:r>
      <w:r w:rsidRPr="0024169D">
        <w:t xml:space="preserve"> 26,364</w:t>
      </w:r>
      <w:r w:rsidRPr="002766DA">
        <w:t xml:space="preserve"> </w:t>
      </w:r>
      <w:r>
        <w:t>Kč/EUR,</w:t>
      </w:r>
      <w:r w:rsidRPr="0024169D">
        <w:t xml:space="preserve"> 2009 </w:t>
      </w:r>
      <w:r>
        <w:t>-</w:t>
      </w:r>
      <w:r w:rsidRPr="0024169D">
        <w:t xml:space="preserve"> 26,8</w:t>
      </w:r>
      <w:r>
        <w:t>2</w:t>
      </w:r>
      <w:r w:rsidRPr="0024169D">
        <w:t>5</w:t>
      </w:r>
      <w:r w:rsidRPr="002766DA">
        <w:t xml:space="preserve"> </w:t>
      </w:r>
      <w:r>
        <w:t>Kč/EUR, 2010 - 26,285 Kč/EUR, 2011 - 25,088 Kč/EUR, 2012 - 25,505 Kč/EUR</w:t>
      </w:r>
      <w:r w:rsidRPr="0024169D">
        <w:t>). Kumulativní částka finančních prostředků je uváděna v </w:t>
      </w:r>
      <w:r>
        <w:t>eurech</w:t>
      </w:r>
      <w:r w:rsidRPr="0024169D">
        <w:t xml:space="preserve"> dle užitého kurzu př</w:t>
      </w:r>
      <w:r>
        <w:t>i</w:t>
      </w:r>
      <w:r w:rsidRPr="0024169D">
        <w:t xml:space="preserve"> výplatě každé žádosti. Dále jsou uváděny informace o výměře </w:t>
      </w:r>
      <w:r>
        <w:t xml:space="preserve">podporované půdy </w:t>
      </w:r>
      <w:r w:rsidRPr="0024169D">
        <w:t>za jednotlivá opatření v hektarech a celková plocha podpořená v rámci jednotlivých opatření. V případě, že u některých opatření (LFA, AEO, Zalesňování zemědělské půdy) jsou vypláceny z finanční obálky PRV závazky z minulého programového období 2004</w:t>
      </w:r>
      <w:r>
        <w:t xml:space="preserve"> - </w:t>
      </w:r>
      <w:r w:rsidRPr="0024169D">
        <w:t xml:space="preserve">2006, jsou uváděny stejně strukturované tabulky pro „staré závazky“ – data jsou uváděna odděleně. Jedna tabulka tak vypovídá o plnění Programu rozvoje venkova </w:t>
      </w:r>
      <w:r>
        <w:t xml:space="preserve">ČR na období </w:t>
      </w:r>
      <w:r w:rsidRPr="0024169D">
        <w:t>2007</w:t>
      </w:r>
      <w:r>
        <w:t xml:space="preserve"> - </w:t>
      </w:r>
      <w:smartTag w:uri="urn:schemas-microsoft-com:office:smarttags" w:element="metricconverter">
        <w:smartTagPr>
          <w:attr w:name="ProductID" w:val="2013 a"/>
        </w:smartTagPr>
        <w:r w:rsidRPr="0024169D">
          <w:t>2013 a</w:t>
        </w:r>
      </w:smartTag>
      <w:r w:rsidRPr="0024169D">
        <w:t xml:space="preserve"> druhá informuje o proplácení starých závazků předcházejícího programu HRDP 2004</w:t>
      </w:r>
      <w:r>
        <w:t xml:space="preserve"> - </w:t>
      </w:r>
      <w:r w:rsidRPr="0024169D">
        <w:t>2006 v souladu s </w:t>
      </w:r>
      <w:r>
        <w:t>nařízením Komise</w:t>
      </w:r>
      <w:r w:rsidRPr="0024169D">
        <w:t xml:space="preserve"> </w:t>
      </w:r>
      <w:r>
        <w:t xml:space="preserve">(ES) </w:t>
      </w:r>
      <w:r w:rsidRPr="0024169D">
        <w:t>č.</w:t>
      </w:r>
      <w:r>
        <w:t> </w:t>
      </w:r>
      <w:r w:rsidRPr="0024169D">
        <w:t>1320/2006.</w:t>
      </w: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Default="00E70632" w:rsidP="00103895">
      <w:pPr>
        <w:ind w:firstLine="709"/>
        <w:jc w:val="both"/>
      </w:pPr>
    </w:p>
    <w:p w:rsidR="002854E1" w:rsidRPr="009C280F" w:rsidRDefault="002854E1"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E70632" w:rsidRPr="009C280F" w:rsidRDefault="00E70632" w:rsidP="00103895">
      <w:pPr>
        <w:ind w:firstLine="709"/>
        <w:jc w:val="both"/>
      </w:pPr>
    </w:p>
    <w:p w:rsidR="00DE4F8D" w:rsidRDefault="00DE4F8D" w:rsidP="00DE4F8D">
      <w:pPr>
        <w:pStyle w:val="Nadpis3"/>
        <w:tabs>
          <w:tab w:val="num" w:pos="567"/>
        </w:tabs>
        <w:ind w:left="567" w:hanging="567"/>
        <w:jc w:val="both"/>
      </w:pPr>
      <w:bookmarkStart w:id="407" w:name="_Toc358645293"/>
      <w:r>
        <w:lastRenderedPageBreak/>
        <w:t>Opatření</w:t>
      </w:r>
      <w:r w:rsidRPr="00D2090B">
        <w:t xml:space="preserve"> </w:t>
      </w:r>
      <w:proofErr w:type="gramStart"/>
      <w:r w:rsidRPr="00D2090B">
        <w:t>II.1.1</w:t>
      </w:r>
      <w:proofErr w:type="gramEnd"/>
      <w:r w:rsidRPr="00D2090B">
        <w:t xml:space="preserve"> Platby za přírodní znevýhodnění poskytované v horských oblastech a platby poskytované v jiných znevýhodněných oblastech (</w:t>
      </w:r>
      <w:r>
        <w:t xml:space="preserve">„Méně příznivé oblasti“ - </w:t>
      </w:r>
      <w:r w:rsidRPr="00D2090B">
        <w:t>LFA) (kód 211, 212)</w:t>
      </w:r>
      <w:bookmarkEnd w:id="407"/>
    </w:p>
    <w:p w:rsidR="00DE4F8D" w:rsidRPr="002D71CD" w:rsidRDefault="00DE4F8D" w:rsidP="00DE4F8D"/>
    <w:p w:rsidR="00DE4F8D" w:rsidRPr="00D2090B" w:rsidRDefault="00DE4F8D" w:rsidP="00DE4F8D">
      <w:pPr>
        <w:spacing w:after="120"/>
        <w:ind w:firstLine="567"/>
        <w:jc w:val="both"/>
      </w:pPr>
      <w:r w:rsidRPr="00D2090B">
        <w:t>Podpory na opatření „Méně příznivé oblasti“ jsou v ČR vypláceny na travní porosty a</w:t>
      </w:r>
      <w:r>
        <w:t> </w:t>
      </w:r>
      <w:r w:rsidRPr="00D2090B">
        <w:t>směřují k udržení příjmové stability zemědělců hospodařících v horších přírodních podmínkách</w:t>
      </w:r>
      <w:r>
        <w:t xml:space="preserve">, </w:t>
      </w:r>
      <w:r w:rsidRPr="00D2090B">
        <w:t>podporují chov skotu a dalších hospodářských zvířat ve venkovských oblastech při</w:t>
      </w:r>
      <w:r>
        <w:t> </w:t>
      </w:r>
      <w:r w:rsidRPr="00D2090B">
        <w:t>využití travních porostů.</w:t>
      </w:r>
    </w:p>
    <w:p w:rsidR="00DE4F8D" w:rsidRPr="00792D42" w:rsidRDefault="00DE4F8D" w:rsidP="00DE4F8D">
      <w:pPr>
        <w:spacing w:after="120"/>
        <w:ind w:firstLine="567"/>
        <w:jc w:val="both"/>
      </w:pPr>
      <w:r w:rsidRPr="00D2090B">
        <w:rPr>
          <w:rFonts w:ascii="TimesNewRomanPSMT" w:hAnsi="TimesNewRomanPSMT" w:cs="TimesNewRomanPSMT"/>
        </w:rPr>
        <w:t>V rámci tohoto opatření je podpora poskytována celkem do třech znevýhodněných oblastí, které jsou ještě dále členěny na typy dle stanovených podmínek. Tyto oblasti jsou vymezeny na</w:t>
      </w:r>
      <w:r>
        <w:rPr>
          <w:rFonts w:ascii="TimesNewRomanPSMT" w:hAnsi="TimesNewRomanPSMT" w:cs="TimesNewRomanPSMT"/>
        </w:rPr>
        <w:t> </w:t>
      </w:r>
      <w:r w:rsidRPr="00792D42">
        <w:t>základě konkrétních kritérií a jejich vymezení je vedeno v evidenci půdy (LPIS).</w:t>
      </w:r>
    </w:p>
    <w:p w:rsidR="00DE4F8D" w:rsidRPr="00353EB4" w:rsidRDefault="00DE4F8D" w:rsidP="00DE4F8D">
      <w:pPr>
        <w:spacing w:after="120"/>
        <w:ind w:firstLine="567"/>
        <w:jc w:val="both"/>
        <w:rPr>
          <w:rFonts w:ascii="TimesNewRomanPSMT" w:hAnsi="TimesNewRomanPSMT" w:cs="TimesNewRomanPSMT"/>
          <w:color w:val="000000"/>
        </w:rPr>
      </w:pPr>
      <w:r w:rsidRPr="00792D42">
        <w:t>V roce</w:t>
      </w:r>
      <w:r w:rsidRPr="00353EB4">
        <w:rPr>
          <w:rFonts w:ascii="TimesNewRomanPSMT" w:hAnsi="TimesNewRomanPSMT" w:cs="TimesNewRomanPSMT"/>
          <w:color w:val="000000"/>
        </w:rPr>
        <w:t xml:space="preserve"> 20</w:t>
      </w:r>
      <w:r>
        <w:rPr>
          <w:rFonts w:ascii="TimesNewRomanPSMT" w:hAnsi="TimesNewRomanPSMT" w:cs="TimesNewRomanPSMT"/>
          <w:color w:val="000000"/>
        </w:rPr>
        <w:t>12</w:t>
      </w:r>
      <w:r w:rsidRPr="00353EB4">
        <w:rPr>
          <w:rFonts w:ascii="TimesNewRomanPSMT" w:hAnsi="TimesNewRomanPSMT" w:cs="TimesNewRomanPSMT"/>
          <w:color w:val="000000"/>
        </w:rPr>
        <w:t xml:space="preserve"> bylo v rámci tohoto </w:t>
      </w:r>
      <w:r w:rsidRPr="00EF290D">
        <w:rPr>
          <w:rFonts w:ascii="TimesNewRomanPSMT" w:hAnsi="TimesNewRomanPSMT" w:cs="TimesNewRomanPSMT"/>
          <w:color w:val="000000"/>
        </w:rPr>
        <w:t xml:space="preserve">opatření podáno celkem </w:t>
      </w:r>
      <w:r w:rsidRPr="00AA5E8B">
        <w:rPr>
          <w:rFonts w:ascii="TimesNewRomanPSMT" w:hAnsi="TimesNewRomanPSMT" w:cs="TimesNewRomanPSMT"/>
          <w:color w:val="000000"/>
        </w:rPr>
        <w:t>12 766 žádostí o dotaci v celkové výši 2</w:t>
      </w:r>
      <w:r w:rsidR="002854E1">
        <w:rPr>
          <w:rFonts w:ascii="TimesNewRomanPSMT" w:hAnsi="TimesNewRomanPSMT" w:cs="TimesNewRomanPSMT"/>
          <w:color w:val="000000"/>
        </w:rPr>
        <w:t>  804</w:t>
      </w:r>
      <w:r w:rsidRPr="00AA5E8B">
        <w:rPr>
          <w:rFonts w:ascii="TimesNewRomanPSMT" w:hAnsi="TimesNewRomanPSMT" w:cs="TimesNewRomanPSMT"/>
          <w:color w:val="000000"/>
        </w:rPr>
        <w:t xml:space="preserve"> mil. Kč (1</w:t>
      </w:r>
      <w:r w:rsidR="002854E1">
        <w:rPr>
          <w:rFonts w:ascii="TimesNewRomanPSMT" w:hAnsi="TimesNewRomanPSMT" w:cs="TimesNewRomanPSMT"/>
          <w:color w:val="000000"/>
        </w:rPr>
        <w:t>10</w:t>
      </w:r>
      <w:r w:rsidRPr="00AA5E8B">
        <w:rPr>
          <w:rFonts w:ascii="TimesNewRomanPSMT" w:hAnsi="TimesNewRomanPSMT" w:cs="TimesNewRomanPSMT"/>
          <w:color w:val="000000"/>
        </w:rPr>
        <w:t xml:space="preserve"> mil. EUR) na výměru  829,5 tis. ha</w:t>
      </w:r>
      <w:r>
        <w:rPr>
          <w:rFonts w:ascii="TimesNewRomanPSMT" w:hAnsi="TimesNewRomanPSMT" w:cs="TimesNewRomanPSMT"/>
          <w:color w:val="000000"/>
        </w:rPr>
        <w:t xml:space="preserve"> travního porostu</w:t>
      </w:r>
      <w:r w:rsidRPr="00AA5E8B">
        <w:rPr>
          <w:rFonts w:ascii="TimesNewRomanPSMT" w:hAnsi="TimesNewRomanPSMT" w:cs="TimesNewRomanPSMT"/>
          <w:color w:val="000000"/>
        </w:rPr>
        <w:t>.</w:t>
      </w:r>
      <w:r w:rsidRPr="00353EB4">
        <w:rPr>
          <w:rFonts w:ascii="TimesNewRomanPSMT" w:hAnsi="TimesNewRomanPSMT" w:cs="TimesNewRomanPSMT"/>
          <w:color w:val="000000"/>
        </w:rPr>
        <w:t xml:space="preserve"> </w:t>
      </w:r>
    </w:p>
    <w:p w:rsidR="00DE4F8D" w:rsidRDefault="00DE4F8D" w:rsidP="00DE4F8D">
      <w:pPr>
        <w:jc w:val="both"/>
      </w:pPr>
      <w:bookmarkStart w:id="408" w:name="_Toc305503306"/>
    </w:p>
    <w:p w:rsidR="00DE4F8D" w:rsidRPr="003D4CAC" w:rsidRDefault="00DE4F8D" w:rsidP="00DE4F8D">
      <w:pPr>
        <w:jc w:val="both"/>
      </w:pPr>
      <w:bookmarkStart w:id="409" w:name="_Toc327174287"/>
      <w:bookmarkStart w:id="410" w:name="_Toc358645445"/>
      <w:r w:rsidRPr="003D4CAC">
        <w:t xml:space="preserve">Tabulka </w:t>
      </w:r>
      <w:fldSimple w:instr=" SEQ Tabulka \* ARABIC ">
        <w:r w:rsidR="00FC6364">
          <w:rPr>
            <w:noProof/>
          </w:rPr>
          <w:t>96</w:t>
        </w:r>
      </w:fldSimple>
      <w:r w:rsidRPr="003D4CAC">
        <w:t>: O</w:t>
      </w:r>
      <w:r w:rsidRPr="003D4CAC">
        <w:rPr>
          <w:bCs/>
          <w:color w:val="000000"/>
        </w:rPr>
        <w:t xml:space="preserve">patření </w:t>
      </w:r>
      <w:proofErr w:type="gramStart"/>
      <w:r w:rsidRPr="003D4CAC">
        <w:rPr>
          <w:bCs/>
          <w:color w:val="000000"/>
        </w:rPr>
        <w:t>II.1.1</w:t>
      </w:r>
      <w:proofErr w:type="gramEnd"/>
      <w:r w:rsidRPr="003D4CAC">
        <w:rPr>
          <w:bCs/>
          <w:color w:val="000000"/>
        </w:rPr>
        <w:t xml:space="preserve"> </w:t>
      </w:r>
      <w:r w:rsidRPr="003D4CAC">
        <w:t>Platby za přírodní znevýhodnění poskytované v horských oblastech a</w:t>
      </w:r>
      <w:r>
        <w:t> </w:t>
      </w:r>
      <w:r w:rsidRPr="003D4CAC">
        <w:t>platby poskytované v jiných znevýhodněných oblastech (LFA) (kód 211, 212)</w:t>
      </w:r>
      <w:r w:rsidRPr="003D4CAC">
        <w:rPr>
          <w:bCs/>
          <w:color w:val="000000"/>
        </w:rPr>
        <w:t xml:space="preserve"> -</w:t>
      </w:r>
      <w:r w:rsidRPr="003D4CAC">
        <w:t xml:space="preserve"> přehled plnění indikátorů v roce 201</w:t>
      </w:r>
      <w:r>
        <w:t>2</w:t>
      </w:r>
      <w:r w:rsidRPr="003D4CAC">
        <w:t xml:space="preserve"> a kumulativně</w:t>
      </w:r>
      <w:bookmarkEnd w:id="408"/>
      <w:bookmarkEnd w:id="409"/>
      <w:bookmarkEnd w:id="410"/>
      <w:r w:rsidRPr="003D4CAC">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2662"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Indikátor</w:t>
            </w:r>
          </w:p>
        </w:tc>
        <w:tc>
          <w:tcPr>
            <w:tcW w:w="113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cílová hodnota </w:t>
            </w:r>
          </w:p>
        </w:tc>
        <w:tc>
          <w:tcPr>
            <w:tcW w:w="1460"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dosažený stav za rok 201</w:t>
            </w:r>
            <w:r>
              <w:rPr>
                <w:b/>
                <w:bCs/>
                <w:color w:val="000000"/>
                <w:sz w:val="20"/>
                <w:szCs w:val="20"/>
              </w:rPr>
              <w:t>2</w:t>
            </w:r>
            <w:r w:rsidRPr="003D4CAC">
              <w:rPr>
                <w:b/>
                <w:bCs/>
                <w:color w:val="000000"/>
                <w:sz w:val="20"/>
                <w:szCs w:val="20"/>
              </w:rPr>
              <w:t>*</w:t>
            </w:r>
          </w:p>
        </w:tc>
        <w:tc>
          <w:tcPr>
            <w:tcW w:w="170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dosažený </w:t>
            </w:r>
            <w:proofErr w:type="gramStart"/>
            <w:r w:rsidRPr="003D4CAC">
              <w:rPr>
                <w:b/>
                <w:bCs/>
                <w:color w:val="000000"/>
                <w:sz w:val="20"/>
                <w:szCs w:val="20"/>
              </w:rPr>
              <w:t>stav  kumulativně</w:t>
            </w:r>
            <w:proofErr w:type="gramEnd"/>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80"/>
        </w:trPr>
        <w:tc>
          <w:tcPr>
            <w:tcW w:w="863" w:type="dxa"/>
            <w:vAlign w:val="center"/>
            <w:hideMark/>
          </w:tcPr>
          <w:p w:rsidR="00DE4F8D" w:rsidRPr="003D4CAC" w:rsidRDefault="00DE4F8D" w:rsidP="00DE4F8D">
            <w:pPr>
              <w:jc w:val="center"/>
              <w:rPr>
                <w:b/>
                <w:bCs/>
                <w:color w:val="000000"/>
                <w:sz w:val="20"/>
                <w:szCs w:val="20"/>
              </w:rPr>
            </w:pPr>
            <w:r w:rsidRPr="003D4CAC">
              <w:rPr>
                <w:b/>
                <w:bCs/>
                <w:color w:val="000000"/>
                <w:sz w:val="20"/>
                <w:szCs w:val="20"/>
              </w:rPr>
              <w:t>211</w:t>
            </w:r>
          </w:p>
          <w:p w:rsidR="00DE4F8D" w:rsidRPr="003D4CAC" w:rsidRDefault="00DE4F8D" w:rsidP="00DE4F8D">
            <w:pPr>
              <w:jc w:val="center"/>
              <w:rPr>
                <w:b/>
                <w:bCs/>
                <w:color w:val="000000"/>
                <w:sz w:val="20"/>
                <w:szCs w:val="20"/>
              </w:rPr>
            </w:pPr>
          </w:p>
        </w:tc>
        <w:tc>
          <w:tcPr>
            <w:tcW w:w="2662" w:type="dxa"/>
            <w:shd w:val="clear" w:color="auto" w:fill="auto"/>
            <w:vAlign w:val="center"/>
            <w:hideMark/>
          </w:tcPr>
          <w:p w:rsidR="00DE4F8D" w:rsidRPr="003D4CAC" w:rsidRDefault="00DE4F8D" w:rsidP="00DE4F8D">
            <w:pPr>
              <w:rPr>
                <w:b/>
                <w:bCs/>
                <w:color w:val="000000"/>
                <w:sz w:val="20"/>
                <w:szCs w:val="20"/>
              </w:rPr>
            </w:pPr>
            <w:r w:rsidRPr="003D4CAC">
              <w:rPr>
                <w:b/>
                <w:bCs/>
                <w:color w:val="000000"/>
                <w:sz w:val="20"/>
                <w:szCs w:val="20"/>
              </w:rPr>
              <w:t xml:space="preserve">O28 - </w:t>
            </w:r>
            <w:r w:rsidRPr="003D4CAC">
              <w:rPr>
                <w:b/>
                <w:bCs/>
                <w:sz w:val="20"/>
                <w:szCs w:val="20"/>
              </w:rPr>
              <w:t xml:space="preserve">Počet podpořených podniků ve znevýhodněných oblastech horských </w:t>
            </w:r>
          </w:p>
        </w:tc>
        <w:tc>
          <w:tcPr>
            <w:tcW w:w="113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4 200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56</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 xml:space="preserve">5 </w:t>
            </w:r>
            <w:r>
              <w:rPr>
                <w:b/>
                <w:bCs/>
                <w:color w:val="000000"/>
                <w:sz w:val="20"/>
                <w:szCs w:val="20"/>
              </w:rPr>
              <w:t>546</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132</w:t>
            </w:r>
            <w:r w:rsidRPr="003D4CAC">
              <w:rPr>
                <w:b/>
                <w:bCs/>
                <w:color w:val="000000"/>
                <w:sz w:val="20"/>
                <w:szCs w:val="20"/>
              </w:rPr>
              <w:t xml:space="preserve"> %</w:t>
            </w:r>
          </w:p>
        </w:tc>
      </w:tr>
      <w:tr w:rsidR="00DE4F8D" w:rsidRPr="003D4CAC" w:rsidTr="00DE4F8D">
        <w:trPr>
          <w:trHeight w:val="480"/>
        </w:trPr>
        <w:tc>
          <w:tcPr>
            <w:tcW w:w="863" w:type="dxa"/>
            <w:vAlign w:val="center"/>
            <w:hideMark/>
          </w:tcPr>
          <w:p w:rsidR="00DE4F8D" w:rsidRPr="003D4CAC" w:rsidRDefault="00DE4F8D" w:rsidP="00DE4F8D">
            <w:pPr>
              <w:jc w:val="center"/>
              <w:rPr>
                <w:b/>
                <w:bCs/>
                <w:color w:val="000000"/>
                <w:sz w:val="20"/>
                <w:szCs w:val="20"/>
              </w:rPr>
            </w:pPr>
            <w:r>
              <w:rPr>
                <w:b/>
                <w:bCs/>
                <w:color w:val="000000"/>
                <w:sz w:val="20"/>
                <w:szCs w:val="20"/>
              </w:rPr>
              <w:t>212</w:t>
            </w:r>
          </w:p>
        </w:tc>
        <w:tc>
          <w:tcPr>
            <w:tcW w:w="2662" w:type="dxa"/>
            <w:shd w:val="clear" w:color="auto" w:fill="auto"/>
            <w:vAlign w:val="center"/>
            <w:hideMark/>
          </w:tcPr>
          <w:p w:rsidR="00DE4F8D" w:rsidRPr="003D4CAC" w:rsidRDefault="00DE4F8D" w:rsidP="00DE4F8D">
            <w:pPr>
              <w:rPr>
                <w:b/>
                <w:bCs/>
                <w:color w:val="000000"/>
                <w:sz w:val="20"/>
                <w:szCs w:val="20"/>
              </w:rPr>
            </w:pPr>
            <w:r w:rsidRPr="003D4CAC">
              <w:rPr>
                <w:b/>
                <w:bCs/>
                <w:sz w:val="20"/>
                <w:szCs w:val="20"/>
              </w:rPr>
              <w:t xml:space="preserve">O30 - Počet podpořených podniků ve znevýhodněných oblastech jiných než horských </w:t>
            </w:r>
          </w:p>
        </w:tc>
        <w:tc>
          <w:tcPr>
            <w:tcW w:w="113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6 200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85</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 xml:space="preserve">8 </w:t>
            </w:r>
            <w:r>
              <w:rPr>
                <w:b/>
                <w:bCs/>
                <w:color w:val="000000"/>
                <w:sz w:val="20"/>
                <w:szCs w:val="20"/>
              </w:rPr>
              <w:t>723</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141</w:t>
            </w:r>
            <w:r w:rsidRPr="003D4CAC">
              <w:rPr>
                <w:b/>
                <w:bCs/>
                <w:color w:val="000000"/>
                <w:sz w:val="20"/>
                <w:szCs w:val="20"/>
              </w:rPr>
              <w:t xml:space="preserve"> %</w:t>
            </w:r>
          </w:p>
        </w:tc>
      </w:tr>
      <w:tr w:rsidR="00DE4F8D" w:rsidRPr="003D4CAC" w:rsidTr="00DE4F8D">
        <w:trPr>
          <w:trHeight w:val="480"/>
        </w:trPr>
        <w:tc>
          <w:tcPr>
            <w:tcW w:w="863" w:type="dxa"/>
            <w:vAlign w:val="center"/>
            <w:hideMark/>
          </w:tcPr>
          <w:p w:rsidR="00DE4F8D" w:rsidRPr="003D4CAC" w:rsidRDefault="00DE4F8D" w:rsidP="00DE4F8D">
            <w:pPr>
              <w:jc w:val="center"/>
              <w:rPr>
                <w:b/>
                <w:bCs/>
                <w:color w:val="000000"/>
                <w:sz w:val="20"/>
                <w:szCs w:val="20"/>
              </w:rPr>
            </w:pPr>
            <w:r>
              <w:rPr>
                <w:b/>
                <w:bCs/>
                <w:color w:val="000000"/>
                <w:sz w:val="20"/>
                <w:szCs w:val="20"/>
              </w:rPr>
              <w:t>211</w:t>
            </w:r>
          </w:p>
        </w:tc>
        <w:tc>
          <w:tcPr>
            <w:tcW w:w="2662" w:type="dxa"/>
            <w:shd w:val="clear" w:color="auto" w:fill="auto"/>
            <w:vAlign w:val="center"/>
            <w:hideMark/>
          </w:tcPr>
          <w:p w:rsidR="00DE4F8D" w:rsidRPr="003D4CAC" w:rsidRDefault="00DE4F8D" w:rsidP="00DE4F8D">
            <w:pPr>
              <w:rPr>
                <w:b/>
                <w:bCs/>
                <w:sz w:val="20"/>
                <w:szCs w:val="20"/>
              </w:rPr>
            </w:pPr>
            <w:r w:rsidRPr="003D4CAC">
              <w:rPr>
                <w:b/>
                <w:bCs/>
                <w:sz w:val="20"/>
                <w:szCs w:val="20"/>
              </w:rPr>
              <w:t>029 - Plocha podporované zemědělské půdy v horských LFA oblastech (ha)</w:t>
            </w:r>
          </w:p>
        </w:tc>
        <w:tc>
          <w:tcPr>
            <w:tcW w:w="113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360 000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5 305</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375 891</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104</w:t>
            </w:r>
            <w:r w:rsidRPr="003D4CAC">
              <w:rPr>
                <w:b/>
                <w:bCs/>
                <w:color w:val="000000"/>
                <w:sz w:val="20"/>
                <w:szCs w:val="20"/>
              </w:rPr>
              <w:t xml:space="preserve"> %</w:t>
            </w:r>
          </w:p>
        </w:tc>
      </w:tr>
      <w:tr w:rsidR="00DE4F8D" w:rsidRPr="003D4CAC" w:rsidTr="00DE4F8D">
        <w:trPr>
          <w:trHeight w:val="480"/>
        </w:trPr>
        <w:tc>
          <w:tcPr>
            <w:tcW w:w="863" w:type="dxa"/>
            <w:vAlign w:val="center"/>
            <w:hideMark/>
          </w:tcPr>
          <w:p w:rsidR="00DE4F8D" w:rsidRPr="003D4CAC" w:rsidRDefault="00DE4F8D" w:rsidP="00DE4F8D">
            <w:pPr>
              <w:jc w:val="center"/>
              <w:rPr>
                <w:b/>
                <w:bCs/>
                <w:color w:val="000000"/>
                <w:sz w:val="20"/>
                <w:szCs w:val="20"/>
              </w:rPr>
            </w:pPr>
            <w:r>
              <w:rPr>
                <w:b/>
                <w:bCs/>
                <w:color w:val="000000"/>
                <w:sz w:val="20"/>
                <w:szCs w:val="20"/>
              </w:rPr>
              <w:t>212</w:t>
            </w:r>
          </w:p>
        </w:tc>
        <w:tc>
          <w:tcPr>
            <w:tcW w:w="2662" w:type="dxa"/>
            <w:shd w:val="clear" w:color="auto" w:fill="auto"/>
            <w:vAlign w:val="center"/>
            <w:hideMark/>
          </w:tcPr>
          <w:p w:rsidR="00DE4F8D" w:rsidRPr="003D4CAC" w:rsidRDefault="00DE4F8D" w:rsidP="00DE4F8D">
            <w:pPr>
              <w:rPr>
                <w:b/>
                <w:bCs/>
                <w:sz w:val="20"/>
                <w:szCs w:val="20"/>
              </w:rPr>
            </w:pPr>
            <w:r w:rsidRPr="003D4CAC">
              <w:rPr>
                <w:b/>
                <w:bCs/>
                <w:sz w:val="20"/>
                <w:szCs w:val="20"/>
              </w:rPr>
              <w:t xml:space="preserve">031 - Plocha podporované zemědělské půdy v jiných než horských LFA </w:t>
            </w:r>
            <w:proofErr w:type="gramStart"/>
            <w:r w:rsidRPr="003D4CAC">
              <w:rPr>
                <w:b/>
                <w:bCs/>
                <w:sz w:val="20"/>
                <w:szCs w:val="20"/>
              </w:rPr>
              <w:t>oblastech  (ha</w:t>
            </w:r>
            <w:proofErr w:type="gramEnd"/>
            <w:r w:rsidRPr="003D4CAC">
              <w:rPr>
                <w:b/>
                <w:bCs/>
                <w:sz w:val="20"/>
                <w:szCs w:val="20"/>
              </w:rPr>
              <w:t>)</w:t>
            </w:r>
          </w:p>
        </w:tc>
        <w:tc>
          <w:tcPr>
            <w:tcW w:w="113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420 000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6 675</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457 981</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 xml:space="preserve">109 </w:t>
            </w:r>
            <w:r w:rsidRPr="003D4CAC">
              <w:rPr>
                <w:b/>
                <w:bCs/>
                <w:color w:val="000000"/>
                <w:sz w:val="20"/>
                <w:szCs w:val="20"/>
              </w:rPr>
              <w:t>%</w:t>
            </w:r>
          </w:p>
        </w:tc>
      </w:tr>
    </w:tbl>
    <w:p w:rsidR="00DE4F8D" w:rsidRPr="003D4CAC" w:rsidRDefault="00DE4F8D" w:rsidP="00DE4F8D">
      <w:pPr>
        <w:jc w:val="both"/>
        <w:rPr>
          <w:i/>
          <w:sz w:val="18"/>
          <w:szCs w:val="18"/>
        </w:rPr>
      </w:pPr>
      <w:r w:rsidRPr="003D4CAC">
        <w:rPr>
          <w:i/>
          <w:sz w:val="18"/>
          <w:szCs w:val="18"/>
        </w:rPr>
        <w:t>* jsou zahrnuty podniky, které nově vstoupily do opatření</w:t>
      </w:r>
    </w:p>
    <w:p w:rsidR="00DE4F8D" w:rsidRPr="003D4CAC" w:rsidRDefault="00DE4F8D" w:rsidP="00DE4F8D">
      <w:pPr>
        <w:jc w:val="both"/>
      </w:pPr>
    </w:p>
    <w:p w:rsidR="00DE4F8D" w:rsidRPr="003D4CAC" w:rsidRDefault="00DE4F8D" w:rsidP="00DE4F8D">
      <w:pPr>
        <w:jc w:val="both"/>
      </w:pPr>
      <w:bookmarkStart w:id="411" w:name="_Toc305503307"/>
      <w:bookmarkStart w:id="412" w:name="_Toc327174288"/>
      <w:bookmarkStart w:id="413" w:name="_Toc358645446"/>
      <w:r w:rsidRPr="003D4CAC">
        <w:t xml:space="preserve">Tabulka </w:t>
      </w:r>
      <w:fldSimple w:instr=" SEQ Tabulka \* ARABIC ">
        <w:r w:rsidR="00FC6364">
          <w:rPr>
            <w:noProof/>
          </w:rPr>
          <w:t>97</w:t>
        </w:r>
      </w:fldSimple>
      <w:r w:rsidRPr="003D4CAC">
        <w:t>: O</w:t>
      </w:r>
      <w:r w:rsidRPr="003D4CAC">
        <w:rPr>
          <w:bCs/>
          <w:color w:val="000000"/>
        </w:rPr>
        <w:t xml:space="preserve">patření </w:t>
      </w:r>
      <w:proofErr w:type="gramStart"/>
      <w:r w:rsidRPr="003D4CAC">
        <w:rPr>
          <w:bCs/>
          <w:color w:val="000000"/>
        </w:rPr>
        <w:t>II.1.1</w:t>
      </w:r>
      <w:proofErr w:type="gramEnd"/>
      <w:r w:rsidRPr="003D4CAC">
        <w:rPr>
          <w:bCs/>
          <w:color w:val="000000"/>
        </w:rPr>
        <w:t xml:space="preserve"> </w:t>
      </w:r>
      <w:r w:rsidRPr="003D4CAC">
        <w:t>Platby za přírodní znevýhodnění poskytované v horských oblastech a</w:t>
      </w:r>
      <w:r>
        <w:t> </w:t>
      </w:r>
      <w:r w:rsidRPr="003D4CAC">
        <w:t xml:space="preserve">platby poskytované v jiných znevýhodněných oblastech (LFA) (kód 211, 212) </w:t>
      </w:r>
      <w:r w:rsidRPr="003D4CAC">
        <w:rPr>
          <w:bCs/>
          <w:color w:val="000000"/>
        </w:rPr>
        <w:t>-</w:t>
      </w:r>
      <w:r w:rsidRPr="003D4CAC">
        <w:t xml:space="preserve"> přehled čerpání finančních prostředků k 31.</w:t>
      </w:r>
      <w:r w:rsidR="002854E1">
        <w:t> 12.</w:t>
      </w:r>
      <w:r w:rsidRPr="003D4CAC">
        <w:t> 201</w:t>
      </w:r>
      <w:bookmarkEnd w:id="411"/>
      <w:r>
        <w:t>2</w:t>
      </w:r>
      <w:bookmarkEnd w:id="412"/>
      <w:bookmarkEnd w:id="413"/>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185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alokace na </w:t>
            </w:r>
            <w:proofErr w:type="gramStart"/>
            <w:r w:rsidRPr="003D4CAC">
              <w:rPr>
                <w:b/>
                <w:bCs/>
                <w:color w:val="000000"/>
                <w:sz w:val="20"/>
                <w:szCs w:val="20"/>
              </w:rPr>
              <w:t>opatření                         (tis.</w:t>
            </w:r>
            <w:proofErr w:type="gramEnd"/>
            <w:r w:rsidRPr="003D4CAC">
              <w:rPr>
                <w:b/>
                <w:bCs/>
                <w:color w:val="000000"/>
                <w:sz w:val="20"/>
                <w:szCs w:val="20"/>
              </w:rPr>
              <w:t xml:space="preserve"> EUR)</w:t>
            </w:r>
          </w:p>
        </w:tc>
        <w:tc>
          <w:tcPr>
            <w:tcW w:w="198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závazkovaná částka</w:t>
            </w:r>
          </w:p>
          <w:p w:rsidR="00DE4F8D" w:rsidRPr="003D4CAC" w:rsidRDefault="00DE4F8D" w:rsidP="00DE4F8D">
            <w:pPr>
              <w:jc w:val="center"/>
              <w:rPr>
                <w:b/>
                <w:bCs/>
                <w:color w:val="000000"/>
                <w:sz w:val="20"/>
                <w:szCs w:val="20"/>
              </w:rPr>
            </w:pPr>
            <w:r w:rsidRPr="003D4CAC">
              <w:rPr>
                <w:b/>
                <w:bCs/>
                <w:color w:val="000000"/>
                <w:sz w:val="20"/>
                <w:szCs w:val="20"/>
              </w:rPr>
              <w:t>(tis. EUR)</w:t>
            </w:r>
          </w:p>
        </w:tc>
        <w:tc>
          <w:tcPr>
            <w:tcW w:w="1276" w:type="dxa"/>
            <w:shd w:val="clear" w:color="auto" w:fill="D6E3BC"/>
            <w:vAlign w:val="center"/>
          </w:tcPr>
          <w:p w:rsidR="00DE4F8D" w:rsidRPr="003D4CAC" w:rsidRDefault="00DE4F8D" w:rsidP="00DE4F8D">
            <w:pPr>
              <w:jc w:val="center"/>
              <w:rPr>
                <w:b/>
                <w:bCs/>
                <w:color w:val="000000"/>
                <w:sz w:val="20"/>
                <w:szCs w:val="20"/>
              </w:rPr>
            </w:pPr>
            <w:r w:rsidRPr="003D4CAC">
              <w:rPr>
                <w:b/>
                <w:bCs/>
                <w:color w:val="000000"/>
                <w:sz w:val="20"/>
                <w:szCs w:val="20"/>
              </w:rPr>
              <w:t>míra plnění</w:t>
            </w:r>
          </w:p>
        </w:tc>
        <w:tc>
          <w:tcPr>
            <w:tcW w:w="184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kumulativní platby</w:t>
            </w:r>
          </w:p>
          <w:p w:rsidR="00DE4F8D" w:rsidRPr="003D4CAC" w:rsidRDefault="00DE4F8D" w:rsidP="00DE4F8D">
            <w:pPr>
              <w:jc w:val="center"/>
              <w:rPr>
                <w:b/>
                <w:bCs/>
                <w:color w:val="000000"/>
                <w:sz w:val="20"/>
                <w:szCs w:val="20"/>
              </w:rPr>
            </w:pPr>
            <w:r w:rsidRPr="003D4CAC">
              <w:rPr>
                <w:b/>
                <w:bCs/>
                <w:color w:val="000000"/>
                <w:sz w:val="20"/>
                <w:szCs w:val="20"/>
              </w:rPr>
              <w:t xml:space="preserve"> (tis. EUR)</w:t>
            </w:r>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3D4CAC" w:rsidRDefault="00DE4F8D" w:rsidP="00DE4F8D">
            <w:pPr>
              <w:jc w:val="center"/>
              <w:rPr>
                <w:b/>
                <w:bCs/>
                <w:color w:val="000000"/>
                <w:sz w:val="20"/>
                <w:szCs w:val="20"/>
              </w:rPr>
            </w:pPr>
            <w:r w:rsidRPr="003D4CAC">
              <w:rPr>
                <w:b/>
                <w:bCs/>
                <w:color w:val="000000"/>
                <w:sz w:val="20"/>
                <w:szCs w:val="20"/>
              </w:rPr>
              <w:t>211</w:t>
            </w:r>
          </w:p>
          <w:p w:rsidR="00DE4F8D" w:rsidRPr="003D4CAC" w:rsidRDefault="00DE4F8D" w:rsidP="00DE4F8D">
            <w:pPr>
              <w:jc w:val="center"/>
              <w:rPr>
                <w:b/>
                <w:bCs/>
                <w:color w:val="000000"/>
                <w:sz w:val="20"/>
                <w:szCs w:val="20"/>
              </w:rPr>
            </w:pPr>
            <w:r w:rsidRPr="003D4CAC">
              <w:rPr>
                <w:b/>
                <w:bCs/>
                <w:color w:val="000000"/>
                <w:sz w:val="20"/>
                <w:szCs w:val="20"/>
              </w:rPr>
              <w:t>212</w:t>
            </w:r>
          </w:p>
        </w:tc>
        <w:tc>
          <w:tcPr>
            <w:tcW w:w="185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714 471</w:t>
            </w:r>
          </w:p>
        </w:tc>
        <w:tc>
          <w:tcPr>
            <w:tcW w:w="1984" w:type="dxa"/>
            <w:shd w:val="clear" w:color="auto" w:fill="auto"/>
            <w:vAlign w:val="center"/>
            <w:hideMark/>
          </w:tcPr>
          <w:p w:rsidR="00DE4F8D" w:rsidRPr="00E8260C" w:rsidRDefault="00DE4F8D" w:rsidP="00DE4F8D">
            <w:pPr>
              <w:ind w:firstLineChars="100" w:firstLine="201"/>
              <w:jc w:val="center"/>
              <w:rPr>
                <w:b/>
                <w:bCs/>
                <w:color w:val="000000"/>
                <w:sz w:val="20"/>
                <w:szCs w:val="20"/>
              </w:rPr>
            </w:pPr>
            <w:r>
              <w:rPr>
                <w:b/>
                <w:bCs/>
                <w:color w:val="000000"/>
                <w:sz w:val="20"/>
                <w:szCs w:val="20"/>
              </w:rPr>
              <w:t>646</w:t>
            </w:r>
            <w:r w:rsidRPr="00E8260C">
              <w:rPr>
                <w:b/>
                <w:bCs/>
                <w:color w:val="000000"/>
                <w:sz w:val="20"/>
                <w:szCs w:val="20"/>
              </w:rPr>
              <w:t xml:space="preserve"> </w:t>
            </w:r>
            <w:r>
              <w:rPr>
                <w:b/>
                <w:bCs/>
                <w:color w:val="000000"/>
                <w:sz w:val="20"/>
                <w:szCs w:val="20"/>
              </w:rPr>
              <w:t>357</w:t>
            </w:r>
            <w:r w:rsidRPr="00E8260C">
              <w:rPr>
                <w:b/>
                <w:bCs/>
                <w:color w:val="000000"/>
                <w:sz w:val="20"/>
                <w:szCs w:val="20"/>
              </w:rPr>
              <w:t>*</w:t>
            </w:r>
          </w:p>
        </w:tc>
        <w:tc>
          <w:tcPr>
            <w:tcW w:w="1276" w:type="dxa"/>
            <w:vAlign w:val="center"/>
          </w:tcPr>
          <w:p w:rsidR="00DE4F8D" w:rsidRPr="00E8260C" w:rsidRDefault="00DE4F8D" w:rsidP="00DE4F8D">
            <w:pPr>
              <w:ind w:firstLineChars="100" w:firstLine="201"/>
              <w:jc w:val="center"/>
              <w:rPr>
                <w:b/>
                <w:bCs/>
                <w:color w:val="000000"/>
                <w:sz w:val="20"/>
                <w:szCs w:val="20"/>
              </w:rPr>
            </w:pPr>
            <w:r>
              <w:rPr>
                <w:b/>
                <w:bCs/>
                <w:color w:val="000000"/>
                <w:sz w:val="20"/>
                <w:szCs w:val="20"/>
              </w:rPr>
              <w:t>90</w:t>
            </w:r>
            <w:r w:rsidRPr="00E8260C">
              <w:rPr>
                <w:b/>
                <w:bCs/>
                <w:color w:val="000000"/>
                <w:sz w:val="20"/>
                <w:szCs w:val="20"/>
              </w:rPr>
              <w:t xml:space="preserve"> %</w:t>
            </w:r>
          </w:p>
        </w:tc>
        <w:tc>
          <w:tcPr>
            <w:tcW w:w="1843"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582 523</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82</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Jedná se o finanční vyjádření všech schválených žádostí v období 2007 – 201</w:t>
      </w:r>
      <w:r>
        <w:rPr>
          <w:i/>
          <w:sz w:val="18"/>
          <w:szCs w:val="18"/>
        </w:rPr>
        <w:t>2</w:t>
      </w:r>
      <w:r w:rsidRPr="003D4CAC">
        <w:rPr>
          <w:i/>
          <w:sz w:val="18"/>
          <w:szCs w:val="18"/>
        </w:rPr>
        <w:t xml:space="preserve"> (schválené a dosud nevyplacené žádosti jsou přepočteny kurzem roku registrace žádosti)</w:t>
      </w:r>
    </w:p>
    <w:p w:rsidR="00DE4F8D" w:rsidRPr="007A6E95" w:rsidRDefault="00DE4F8D" w:rsidP="00DE4F8D">
      <w:pPr>
        <w:ind w:firstLine="708"/>
        <w:jc w:val="both"/>
        <w:rPr>
          <w:rFonts w:ascii="TimesNewRomanPSMT" w:hAnsi="TimesNewRomanPSMT" w:cs="TimesNewRomanPSMT"/>
        </w:rPr>
      </w:pPr>
    </w:p>
    <w:p w:rsidR="00DE4F8D" w:rsidRDefault="00DE4F8D" w:rsidP="00DE4F8D">
      <w:pPr>
        <w:tabs>
          <w:tab w:val="left" w:pos="5974"/>
        </w:tabs>
        <w:spacing w:after="120"/>
        <w:jc w:val="both"/>
        <w:rPr>
          <w:b/>
        </w:rPr>
      </w:pPr>
      <w:r>
        <w:rPr>
          <w:b/>
        </w:rPr>
        <w:tab/>
      </w:r>
    </w:p>
    <w:p w:rsidR="00DE4F8D" w:rsidRDefault="00DE4F8D" w:rsidP="00DE4F8D">
      <w:pPr>
        <w:spacing w:after="120"/>
        <w:jc w:val="both"/>
        <w:rPr>
          <w:b/>
        </w:rPr>
      </w:pPr>
    </w:p>
    <w:p w:rsidR="00DE4F8D" w:rsidRDefault="00DE4F8D" w:rsidP="00DE4F8D">
      <w:pPr>
        <w:spacing w:after="120"/>
        <w:jc w:val="both"/>
        <w:rPr>
          <w:b/>
        </w:rPr>
      </w:pPr>
    </w:p>
    <w:p w:rsidR="00DE4F8D" w:rsidRPr="00561C47" w:rsidRDefault="00DE4F8D" w:rsidP="00DE4F8D">
      <w:pPr>
        <w:spacing w:after="120"/>
        <w:jc w:val="both"/>
        <w:rPr>
          <w:b/>
        </w:rPr>
      </w:pPr>
      <w:r w:rsidRPr="00C91666">
        <w:rPr>
          <w:b/>
        </w:rPr>
        <w:t>Přehled</w:t>
      </w:r>
      <w:r w:rsidRPr="00561C47">
        <w:rPr>
          <w:b/>
        </w:rPr>
        <w:t xml:space="preserve"> administrace opatření v roce 20</w:t>
      </w:r>
      <w:r>
        <w:rPr>
          <w:b/>
        </w:rPr>
        <w:t>12 (aktuální data k 31. 12. 2012)</w:t>
      </w:r>
    </w:p>
    <w:p w:rsidR="00DE4F8D" w:rsidRPr="0077786A" w:rsidRDefault="00DE4F8D" w:rsidP="00DE4F8D">
      <w:pPr>
        <w:jc w:val="both"/>
        <w:rPr>
          <w:rFonts w:ascii="TimesNewRomanPSMT" w:hAnsi="TimesNewRomanPSMT" w:cs="TimesNewRomanPSMT"/>
          <w:b/>
        </w:rPr>
      </w:pPr>
      <w:r w:rsidRPr="0077786A">
        <w:rPr>
          <w:rFonts w:ascii="TimesNewRomanPSMT" w:hAnsi="TimesNewRomanPSMT" w:cs="TimesNewRomanPSMT"/>
          <w:b/>
        </w:rPr>
        <w:t>Závazky PRV</w:t>
      </w:r>
    </w:p>
    <w:p w:rsidR="00DE4F8D" w:rsidRPr="007A7600" w:rsidRDefault="00DE4F8D" w:rsidP="00DE4F8D">
      <w:pPr>
        <w:ind w:firstLine="708"/>
        <w:jc w:val="both"/>
        <w:rPr>
          <w:rFonts w:ascii="TimesNewRomanPSMT" w:hAnsi="TimesNewRomanPSMT" w:cs="TimesNewRomanPSMT"/>
          <w:highlight w:val="yellow"/>
        </w:rPr>
      </w:pPr>
      <w:r w:rsidRPr="00095A00">
        <w:rPr>
          <w:rFonts w:ascii="TimesNewRomanPSMT" w:hAnsi="TimesNewRomanPSMT" w:cs="TimesNewRomanPSMT"/>
        </w:rPr>
        <w:t>V</w:t>
      </w:r>
      <w:r w:rsidRPr="00095A00">
        <w:rPr>
          <w:rFonts w:ascii="TimesNewRomanPSMT" w:hAnsi="TimesNewRomanPSMT" w:cs="TimesNewRomanPSMT" w:hint="eastAsia"/>
        </w:rPr>
        <w:t> </w:t>
      </w:r>
      <w:r w:rsidRPr="00095A00">
        <w:rPr>
          <w:rFonts w:ascii="TimesNewRomanPSMT" w:hAnsi="TimesNewRomanPSMT" w:cs="TimesNewRomanPSMT"/>
        </w:rPr>
        <w:t>roce 201</w:t>
      </w:r>
      <w:r>
        <w:rPr>
          <w:rFonts w:ascii="TimesNewRomanPSMT" w:hAnsi="TimesNewRomanPSMT" w:cs="TimesNewRomanPSMT"/>
        </w:rPr>
        <w:t>2</w:t>
      </w:r>
      <w:r w:rsidRPr="00095A00">
        <w:rPr>
          <w:rFonts w:ascii="TimesNewRomanPSMT" w:hAnsi="TimesNewRomanPSMT" w:cs="TimesNewRomanPSMT"/>
        </w:rPr>
        <w:t xml:space="preserve"> bylo vyplaceno celkem </w:t>
      </w:r>
      <w:r w:rsidRPr="006B1ED5">
        <w:rPr>
          <w:rFonts w:ascii="TimesNewRomanPSMT" w:hAnsi="TimesNewRomanPSMT" w:cs="TimesNewRomanPSMT"/>
        </w:rPr>
        <w:t>2 605</w:t>
      </w:r>
      <w:r w:rsidRPr="00095A00">
        <w:rPr>
          <w:rFonts w:ascii="TimesNewRomanPSMT" w:hAnsi="TimesNewRomanPSMT" w:cs="TimesNewRomanPSMT"/>
        </w:rPr>
        <w:t xml:space="preserve"> žádostí o dotaci v celkové výši </w:t>
      </w:r>
      <w:r>
        <w:rPr>
          <w:rFonts w:ascii="TimesNewRomanPSMT" w:hAnsi="TimesNewRomanPSMT" w:cs="TimesNewRomanPSMT"/>
        </w:rPr>
        <w:t>1 20</w:t>
      </w:r>
      <w:r w:rsidR="002854E1">
        <w:rPr>
          <w:rFonts w:ascii="TimesNewRomanPSMT" w:hAnsi="TimesNewRomanPSMT" w:cs="TimesNewRomanPSMT"/>
        </w:rPr>
        <w:t>5</w:t>
      </w:r>
      <w:r w:rsidRPr="00095A00">
        <w:rPr>
          <w:rFonts w:ascii="TimesNewRomanPSMT" w:hAnsi="TimesNewRomanPSMT" w:cs="TimesNewRomanPSMT"/>
        </w:rPr>
        <w:t> mil. Kč (</w:t>
      </w:r>
      <w:r>
        <w:rPr>
          <w:rFonts w:ascii="TimesNewRomanPSMT" w:hAnsi="TimesNewRomanPSMT" w:cs="TimesNewRomanPSMT"/>
        </w:rPr>
        <w:t>4</w:t>
      </w:r>
      <w:r w:rsidR="002854E1">
        <w:rPr>
          <w:rFonts w:ascii="TimesNewRomanPSMT" w:hAnsi="TimesNewRomanPSMT" w:cs="TimesNewRomanPSMT"/>
        </w:rPr>
        <w:t>8</w:t>
      </w:r>
      <w:r w:rsidRPr="00095A00">
        <w:rPr>
          <w:rFonts w:ascii="TimesNewRomanPSMT" w:hAnsi="TimesNewRomanPSMT" w:cs="TimesNewRomanPSMT"/>
        </w:rPr>
        <w:t xml:space="preserve"> mil. EUR) na výměru </w:t>
      </w:r>
      <w:r>
        <w:rPr>
          <w:rFonts w:ascii="TimesNewRomanPSMT" w:hAnsi="TimesNewRomanPSMT" w:cs="TimesNewRomanPSMT"/>
        </w:rPr>
        <w:t>352</w:t>
      </w:r>
      <w:r w:rsidRPr="00095A00">
        <w:rPr>
          <w:rFonts w:ascii="TimesNewRomanPSMT" w:hAnsi="TimesNewRomanPSMT" w:cs="TimesNewRomanPSMT"/>
        </w:rPr>
        <w:t xml:space="preserve"> tis. ha. Z celkového počtu vyplacených žádostí v roce 201</w:t>
      </w:r>
      <w:r>
        <w:rPr>
          <w:rFonts w:ascii="TimesNewRomanPSMT" w:hAnsi="TimesNewRomanPSMT" w:cs="TimesNewRomanPSMT"/>
        </w:rPr>
        <w:t>2</w:t>
      </w:r>
      <w:r w:rsidRPr="00095A00">
        <w:rPr>
          <w:rFonts w:ascii="TimesNewRomanPSMT" w:hAnsi="TimesNewRomanPSMT" w:cs="TimesNewRomanPSMT"/>
        </w:rPr>
        <w:t xml:space="preserve"> bylo </w:t>
      </w:r>
      <w:r>
        <w:rPr>
          <w:rFonts w:ascii="TimesNewRomanPSMT" w:hAnsi="TimesNewRomanPSMT" w:cs="TimesNewRomanPSMT"/>
        </w:rPr>
        <w:t>2</w:t>
      </w:r>
      <w:r w:rsidR="002854E1">
        <w:rPr>
          <w:rFonts w:ascii="TimesNewRomanPSMT" w:hAnsi="TimesNewRomanPSMT" w:cs="TimesNewRomanPSMT"/>
        </w:rPr>
        <w:t> </w:t>
      </w:r>
      <w:r>
        <w:rPr>
          <w:rFonts w:ascii="TimesNewRomanPSMT" w:hAnsi="TimesNewRomanPSMT" w:cs="TimesNewRomanPSMT"/>
        </w:rPr>
        <w:t>197 žádostí podaných v roce 2012, 406</w:t>
      </w:r>
      <w:r w:rsidRPr="00095A00">
        <w:rPr>
          <w:rFonts w:ascii="TimesNewRomanPSMT" w:hAnsi="TimesNewRomanPSMT" w:cs="TimesNewRomanPSMT"/>
        </w:rPr>
        <w:t xml:space="preserve"> v roce 201</w:t>
      </w:r>
      <w:r>
        <w:rPr>
          <w:rFonts w:ascii="TimesNewRomanPSMT" w:hAnsi="TimesNewRomanPSMT" w:cs="TimesNewRomanPSMT"/>
        </w:rPr>
        <w:t>1</w:t>
      </w:r>
      <w:r w:rsidRPr="00095A00">
        <w:rPr>
          <w:rFonts w:ascii="TimesNewRomanPSMT" w:hAnsi="TimesNewRomanPSMT" w:cs="TimesNewRomanPSMT"/>
        </w:rPr>
        <w:t xml:space="preserve"> a </w:t>
      </w:r>
      <w:r>
        <w:rPr>
          <w:rFonts w:ascii="TimesNewRomanPSMT" w:hAnsi="TimesNewRomanPSMT" w:cs="TimesNewRomanPSMT"/>
        </w:rPr>
        <w:t>dvě</w:t>
      </w:r>
      <w:r w:rsidRPr="00095A00">
        <w:rPr>
          <w:rFonts w:ascii="TimesNewRomanPSMT" w:hAnsi="TimesNewRomanPSMT" w:cs="TimesNewRomanPSMT"/>
        </w:rPr>
        <w:t xml:space="preserve"> </w:t>
      </w:r>
      <w:r>
        <w:rPr>
          <w:rFonts w:ascii="TimesNewRomanPSMT" w:hAnsi="TimesNewRomanPSMT" w:cs="TimesNewRomanPSMT"/>
        </w:rPr>
        <w:t>z roku</w:t>
      </w:r>
      <w:r w:rsidRPr="00095A00">
        <w:rPr>
          <w:rFonts w:ascii="TimesNewRomanPSMT" w:hAnsi="TimesNewRomanPSMT" w:cs="TimesNewRomanPSMT"/>
        </w:rPr>
        <w:t xml:space="preserve"> 20</w:t>
      </w:r>
      <w:r>
        <w:rPr>
          <w:rFonts w:ascii="TimesNewRomanPSMT" w:hAnsi="TimesNewRomanPSMT" w:cs="TimesNewRomanPSMT"/>
        </w:rPr>
        <w:t>10</w:t>
      </w:r>
      <w:r w:rsidRPr="00095A00">
        <w:rPr>
          <w:rFonts w:ascii="TimesNewRomanPSMT" w:hAnsi="TimesNewRomanPSMT" w:cs="TimesNewRomanPSMT"/>
        </w:rPr>
        <w:t xml:space="preserve">. </w:t>
      </w:r>
      <w:r>
        <w:rPr>
          <w:rFonts w:ascii="TimesNewRomanPSMT" w:hAnsi="TimesNewRomanPSMT" w:cs="TimesNewRomanPSMT"/>
        </w:rPr>
        <w:t xml:space="preserve">Oproti předchozím letům byla v roce 2012 vyplacena pouze část žádostí LFA se stejným rokem podání. </w:t>
      </w:r>
      <w:r w:rsidRPr="005F10C2">
        <w:rPr>
          <w:rFonts w:ascii="TimesNewRomanPSMT" w:hAnsi="TimesNewRomanPSMT" w:cs="TimesNewRomanPSMT"/>
        </w:rPr>
        <w:t>Tato úprava vychází z výkladu pravidel pro poskytování dotace</w:t>
      </w:r>
      <w:r>
        <w:rPr>
          <w:rStyle w:val="Znakapoznpodarou"/>
        </w:rPr>
        <w:footnoteReference w:id="24"/>
      </w:r>
      <w:r w:rsidRPr="005F10C2">
        <w:rPr>
          <w:rFonts w:ascii="TimesNewRomanPSMT" w:hAnsi="TimesNewRomanPSMT" w:cs="TimesNewRomanPSMT"/>
        </w:rPr>
        <w:t>. Vydávání rozhodnutí b</w:t>
      </w:r>
      <w:r>
        <w:rPr>
          <w:rFonts w:ascii="TimesNewRomanPSMT" w:hAnsi="TimesNewRomanPSMT" w:cs="TimesNewRomanPSMT"/>
        </w:rPr>
        <w:t>ylo</w:t>
      </w:r>
      <w:r w:rsidRPr="005F10C2">
        <w:rPr>
          <w:rFonts w:ascii="TimesNewRomanPSMT" w:hAnsi="TimesNewRomanPSMT" w:cs="TimesNewRomanPSMT"/>
        </w:rPr>
        <w:t xml:space="preserve"> nově zahájeno až po dokončení kontrol na místě tzv. podmínky druhé seče v rámci celého opatření, kterou musí zemědělci provést nejpozději do 31.</w:t>
      </w:r>
      <w:r w:rsidR="00E23C37">
        <w:rPr>
          <w:rFonts w:ascii="TimesNewRomanPSMT" w:hAnsi="TimesNewRomanPSMT" w:cs="TimesNewRomanPSMT"/>
        </w:rPr>
        <w:t> </w:t>
      </w:r>
      <w:r w:rsidRPr="005F10C2">
        <w:rPr>
          <w:rFonts w:ascii="TimesNewRomanPSMT" w:hAnsi="TimesNewRomanPSMT" w:cs="TimesNewRomanPSMT"/>
        </w:rPr>
        <w:t>10.</w:t>
      </w:r>
      <w:r w:rsidR="00E23C37">
        <w:rPr>
          <w:rFonts w:ascii="TimesNewRomanPSMT" w:hAnsi="TimesNewRomanPSMT" w:cs="TimesNewRomanPSMT"/>
        </w:rPr>
        <w:t> </w:t>
      </w:r>
      <w:r w:rsidRPr="005F10C2">
        <w:rPr>
          <w:rFonts w:ascii="TimesNewRomanPSMT" w:hAnsi="TimesNewRomanPSMT" w:cs="TimesNewRomanPSMT"/>
        </w:rPr>
        <w:t>2012.</w:t>
      </w:r>
      <w:r>
        <w:rPr>
          <w:rFonts w:ascii="TimesNewRomanPSMT" w:hAnsi="TimesNewRomanPSMT" w:cs="TimesNewRomanPSMT"/>
        </w:rPr>
        <w:t xml:space="preserve"> Výplaty tedy byly zahájeny 17.</w:t>
      </w:r>
      <w:r w:rsidR="00E23C37">
        <w:rPr>
          <w:rFonts w:ascii="TimesNewRomanPSMT" w:hAnsi="TimesNewRomanPSMT" w:cs="TimesNewRomanPSMT"/>
        </w:rPr>
        <w:t> </w:t>
      </w:r>
      <w:r>
        <w:rPr>
          <w:rFonts w:ascii="TimesNewRomanPSMT" w:hAnsi="TimesNewRomanPSMT" w:cs="TimesNewRomanPSMT"/>
        </w:rPr>
        <w:t>12.</w:t>
      </w:r>
      <w:r w:rsidR="00E23C37">
        <w:rPr>
          <w:rFonts w:ascii="TimesNewRomanPSMT" w:hAnsi="TimesNewRomanPSMT" w:cs="TimesNewRomanPSMT"/>
        </w:rPr>
        <w:t> </w:t>
      </w:r>
      <w:r>
        <w:rPr>
          <w:rFonts w:ascii="TimesNewRomanPSMT" w:hAnsi="TimesNewRomanPSMT" w:cs="TimesNewRomanPSMT"/>
        </w:rPr>
        <w:t>2012 a</w:t>
      </w:r>
      <w:r w:rsidR="00E23C37">
        <w:rPr>
          <w:rFonts w:ascii="TimesNewRomanPSMT" w:hAnsi="TimesNewRomanPSMT" w:cs="TimesNewRomanPSMT"/>
        </w:rPr>
        <w:t> </w:t>
      </w:r>
      <w:r>
        <w:rPr>
          <w:rFonts w:ascii="TimesNewRomanPSMT" w:hAnsi="TimesNewRomanPSMT" w:cs="TimesNewRomanPSMT"/>
        </w:rPr>
        <w:t>do</w:t>
      </w:r>
      <w:r w:rsidR="00E23C37">
        <w:rPr>
          <w:rFonts w:ascii="TimesNewRomanPSMT" w:hAnsi="TimesNewRomanPSMT" w:cs="TimesNewRomanPSMT"/>
        </w:rPr>
        <w:t> k</w:t>
      </w:r>
      <w:r>
        <w:rPr>
          <w:rFonts w:ascii="TimesNewRomanPSMT" w:hAnsi="TimesNewRomanPSMT" w:cs="TimesNewRomanPSMT"/>
        </w:rPr>
        <w:t xml:space="preserve">once roku </w:t>
      </w:r>
      <w:proofErr w:type="gramStart"/>
      <w:r>
        <w:rPr>
          <w:rFonts w:ascii="TimesNewRomanPSMT" w:hAnsi="TimesNewRomanPSMT" w:cs="TimesNewRomanPSMT"/>
        </w:rPr>
        <w:t>bylo  vyplaceno</w:t>
      </w:r>
      <w:proofErr w:type="gramEnd"/>
      <w:r>
        <w:rPr>
          <w:rFonts w:ascii="TimesNewRomanPSMT" w:hAnsi="TimesNewRomanPSMT" w:cs="TimesNewRomanPSMT"/>
        </w:rPr>
        <w:t xml:space="preserve">  41 % celkového finančního objemu přijatých žádostí.</w:t>
      </w:r>
    </w:p>
    <w:p w:rsidR="00E23C37" w:rsidRDefault="00E23C37" w:rsidP="00DE4F8D">
      <w:pPr>
        <w:jc w:val="both"/>
      </w:pPr>
      <w:bookmarkStart w:id="414" w:name="_Toc257037320"/>
      <w:bookmarkStart w:id="415" w:name="_Toc283969789"/>
      <w:bookmarkStart w:id="416" w:name="_Toc294723684"/>
      <w:bookmarkStart w:id="417" w:name="_Toc327174289"/>
    </w:p>
    <w:p w:rsidR="00DE4F8D" w:rsidRPr="00540AB3" w:rsidRDefault="00DE4F8D" w:rsidP="00DE4F8D">
      <w:pPr>
        <w:jc w:val="both"/>
        <w:rPr>
          <w:b/>
        </w:rPr>
      </w:pPr>
      <w:bookmarkStart w:id="418" w:name="_Toc358645447"/>
      <w:r w:rsidRPr="00540AB3">
        <w:t xml:space="preserve">Tabulka </w:t>
      </w:r>
      <w:r w:rsidRPr="00540AB3">
        <w:fldChar w:fldCharType="begin"/>
      </w:r>
      <w:r>
        <w:instrText xml:space="preserve"> SEQ Tabulka \* ARABIC </w:instrText>
      </w:r>
      <w:r w:rsidRPr="00540AB3">
        <w:fldChar w:fldCharType="separate"/>
      </w:r>
      <w:r w:rsidR="00FC6364">
        <w:rPr>
          <w:noProof/>
        </w:rPr>
        <w:t>98</w:t>
      </w:r>
      <w:r w:rsidRPr="00540AB3">
        <w:fldChar w:fldCharType="end"/>
      </w:r>
      <w:r w:rsidRPr="00540AB3">
        <w:t xml:space="preserve">: </w:t>
      </w:r>
      <w:r w:rsidRPr="0044097B">
        <w:t xml:space="preserve">Opatření  </w:t>
      </w:r>
      <w:proofErr w:type="gramStart"/>
      <w:r w:rsidRPr="0044097B">
        <w:t>II</w:t>
      </w:r>
      <w:proofErr w:type="gramEnd"/>
      <w:r w:rsidRPr="0044097B">
        <w:t>.</w:t>
      </w:r>
      <w:proofErr w:type="gramStart"/>
      <w:r w:rsidRPr="0044097B">
        <w:t>1.1</w:t>
      </w:r>
      <w:proofErr w:type="gramEnd"/>
      <w:r w:rsidRPr="0044097B">
        <w:t xml:space="preserve"> </w:t>
      </w:r>
      <w:r w:rsidRPr="00540AB3">
        <w:t>LFA</w:t>
      </w:r>
      <w:r w:rsidRPr="0044097B">
        <w:t xml:space="preserve"> (kód 211, 212)</w:t>
      </w:r>
      <w:r w:rsidRPr="00540AB3">
        <w:t xml:space="preserve"> - p</w:t>
      </w:r>
      <w:r w:rsidRPr="0044097B">
        <w:t xml:space="preserve">růběh administrace žádostí zaregistrovaných v roce </w:t>
      </w:r>
      <w:bookmarkEnd w:id="414"/>
      <w:bookmarkEnd w:id="415"/>
      <w:r w:rsidRPr="0044097B">
        <w:t>20</w:t>
      </w:r>
      <w:r>
        <w:t>1</w:t>
      </w:r>
      <w:bookmarkEnd w:id="416"/>
      <w:bookmarkEnd w:id="417"/>
      <w:r>
        <w:t>2</w:t>
      </w:r>
      <w:bookmarkEnd w:id="418"/>
    </w:p>
    <w:tbl>
      <w:tblPr>
        <w:tblW w:w="4813"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660"/>
        <w:gridCol w:w="2694"/>
        <w:gridCol w:w="1859"/>
      </w:tblGrid>
      <w:tr w:rsidR="00DE4F8D" w:rsidRPr="00A4380B" w:rsidTr="00DE4F8D">
        <w:trPr>
          <w:trHeight w:val="284"/>
        </w:trPr>
        <w:tc>
          <w:tcPr>
            <w:tcW w:w="2616" w:type="pct"/>
            <w:shd w:val="clear" w:color="auto" w:fill="C2D69B"/>
            <w:vAlign w:val="center"/>
          </w:tcPr>
          <w:p w:rsidR="00DE4F8D" w:rsidRPr="00A4380B" w:rsidRDefault="00DE4F8D" w:rsidP="00DE4F8D">
            <w:pPr>
              <w:rPr>
                <w:b/>
                <w:bCs/>
                <w:sz w:val="20"/>
                <w:szCs w:val="20"/>
              </w:rPr>
            </w:pPr>
            <w:r w:rsidRPr="00A4380B">
              <w:rPr>
                <w:b/>
                <w:bCs/>
                <w:sz w:val="20"/>
                <w:szCs w:val="20"/>
              </w:rPr>
              <w:t xml:space="preserve">Opatření </w:t>
            </w:r>
            <w:proofErr w:type="gramStart"/>
            <w:r w:rsidRPr="00A4380B">
              <w:rPr>
                <w:b/>
                <w:bCs/>
                <w:sz w:val="20"/>
                <w:szCs w:val="20"/>
              </w:rPr>
              <w:t>II.1.1</w:t>
            </w:r>
            <w:proofErr w:type="gramEnd"/>
            <w:r w:rsidRPr="00A4380B">
              <w:rPr>
                <w:b/>
                <w:bCs/>
                <w:sz w:val="20"/>
                <w:szCs w:val="20"/>
              </w:rPr>
              <w:t xml:space="preserve"> LFA</w:t>
            </w:r>
            <w:r>
              <w:rPr>
                <w:b/>
                <w:bCs/>
                <w:sz w:val="20"/>
                <w:szCs w:val="20"/>
              </w:rPr>
              <w:t xml:space="preserve"> </w:t>
            </w:r>
            <w:r w:rsidRPr="00A4380B">
              <w:rPr>
                <w:b/>
                <w:bCs/>
                <w:sz w:val="20"/>
                <w:szCs w:val="20"/>
              </w:rPr>
              <w:t>(kód 211, 212)</w:t>
            </w:r>
          </w:p>
        </w:tc>
        <w:tc>
          <w:tcPr>
            <w:tcW w:w="1535" w:type="pct"/>
            <w:shd w:val="clear" w:color="auto" w:fill="C2D69B"/>
            <w:vAlign w:val="bottom"/>
          </w:tcPr>
          <w:p w:rsidR="00DE4F8D" w:rsidRPr="00A4380B" w:rsidRDefault="00DE4F8D" w:rsidP="00DE4F8D">
            <w:pPr>
              <w:rPr>
                <w:bCs/>
                <w:sz w:val="20"/>
                <w:szCs w:val="20"/>
              </w:rPr>
            </w:pPr>
            <w:r w:rsidRPr="00A4380B">
              <w:rPr>
                <w:bCs/>
                <w:sz w:val="20"/>
                <w:szCs w:val="20"/>
              </w:rPr>
              <w:t> </w:t>
            </w:r>
          </w:p>
        </w:tc>
        <w:tc>
          <w:tcPr>
            <w:tcW w:w="849" w:type="pct"/>
            <w:shd w:val="clear" w:color="auto" w:fill="auto"/>
            <w:noWrap/>
            <w:vAlign w:val="bottom"/>
          </w:tcPr>
          <w:p w:rsidR="00DE4F8D" w:rsidRPr="000E47BE" w:rsidRDefault="00DE4F8D" w:rsidP="00DE4F8D">
            <w:pPr>
              <w:jc w:val="right"/>
              <w:rPr>
                <w:b/>
                <w:bCs/>
                <w:sz w:val="20"/>
                <w:szCs w:val="20"/>
              </w:rPr>
            </w:pPr>
          </w:p>
        </w:tc>
      </w:tr>
      <w:tr w:rsidR="00DE4F8D" w:rsidRPr="00943264" w:rsidTr="00DE4F8D">
        <w:trPr>
          <w:trHeight w:val="70"/>
        </w:trPr>
        <w:tc>
          <w:tcPr>
            <w:tcW w:w="2616" w:type="pct"/>
            <w:vMerge w:val="restart"/>
            <w:shd w:val="clear" w:color="auto" w:fill="C2D69B"/>
            <w:vAlign w:val="center"/>
          </w:tcPr>
          <w:p w:rsidR="00DE4F8D" w:rsidRPr="00A4380B" w:rsidRDefault="00DE4F8D" w:rsidP="00DE4F8D">
            <w:pPr>
              <w:rPr>
                <w:bCs/>
                <w:sz w:val="20"/>
                <w:szCs w:val="20"/>
              </w:rPr>
            </w:pPr>
            <w:r w:rsidRPr="00A4380B">
              <w:rPr>
                <w:color w:val="000000"/>
                <w:sz w:val="20"/>
                <w:szCs w:val="20"/>
              </w:rPr>
              <w:t xml:space="preserve">Zaregistrované </w:t>
            </w: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Žádosti (ks)</w:t>
            </w:r>
          </w:p>
        </w:tc>
        <w:tc>
          <w:tcPr>
            <w:tcW w:w="849" w:type="pct"/>
            <w:shd w:val="clear" w:color="auto" w:fill="auto"/>
            <w:noWrap/>
            <w:vAlign w:val="center"/>
          </w:tcPr>
          <w:p w:rsidR="00DE4F8D" w:rsidRPr="006B1ED5" w:rsidRDefault="00DE4F8D" w:rsidP="008D0922">
            <w:pPr>
              <w:ind w:left="709" w:right="284"/>
              <w:jc w:val="right"/>
              <w:rPr>
                <w:b/>
                <w:bCs/>
                <w:sz w:val="20"/>
                <w:szCs w:val="20"/>
              </w:rPr>
            </w:pPr>
            <w:r w:rsidRPr="006B1ED5">
              <w:rPr>
                <w:b/>
                <w:bCs/>
                <w:sz w:val="20"/>
                <w:szCs w:val="20"/>
              </w:rPr>
              <w:t>12</w:t>
            </w:r>
            <w:r w:rsidR="008D0922">
              <w:rPr>
                <w:b/>
                <w:bCs/>
                <w:sz w:val="20"/>
                <w:szCs w:val="20"/>
              </w:rPr>
              <w:t> </w:t>
            </w:r>
            <w:r w:rsidRPr="006B1ED5">
              <w:rPr>
                <w:b/>
                <w:bCs/>
                <w:sz w:val="20"/>
                <w:szCs w:val="20"/>
              </w:rPr>
              <w:t>766</w:t>
            </w:r>
          </w:p>
        </w:tc>
      </w:tr>
      <w:tr w:rsidR="00DE4F8D" w:rsidRPr="00943264" w:rsidTr="00DE4F8D">
        <w:trPr>
          <w:trHeight w:val="70"/>
        </w:trPr>
        <w:tc>
          <w:tcPr>
            <w:tcW w:w="2616" w:type="pct"/>
            <w:vMerge/>
            <w:shd w:val="clear" w:color="auto" w:fill="C2D69B"/>
            <w:vAlign w:val="center"/>
          </w:tcPr>
          <w:p w:rsidR="00DE4F8D" w:rsidRPr="00A4380B" w:rsidRDefault="00DE4F8D" w:rsidP="00DE4F8D">
            <w:pPr>
              <w:rPr>
                <w:bCs/>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Výměra (ha)</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829 538</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bCs/>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Finanční prostředky (</w:t>
            </w:r>
            <w:r>
              <w:rPr>
                <w:bCs/>
                <w:sz w:val="20"/>
                <w:szCs w:val="20"/>
              </w:rPr>
              <w:t>tis.</w:t>
            </w:r>
            <w:r w:rsidRPr="00A4380B">
              <w:rPr>
                <w:bCs/>
                <w:sz w:val="20"/>
                <w:szCs w:val="20"/>
              </w:rPr>
              <w:t xml:space="preserve"> EUR)</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109 946</w:t>
            </w:r>
          </w:p>
        </w:tc>
      </w:tr>
      <w:tr w:rsidR="00DE4F8D" w:rsidRPr="00A4380B" w:rsidTr="00DE4F8D">
        <w:trPr>
          <w:trHeight w:val="70"/>
        </w:trPr>
        <w:tc>
          <w:tcPr>
            <w:tcW w:w="2616" w:type="pct"/>
            <w:vMerge w:val="restart"/>
            <w:shd w:val="clear" w:color="auto" w:fill="C2D69B"/>
            <w:vAlign w:val="center"/>
          </w:tcPr>
          <w:p w:rsidR="00DE4F8D" w:rsidRPr="00A4380B" w:rsidRDefault="00DE4F8D" w:rsidP="00DE4F8D">
            <w:pPr>
              <w:rPr>
                <w:bCs/>
                <w:sz w:val="20"/>
                <w:szCs w:val="20"/>
              </w:rPr>
            </w:pPr>
            <w:r w:rsidRPr="00A4380B">
              <w:rPr>
                <w:color w:val="000000"/>
                <w:sz w:val="20"/>
                <w:szCs w:val="20"/>
              </w:rPr>
              <w:t>Ukončená administrace</w:t>
            </w: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Žádosti (ks)</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761</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color w:val="000000"/>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Výměra (ha)</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11 290</w:t>
            </w:r>
          </w:p>
        </w:tc>
      </w:tr>
      <w:tr w:rsidR="00DE4F8D" w:rsidRPr="00A4380B" w:rsidTr="00DE4F8D">
        <w:trPr>
          <w:trHeight w:val="70"/>
        </w:trPr>
        <w:tc>
          <w:tcPr>
            <w:tcW w:w="2616" w:type="pct"/>
            <w:vMerge w:val="restart"/>
            <w:shd w:val="clear" w:color="auto" w:fill="C2D69B"/>
            <w:vAlign w:val="center"/>
          </w:tcPr>
          <w:p w:rsidR="00DE4F8D" w:rsidRPr="00A4380B" w:rsidRDefault="00DE4F8D" w:rsidP="00DE4F8D">
            <w:pPr>
              <w:rPr>
                <w:color w:val="000000"/>
                <w:sz w:val="20"/>
                <w:szCs w:val="20"/>
              </w:rPr>
            </w:pPr>
            <w:r w:rsidRPr="00A4380B">
              <w:rPr>
                <w:color w:val="000000"/>
                <w:sz w:val="20"/>
                <w:szCs w:val="20"/>
              </w:rPr>
              <w:t>K vyřízení</w:t>
            </w: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Žádosti (ks)</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90</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color w:val="000000"/>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Výměra (ha)</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3 063</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color w:val="000000"/>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Finanční prostředky (</w:t>
            </w:r>
            <w:r>
              <w:rPr>
                <w:bCs/>
                <w:sz w:val="20"/>
                <w:szCs w:val="20"/>
              </w:rPr>
              <w:t>tis.</w:t>
            </w:r>
            <w:r w:rsidRPr="00A4380B">
              <w:rPr>
                <w:bCs/>
                <w:sz w:val="20"/>
                <w:szCs w:val="20"/>
              </w:rPr>
              <w:t xml:space="preserve"> EUR)</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530</w:t>
            </w:r>
          </w:p>
        </w:tc>
      </w:tr>
      <w:tr w:rsidR="00DE4F8D" w:rsidRPr="00A4380B" w:rsidTr="00DE4F8D">
        <w:trPr>
          <w:trHeight w:val="70"/>
        </w:trPr>
        <w:tc>
          <w:tcPr>
            <w:tcW w:w="2616" w:type="pct"/>
            <w:vMerge w:val="restart"/>
            <w:shd w:val="clear" w:color="auto" w:fill="C2D69B"/>
            <w:vAlign w:val="center"/>
          </w:tcPr>
          <w:p w:rsidR="00DE4F8D" w:rsidRPr="00A4380B" w:rsidRDefault="00DE4F8D" w:rsidP="00DE4F8D">
            <w:pPr>
              <w:rPr>
                <w:bCs/>
                <w:sz w:val="20"/>
                <w:szCs w:val="20"/>
              </w:rPr>
            </w:pPr>
            <w:r w:rsidRPr="00A4380B">
              <w:rPr>
                <w:color w:val="000000"/>
                <w:sz w:val="20"/>
                <w:szCs w:val="20"/>
              </w:rPr>
              <w:t>Schválené</w:t>
            </w: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Žádosti (ks)</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11 915</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bCs/>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Výměra (ha)</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815 185</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bCs/>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Finanční prostředky (</w:t>
            </w:r>
            <w:r>
              <w:rPr>
                <w:bCs/>
                <w:sz w:val="20"/>
                <w:szCs w:val="20"/>
              </w:rPr>
              <w:t>tis.</w:t>
            </w:r>
            <w:r w:rsidRPr="00A4380B">
              <w:rPr>
                <w:bCs/>
                <w:sz w:val="20"/>
                <w:szCs w:val="20"/>
              </w:rPr>
              <w:t xml:space="preserve"> EUR)</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108 000</w:t>
            </w:r>
          </w:p>
        </w:tc>
      </w:tr>
      <w:tr w:rsidR="00DE4F8D" w:rsidRPr="00A4380B" w:rsidTr="00DE4F8D">
        <w:trPr>
          <w:trHeight w:val="70"/>
        </w:trPr>
        <w:tc>
          <w:tcPr>
            <w:tcW w:w="2616" w:type="pct"/>
            <w:vMerge w:val="restart"/>
            <w:shd w:val="clear" w:color="auto" w:fill="C2D69B"/>
            <w:vAlign w:val="center"/>
          </w:tcPr>
          <w:p w:rsidR="00DE4F8D" w:rsidRPr="00A4380B" w:rsidRDefault="00DE4F8D" w:rsidP="00DE4F8D">
            <w:pPr>
              <w:rPr>
                <w:color w:val="000000"/>
                <w:sz w:val="20"/>
                <w:szCs w:val="20"/>
              </w:rPr>
            </w:pPr>
            <w:r w:rsidRPr="00A4380B">
              <w:rPr>
                <w:color w:val="000000"/>
                <w:sz w:val="20"/>
                <w:szCs w:val="20"/>
              </w:rPr>
              <w:t>Proplacené</w:t>
            </w: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Žádosti (ks)</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2 197</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color w:val="000000"/>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Výměra (ha)</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328 866</w:t>
            </w:r>
          </w:p>
        </w:tc>
      </w:tr>
      <w:tr w:rsidR="00DE4F8D" w:rsidRPr="00A4380B" w:rsidTr="00DE4F8D">
        <w:trPr>
          <w:trHeight w:val="70"/>
        </w:trPr>
        <w:tc>
          <w:tcPr>
            <w:tcW w:w="2616" w:type="pct"/>
            <w:vMerge/>
            <w:shd w:val="clear" w:color="auto" w:fill="C2D69B"/>
            <w:vAlign w:val="center"/>
          </w:tcPr>
          <w:p w:rsidR="00DE4F8D" w:rsidRPr="00A4380B" w:rsidRDefault="00DE4F8D" w:rsidP="00DE4F8D">
            <w:pPr>
              <w:rPr>
                <w:color w:val="000000"/>
                <w:sz w:val="20"/>
                <w:szCs w:val="20"/>
              </w:rPr>
            </w:pPr>
          </w:p>
        </w:tc>
        <w:tc>
          <w:tcPr>
            <w:tcW w:w="1535" w:type="pct"/>
            <w:shd w:val="clear" w:color="auto" w:fill="C2D69B"/>
            <w:noWrap/>
            <w:vAlign w:val="center"/>
          </w:tcPr>
          <w:p w:rsidR="00DE4F8D" w:rsidRPr="00A4380B" w:rsidRDefault="00DE4F8D" w:rsidP="00DE4F8D">
            <w:pPr>
              <w:rPr>
                <w:bCs/>
                <w:sz w:val="20"/>
                <w:szCs w:val="20"/>
              </w:rPr>
            </w:pPr>
            <w:r w:rsidRPr="00A4380B">
              <w:rPr>
                <w:bCs/>
                <w:sz w:val="20"/>
                <w:szCs w:val="20"/>
              </w:rPr>
              <w:t>Finanční prostředky (</w:t>
            </w:r>
            <w:r>
              <w:rPr>
                <w:bCs/>
                <w:sz w:val="20"/>
                <w:szCs w:val="20"/>
              </w:rPr>
              <w:t>tis.</w:t>
            </w:r>
            <w:r w:rsidRPr="00A4380B">
              <w:rPr>
                <w:bCs/>
                <w:sz w:val="20"/>
                <w:szCs w:val="20"/>
              </w:rPr>
              <w:t xml:space="preserve"> EUR)</w:t>
            </w:r>
          </w:p>
        </w:tc>
        <w:tc>
          <w:tcPr>
            <w:tcW w:w="849" w:type="pct"/>
            <w:shd w:val="clear" w:color="auto" w:fill="auto"/>
            <w:noWrap/>
            <w:vAlign w:val="center"/>
          </w:tcPr>
          <w:p w:rsidR="00DE4F8D" w:rsidRPr="008D0922" w:rsidRDefault="00DE4F8D" w:rsidP="008D0922">
            <w:pPr>
              <w:ind w:left="709" w:right="284"/>
              <w:jc w:val="right"/>
              <w:rPr>
                <w:b/>
                <w:bCs/>
                <w:sz w:val="20"/>
                <w:szCs w:val="20"/>
              </w:rPr>
            </w:pPr>
            <w:r w:rsidRPr="008D0922">
              <w:rPr>
                <w:b/>
                <w:bCs/>
                <w:sz w:val="20"/>
                <w:szCs w:val="20"/>
              </w:rPr>
              <w:t>44 655</w:t>
            </w:r>
          </w:p>
        </w:tc>
      </w:tr>
    </w:tbl>
    <w:p w:rsidR="00DE4F8D" w:rsidRDefault="00DE4F8D" w:rsidP="00DE4F8D">
      <w:pPr>
        <w:jc w:val="both"/>
        <w:rPr>
          <w:i/>
          <w:iCs/>
          <w:sz w:val="18"/>
          <w:szCs w:val="18"/>
        </w:rPr>
      </w:pPr>
      <w:r w:rsidRPr="00A4380B">
        <w:rPr>
          <w:i/>
          <w:iCs/>
          <w:sz w:val="18"/>
          <w:szCs w:val="18"/>
        </w:rPr>
        <w:t>Zdroj: IS SZIF</w:t>
      </w:r>
    </w:p>
    <w:p w:rsidR="00DE4F8D" w:rsidRPr="00A4380B" w:rsidRDefault="00DE4F8D" w:rsidP="00DE4F8D">
      <w:pPr>
        <w:jc w:val="both"/>
        <w:rPr>
          <w:i/>
          <w:iCs/>
          <w:sz w:val="18"/>
          <w:szCs w:val="18"/>
        </w:rPr>
      </w:pPr>
      <w:r>
        <w:rPr>
          <w:i/>
          <w:iCs/>
          <w:sz w:val="18"/>
          <w:szCs w:val="18"/>
        </w:rPr>
        <w:t>Administrace 2012</w:t>
      </w:r>
    </w:p>
    <w:p w:rsidR="00DE4F8D" w:rsidRDefault="00DE4F8D" w:rsidP="00DE4F8D">
      <w:pPr>
        <w:jc w:val="both"/>
        <w:rPr>
          <w:i/>
          <w:sz w:val="20"/>
          <w:szCs w:val="20"/>
        </w:rPr>
      </w:pPr>
      <w:r w:rsidRPr="00A4380B">
        <w:rPr>
          <w:i/>
          <w:sz w:val="20"/>
          <w:szCs w:val="20"/>
        </w:rPr>
        <w:t>kurz 20</w:t>
      </w:r>
      <w:r>
        <w:rPr>
          <w:i/>
          <w:sz w:val="20"/>
          <w:szCs w:val="20"/>
        </w:rPr>
        <w:t>12</w:t>
      </w:r>
      <w:r w:rsidRPr="00A4380B">
        <w:rPr>
          <w:i/>
          <w:sz w:val="20"/>
          <w:szCs w:val="20"/>
        </w:rPr>
        <w:t>: 2</w:t>
      </w:r>
      <w:r>
        <w:rPr>
          <w:i/>
          <w:sz w:val="20"/>
          <w:szCs w:val="20"/>
        </w:rPr>
        <w:t>5,505</w:t>
      </w:r>
      <w:r w:rsidRPr="00A4380B">
        <w:rPr>
          <w:i/>
          <w:sz w:val="20"/>
          <w:szCs w:val="20"/>
        </w:rPr>
        <w:t xml:space="preserve"> </w:t>
      </w:r>
      <w:r>
        <w:rPr>
          <w:i/>
          <w:sz w:val="20"/>
          <w:szCs w:val="20"/>
        </w:rPr>
        <w:t>KČ/EUR</w:t>
      </w:r>
    </w:p>
    <w:p w:rsidR="00DE4F8D" w:rsidRPr="00A4380B" w:rsidRDefault="00DE4F8D" w:rsidP="00DE4F8D">
      <w:pPr>
        <w:jc w:val="both"/>
        <w:rPr>
          <w:i/>
          <w:sz w:val="20"/>
          <w:szCs w:val="20"/>
        </w:rPr>
      </w:pPr>
      <w:r>
        <w:rPr>
          <w:i/>
          <w:sz w:val="20"/>
          <w:szCs w:val="20"/>
        </w:rPr>
        <w:t xml:space="preserve">pozn.: Žádosti registrované a schválené jsou přepočteny kurzem roku výplaty a proplacené s aktuálním kurzem výplaty </w:t>
      </w:r>
    </w:p>
    <w:p w:rsidR="00DE4F8D" w:rsidRPr="00A4380B" w:rsidRDefault="00DE4F8D" w:rsidP="00DE4F8D">
      <w:pPr>
        <w:jc w:val="both"/>
        <w:rPr>
          <w:i/>
          <w:sz w:val="20"/>
          <w:szCs w:val="20"/>
        </w:rPr>
      </w:pPr>
    </w:p>
    <w:p w:rsidR="00DE4F8D" w:rsidRPr="00540AB3" w:rsidRDefault="00DE4F8D" w:rsidP="00DE4F8D">
      <w:pPr>
        <w:jc w:val="both"/>
        <w:rPr>
          <w:b/>
        </w:rPr>
      </w:pPr>
      <w:bookmarkStart w:id="419" w:name="_Toc283969790"/>
      <w:bookmarkStart w:id="420" w:name="_Toc294723685"/>
      <w:bookmarkStart w:id="421" w:name="_Toc327174290"/>
      <w:bookmarkStart w:id="422" w:name="_Toc358645448"/>
      <w:r w:rsidRPr="00540AB3">
        <w:t xml:space="preserve">Tabulka </w:t>
      </w:r>
      <w:r w:rsidRPr="00540AB3">
        <w:fldChar w:fldCharType="begin"/>
      </w:r>
      <w:r>
        <w:instrText xml:space="preserve"> SEQ Tabulka \* ARABIC </w:instrText>
      </w:r>
      <w:r w:rsidRPr="00540AB3">
        <w:fldChar w:fldCharType="separate"/>
      </w:r>
      <w:r w:rsidR="00FC6364">
        <w:rPr>
          <w:noProof/>
        </w:rPr>
        <w:t>99</w:t>
      </w:r>
      <w:r w:rsidRPr="00540AB3">
        <w:fldChar w:fldCharType="end"/>
      </w:r>
      <w:r w:rsidRPr="00540AB3">
        <w:t>:</w:t>
      </w:r>
      <w:r w:rsidRPr="0044097B">
        <w:rPr>
          <w:b/>
        </w:rPr>
        <w:t xml:space="preserve"> </w:t>
      </w:r>
      <w:r w:rsidRPr="00540AB3">
        <w:t xml:space="preserve">Opatření </w:t>
      </w:r>
      <w:proofErr w:type="gramStart"/>
      <w:r w:rsidRPr="00540AB3">
        <w:t>II.1.1</w:t>
      </w:r>
      <w:proofErr w:type="gramEnd"/>
      <w:r w:rsidRPr="00540AB3">
        <w:t xml:space="preserve"> LFA (kód 211, 212)</w:t>
      </w:r>
      <w:r w:rsidRPr="0044097B">
        <w:t xml:space="preserve"> </w:t>
      </w:r>
      <w:r>
        <w:t>-</w:t>
      </w:r>
      <w:r w:rsidRPr="0044097B">
        <w:t xml:space="preserve"> průběh administrace žádostí na závazky PRV zaregistrované v roce </w:t>
      </w:r>
      <w:bookmarkEnd w:id="419"/>
      <w:r w:rsidRPr="0044097B">
        <w:t>20</w:t>
      </w:r>
      <w:r>
        <w:t>11</w:t>
      </w:r>
      <w:bookmarkEnd w:id="420"/>
      <w:bookmarkEnd w:id="421"/>
      <w:bookmarkEnd w:id="422"/>
    </w:p>
    <w:tbl>
      <w:tblPr>
        <w:tblW w:w="4808"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766"/>
        <w:gridCol w:w="2976"/>
        <w:gridCol w:w="1461"/>
      </w:tblGrid>
      <w:tr w:rsidR="00DE4F8D" w:rsidRPr="008E590F" w:rsidTr="00DE4F8D">
        <w:trPr>
          <w:trHeight w:val="70"/>
        </w:trPr>
        <w:tc>
          <w:tcPr>
            <w:tcW w:w="2589" w:type="pct"/>
            <w:vMerge w:val="restart"/>
            <w:shd w:val="clear" w:color="auto" w:fill="C2D69B"/>
            <w:vAlign w:val="center"/>
          </w:tcPr>
          <w:p w:rsidR="00DE4F8D" w:rsidRPr="008E590F" w:rsidRDefault="00DE4F8D" w:rsidP="00DE4F8D">
            <w:pPr>
              <w:rPr>
                <w:bCs/>
                <w:sz w:val="20"/>
                <w:szCs w:val="20"/>
              </w:rPr>
            </w:pPr>
            <w:r w:rsidRPr="008E590F">
              <w:rPr>
                <w:bCs/>
                <w:sz w:val="20"/>
                <w:szCs w:val="20"/>
              </w:rPr>
              <w:t>Množství žádostí zaregistrovaných v roce 20</w:t>
            </w:r>
            <w:r>
              <w:rPr>
                <w:bCs/>
                <w:sz w:val="20"/>
                <w:szCs w:val="20"/>
              </w:rPr>
              <w:t>11</w:t>
            </w:r>
            <w:r w:rsidRPr="008E590F">
              <w:rPr>
                <w:bCs/>
                <w:sz w:val="20"/>
                <w:szCs w:val="20"/>
              </w:rPr>
              <w:t xml:space="preserve"> a proplacených v roce 20</w:t>
            </w:r>
            <w:r>
              <w:rPr>
                <w:bCs/>
                <w:sz w:val="20"/>
                <w:szCs w:val="20"/>
              </w:rPr>
              <w:t>12</w:t>
            </w:r>
          </w:p>
        </w:tc>
        <w:tc>
          <w:tcPr>
            <w:tcW w:w="1617" w:type="pct"/>
            <w:shd w:val="clear" w:color="auto" w:fill="C2D69B"/>
            <w:noWrap/>
            <w:vAlign w:val="center"/>
          </w:tcPr>
          <w:p w:rsidR="00DE4F8D" w:rsidRPr="008E590F" w:rsidRDefault="00DE4F8D" w:rsidP="00DE4F8D">
            <w:pPr>
              <w:rPr>
                <w:bCs/>
                <w:sz w:val="20"/>
                <w:szCs w:val="20"/>
              </w:rPr>
            </w:pPr>
            <w:r w:rsidRPr="008E590F">
              <w:rPr>
                <w:bCs/>
                <w:sz w:val="20"/>
                <w:szCs w:val="20"/>
              </w:rPr>
              <w:t>Žádosti (ks)</w:t>
            </w:r>
          </w:p>
        </w:tc>
        <w:tc>
          <w:tcPr>
            <w:tcW w:w="794" w:type="pct"/>
            <w:shd w:val="clear" w:color="auto" w:fill="auto"/>
            <w:noWrap/>
            <w:vAlign w:val="center"/>
          </w:tcPr>
          <w:p w:rsidR="00DE4F8D" w:rsidRPr="00943264" w:rsidRDefault="00DE4F8D" w:rsidP="00E04DE0">
            <w:pPr>
              <w:ind w:right="284"/>
              <w:jc w:val="right"/>
              <w:rPr>
                <w:b/>
                <w:bCs/>
                <w:sz w:val="20"/>
                <w:szCs w:val="20"/>
              </w:rPr>
            </w:pPr>
            <w:r>
              <w:rPr>
                <w:b/>
                <w:bCs/>
                <w:sz w:val="20"/>
                <w:szCs w:val="20"/>
              </w:rPr>
              <w:t>406</w:t>
            </w:r>
          </w:p>
        </w:tc>
      </w:tr>
      <w:tr w:rsidR="00DE4F8D" w:rsidRPr="008E590F" w:rsidTr="00DE4F8D">
        <w:trPr>
          <w:trHeight w:val="70"/>
        </w:trPr>
        <w:tc>
          <w:tcPr>
            <w:tcW w:w="2589" w:type="pct"/>
            <w:vMerge/>
            <w:shd w:val="clear" w:color="auto" w:fill="C2D69B"/>
            <w:vAlign w:val="center"/>
          </w:tcPr>
          <w:p w:rsidR="00DE4F8D" w:rsidRPr="008E590F" w:rsidRDefault="00DE4F8D" w:rsidP="00DE4F8D">
            <w:pPr>
              <w:rPr>
                <w:bCs/>
                <w:sz w:val="20"/>
                <w:szCs w:val="20"/>
              </w:rPr>
            </w:pPr>
          </w:p>
        </w:tc>
        <w:tc>
          <w:tcPr>
            <w:tcW w:w="1617" w:type="pct"/>
            <w:shd w:val="clear" w:color="auto" w:fill="C2D69B"/>
            <w:noWrap/>
            <w:vAlign w:val="center"/>
          </w:tcPr>
          <w:p w:rsidR="00DE4F8D" w:rsidRPr="008E590F" w:rsidRDefault="00DE4F8D" w:rsidP="00DE4F8D">
            <w:pPr>
              <w:rPr>
                <w:bCs/>
                <w:sz w:val="20"/>
                <w:szCs w:val="20"/>
              </w:rPr>
            </w:pPr>
            <w:r w:rsidRPr="008E590F">
              <w:rPr>
                <w:bCs/>
                <w:sz w:val="20"/>
                <w:szCs w:val="20"/>
              </w:rPr>
              <w:t>Výměra (ha)</w:t>
            </w:r>
          </w:p>
        </w:tc>
        <w:tc>
          <w:tcPr>
            <w:tcW w:w="794" w:type="pct"/>
            <w:shd w:val="clear" w:color="auto" w:fill="auto"/>
            <w:noWrap/>
            <w:vAlign w:val="center"/>
          </w:tcPr>
          <w:p w:rsidR="00DE4F8D" w:rsidRPr="00943264" w:rsidRDefault="00DE4F8D" w:rsidP="00E04DE0">
            <w:pPr>
              <w:ind w:right="284"/>
              <w:jc w:val="right"/>
              <w:rPr>
                <w:b/>
                <w:sz w:val="20"/>
                <w:szCs w:val="20"/>
              </w:rPr>
            </w:pPr>
            <w:r>
              <w:rPr>
                <w:b/>
                <w:sz w:val="20"/>
                <w:szCs w:val="20"/>
              </w:rPr>
              <w:t>23 067</w:t>
            </w:r>
          </w:p>
        </w:tc>
      </w:tr>
      <w:tr w:rsidR="00DE4F8D" w:rsidRPr="008E590F" w:rsidTr="00DE4F8D">
        <w:trPr>
          <w:trHeight w:val="70"/>
        </w:trPr>
        <w:tc>
          <w:tcPr>
            <w:tcW w:w="2589" w:type="pct"/>
            <w:vMerge/>
            <w:shd w:val="clear" w:color="auto" w:fill="C2D69B"/>
            <w:vAlign w:val="center"/>
          </w:tcPr>
          <w:p w:rsidR="00DE4F8D" w:rsidRPr="008E590F" w:rsidRDefault="00DE4F8D" w:rsidP="00DE4F8D">
            <w:pPr>
              <w:rPr>
                <w:bCs/>
                <w:sz w:val="20"/>
                <w:szCs w:val="20"/>
              </w:rPr>
            </w:pPr>
          </w:p>
        </w:tc>
        <w:tc>
          <w:tcPr>
            <w:tcW w:w="1617" w:type="pct"/>
            <w:shd w:val="clear" w:color="auto" w:fill="C2D69B"/>
            <w:noWrap/>
            <w:vAlign w:val="center"/>
          </w:tcPr>
          <w:p w:rsidR="00DE4F8D" w:rsidRPr="008E590F" w:rsidRDefault="00DE4F8D" w:rsidP="00DE4F8D">
            <w:pPr>
              <w:rPr>
                <w:bCs/>
                <w:sz w:val="20"/>
                <w:szCs w:val="20"/>
              </w:rPr>
            </w:pPr>
            <w:r w:rsidRPr="008E590F">
              <w:rPr>
                <w:bCs/>
                <w:sz w:val="20"/>
                <w:szCs w:val="20"/>
              </w:rPr>
              <w:t>Finanční prostředky (</w:t>
            </w:r>
            <w:r>
              <w:rPr>
                <w:bCs/>
                <w:sz w:val="20"/>
                <w:szCs w:val="20"/>
              </w:rPr>
              <w:t>tis.</w:t>
            </w:r>
            <w:r w:rsidRPr="008E590F">
              <w:rPr>
                <w:bCs/>
                <w:sz w:val="20"/>
                <w:szCs w:val="20"/>
              </w:rPr>
              <w:t xml:space="preserve"> EUR)</w:t>
            </w:r>
          </w:p>
        </w:tc>
        <w:tc>
          <w:tcPr>
            <w:tcW w:w="794" w:type="pct"/>
            <w:shd w:val="clear" w:color="auto" w:fill="auto"/>
            <w:noWrap/>
            <w:vAlign w:val="center"/>
          </w:tcPr>
          <w:p w:rsidR="00DE4F8D" w:rsidRPr="00943264" w:rsidRDefault="00DE4F8D" w:rsidP="00E04DE0">
            <w:pPr>
              <w:ind w:right="284"/>
              <w:jc w:val="right"/>
              <w:rPr>
                <w:b/>
                <w:bCs/>
                <w:sz w:val="20"/>
                <w:szCs w:val="20"/>
              </w:rPr>
            </w:pPr>
            <w:r>
              <w:rPr>
                <w:b/>
                <w:bCs/>
                <w:sz w:val="20"/>
                <w:szCs w:val="20"/>
              </w:rPr>
              <w:t>3 022</w:t>
            </w:r>
          </w:p>
        </w:tc>
      </w:tr>
    </w:tbl>
    <w:p w:rsidR="00DE4F8D" w:rsidRDefault="00DE4F8D" w:rsidP="00DE4F8D">
      <w:pPr>
        <w:jc w:val="both"/>
        <w:rPr>
          <w:i/>
          <w:iCs/>
          <w:sz w:val="18"/>
          <w:szCs w:val="18"/>
        </w:rPr>
      </w:pPr>
      <w:r w:rsidRPr="008E590F">
        <w:rPr>
          <w:i/>
          <w:iCs/>
          <w:sz w:val="18"/>
          <w:szCs w:val="18"/>
        </w:rPr>
        <w:t>Zdroj: IS SZIF</w:t>
      </w:r>
    </w:p>
    <w:p w:rsidR="00DE4F8D" w:rsidRPr="008E590F" w:rsidRDefault="00DE4F8D" w:rsidP="00DE4F8D">
      <w:pPr>
        <w:jc w:val="both"/>
        <w:rPr>
          <w:i/>
          <w:iCs/>
          <w:sz w:val="18"/>
          <w:szCs w:val="18"/>
        </w:rPr>
      </w:pPr>
      <w:r>
        <w:rPr>
          <w:i/>
          <w:iCs/>
          <w:sz w:val="18"/>
          <w:szCs w:val="18"/>
        </w:rPr>
        <w:t>Administrace 2011-2012</w:t>
      </w:r>
    </w:p>
    <w:p w:rsidR="00DE4F8D" w:rsidRDefault="00DE4F8D" w:rsidP="00DE4F8D">
      <w:pPr>
        <w:jc w:val="both"/>
        <w:rPr>
          <w:i/>
          <w:iCs/>
          <w:sz w:val="20"/>
          <w:szCs w:val="20"/>
        </w:rPr>
      </w:pPr>
      <w:r>
        <w:rPr>
          <w:i/>
          <w:sz w:val="20"/>
          <w:szCs w:val="20"/>
        </w:rPr>
        <w:t>Aktuální kurz vyplácení žádosti</w:t>
      </w:r>
    </w:p>
    <w:p w:rsidR="00DE4F8D" w:rsidRPr="008E590F" w:rsidRDefault="00DE4F8D" w:rsidP="00DE4F8D">
      <w:pPr>
        <w:jc w:val="both"/>
        <w:rPr>
          <w:i/>
          <w:sz w:val="20"/>
          <w:szCs w:val="20"/>
        </w:rPr>
      </w:pPr>
    </w:p>
    <w:p w:rsidR="00E23C37" w:rsidRDefault="00E23C37" w:rsidP="00DE4F8D">
      <w:pPr>
        <w:jc w:val="both"/>
      </w:pPr>
      <w:bookmarkStart w:id="423" w:name="_Toc327174291"/>
      <w:bookmarkStart w:id="424" w:name="_Toc257037321"/>
      <w:bookmarkStart w:id="425" w:name="_Toc283969791"/>
      <w:bookmarkStart w:id="426" w:name="_Toc294723686"/>
    </w:p>
    <w:p w:rsidR="00DE4F8D" w:rsidRPr="003524DE" w:rsidRDefault="00DE4F8D" w:rsidP="00DE4F8D">
      <w:pPr>
        <w:jc w:val="both"/>
        <w:rPr>
          <w:b/>
        </w:rPr>
      </w:pPr>
      <w:bookmarkStart w:id="427" w:name="_Toc358645449"/>
      <w:r w:rsidRPr="003524DE">
        <w:lastRenderedPageBreak/>
        <w:t xml:space="preserve">Tabulka </w:t>
      </w:r>
      <w:fldSimple w:instr=" SEQ Tabulka \* ARABIC ">
        <w:r w:rsidR="00FC6364">
          <w:rPr>
            <w:noProof/>
          </w:rPr>
          <w:t>100</w:t>
        </w:r>
      </w:fldSimple>
      <w:r w:rsidRPr="003524DE">
        <w:t>:</w:t>
      </w:r>
      <w:r w:rsidRPr="003524DE">
        <w:rPr>
          <w:b/>
        </w:rPr>
        <w:t xml:space="preserve"> </w:t>
      </w:r>
      <w:r w:rsidRPr="003524DE">
        <w:t>Op</w:t>
      </w:r>
      <w:r>
        <w:t xml:space="preserve">atření </w:t>
      </w:r>
      <w:proofErr w:type="gramStart"/>
      <w:r>
        <w:t>II.1.1</w:t>
      </w:r>
      <w:proofErr w:type="gramEnd"/>
      <w:r>
        <w:t xml:space="preserve"> LFA (kód 211, 212) - p</w:t>
      </w:r>
      <w:r w:rsidRPr="003524DE">
        <w:t>růběh administrace žádostí na závazky PRV zaregistrované v roce 20</w:t>
      </w:r>
      <w:r>
        <w:t>10</w:t>
      </w:r>
      <w:bookmarkEnd w:id="423"/>
      <w:bookmarkEnd w:id="427"/>
    </w:p>
    <w:tbl>
      <w:tblPr>
        <w:tblW w:w="4808"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40"/>
        <w:gridCol w:w="2903"/>
        <w:gridCol w:w="1460"/>
      </w:tblGrid>
      <w:tr w:rsidR="00DE4F8D" w:rsidRPr="008E590F" w:rsidTr="00DE4F8D">
        <w:trPr>
          <w:trHeight w:val="70"/>
        </w:trPr>
        <w:tc>
          <w:tcPr>
            <w:tcW w:w="2630" w:type="pct"/>
            <w:vMerge w:val="restart"/>
            <w:shd w:val="clear" w:color="auto" w:fill="C2D69B"/>
            <w:vAlign w:val="center"/>
          </w:tcPr>
          <w:p w:rsidR="00DE4F8D" w:rsidRPr="008E590F" w:rsidRDefault="00DE4F8D" w:rsidP="00DE4F8D">
            <w:pPr>
              <w:rPr>
                <w:bCs/>
                <w:sz w:val="20"/>
                <w:szCs w:val="20"/>
              </w:rPr>
            </w:pPr>
            <w:r w:rsidRPr="008E590F">
              <w:rPr>
                <w:bCs/>
                <w:sz w:val="20"/>
                <w:szCs w:val="20"/>
              </w:rPr>
              <w:t>Množství žádostí zaregistrovaných v roce 20</w:t>
            </w:r>
            <w:r>
              <w:rPr>
                <w:bCs/>
                <w:sz w:val="20"/>
                <w:szCs w:val="20"/>
              </w:rPr>
              <w:t>10</w:t>
            </w:r>
            <w:r w:rsidRPr="008E590F">
              <w:rPr>
                <w:bCs/>
                <w:sz w:val="20"/>
                <w:szCs w:val="20"/>
              </w:rPr>
              <w:t xml:space="preserve"> a proplacených v roce 20</w:t>
            </w:r>
            <w:r>
              <w:rPr>
                <w:bCs/>
                <w:sz w:val="20"/>
                <w:szCs w:val="20"/>
              </w:rPr>
              <w:t>12</w:t>
            </w:r>
          </w:p>
        </w:tc>
        <w:tc>
          <w:tcPr>
            <w:tcW w:w="1577" w:type="pct"/>
            <w:shd w:val="clear" w:color="auto" w:fill="C2D69B"/>
            <w:noWrap/>
            <w:vAlign w:val="center"/>
          </w:tcPr>
          <w:p w:rsidR="00DE4F8D" w:rsidRPr="008E590F" w:rsidRDefault="00DE4F8D" w:rsidP="00DE4F8D">
            <w:pPr>
              <w:rPr>
                <w:bCs/>
                <w:sz w:val="20"/>
                <w:szCs w:val="20"/>
              </w:rPr>
            </w:pPr>
            <w:r w:rsidRPr="008E590F">
              <w:rPr>
                <w:bCs/>
                <w:sz w:val="20"/>
                <w:szCs w:val="20"/>
              </w:rPr>
              <w:t>Žádosti (ks)</w:t>
            </w:r>
          </w:p>
        </w:tc>
        <w:tc>
          <w:tcPr>
            <w:tcW w:w="794" w:type="pct"/>
            <w:shd w:val="clear" w:color="auto" w:fill="auto"/>
            <w:noWrap/>
            <w:vAlign w:val="center"/>
          </w:tcPr>
          <w:p w:rsidR="00DE4F8D" w:rsidRPr="004744EA" w:rsidRDefault="00DE4F8D" w:rsidP="00E04DE0">
            <w:pPr>
              <w:ind w:right="284"/>
              <w:jc w:val="right"/>
              <w:rPr>
                <w:b/>
                <w:bCs/>
                <w:sz w:val="20"/>
                <w:szCs w:val="20"/>
              </w:rPr>
            </w:pPr>
            <w:r>
              <w:rPr>
                <w:b/>
                <w:bCs/>
                <w:sz w:val="20"/>
                <w:szCs w:val="20"/>
              </w:rPr>
              <w:t>2</w:t>
            </w:r>
          </w:p>
        </w:tc>
      </w:tr>
      <w:tr w:rsidR="00DE4F8D" w:rsidRPr="008E590F" w:rsidTr="00DE4F8D">
        <w:trPr>
          <w:trHeight w:val="70"/>
        </w:trPr>
        <w:tc>
          <w:tcPr>
            <w:tcW w:w="2630" w:type="pct"/>
            <w:vMerge/>
            <w:shd w:val="clear" w:color="auto" w:fill="C2D69B"/>
            <w:vAlign w:val="center"/>
          </w:tcPr>
          <w:p w:rsidR="00DE4F8D" w:rsidRPr="008E590F" w:rsidRDefault="00DE4F8D" w:rsidP="00DE4F8D">
            <w:pPr>
              <w:rPr>
                <w:bCs/>
                <w:sz w:val="20"/>
                <w:szCs w:val="20"/>
              </w:rPr>
            </w:pPr>
          </w:p>
        </w:tc>
        <w:tc>
          <w:tcPr>
            <w:tcW w:w="1577" w:type="pct"/>
            <w:shd w:val="clear" w:color="auto" w:fill="C2D69B"/>
            <w:noWrap/>
            <w:vAlign w:val="center"/>
          </w:tcPr>
          <w:p w:rsidR="00DE4F8D" w:rsidRPr="008E590F" w:rsidRDefault="00DE4F8D" w:rsidP="00DE4F8D">
            <w:pPr>
              <w:rPr>
                <w:bCs/>
                <w:sz w:val="20"/>
                <w:szCs w:val="20"/>
              </w:rPr>
            </w:pPr>
            <w:r w:rsidRPr="008E590F">
              <w:rPr>
                <w:bCs/>
                <w:sz w:val="20"/>
                <w:szCs w:val="20"/>
              </w:rPr>
              <w:t xml:space="preserve">Výměra (ha) </w:t>
            </w:r>
          </w:p>
        </w:tc>
        <w:tc>
          <w:tcPr>
            <w:tcW w:w="794" w:type="pct"/>
            <w:shd w:val="clear" w:color="auto" w:fill="auto"/>
            <w:noWrap/>
            <w:vAlign w:val="center"/>
          </w:tcPr>
          <w:p w:rsidR="00DE4F8D" w:rsidRPr="004744EA" w:rsidRDefault="00DE4F8D" w:rsidP="00E04DE0">
            <w:pPr>
              <w:ind w:right="284"/>
              <w:jc w:val="right"/>
              <w:rPr>
                <w:b/>
                <w:sz w:val="20"/>
                <w:szCs w:val="20"/>
              </w:rPr>
            </w:pPr>
            <w:r>
              <w:rPr>
                <w:b/>
                <w:sz w:val="20"/>
                <w:szCs w:val="20"/>
              </w:rPr>
              <w:t>127</w:t>
            </w:r>
          </w:p>
        </w:tc>
      </w:tr>
      <w:tr w:rsidR="00DE4F8D" w:rsidRPr="008E590F" w:rsidTr="00DE4F8D">
        <w:trPr>
          <w:trHeight w:val="70"/>
        </w:trPr>
        <w:tc>
          <w:tcPr>
            <w:tcW w:w="2630" w:type="pct"/>
            <w:vMerge/>
            <w:shd w:val="clear" w:color="auto" w:fill="C2D69B"/>
            <w:vAlign w:val="center"/>
          </w:tcPr>
          <w:p w:rsidR="00DE4F8D" w:rsidRPr="008E590F" w:rsidRDefault="00DE4F8D" w:rsidP="00DE4F8D">
            <w:pPr>
              <w:rPr>
                <w:bCs/>
                <w:sz w:val="20"/>
                <w:szCs w:val="20"/>
              </w:rPr>
            </w:pPr>
          </w:p>
        </w:tc>
        <w:tc>
          <w:tcPr>
            <w:tcW w:w="1577" w:type="pct"/>
            <w:shd w:val="clear" w:color="auto" w:fill="C2D69B"/>
            <w:noWrap/>
            <w:vAlign w:val="center"/>
          </w:tcPr>
          <w:p w:rsidR="00DE4F8D" w:rsidRPr="008E590F" w:rsidRDefault="00DE4F8D" w:rsidP="00DE4F8D">
            <w:pPr>
              <w:rPr>
                <w:bCs/>
                <w:sz w:val="20"/>
                <w:szCs w:val="20"/>
              </w:rPr>
            </w:pPr>
            <w:r w:rsidRPr="008E590F">
              <w:rPr>
                <w:bCs/>
                <w:sz w:val="20"/>
                <w:szCs w:val="20"/>
              </w:rPr>
              <w:t>Finanční prostředky (</w:t>
            </w:r>
            <w:r>
              <w:rPr>
                <w:bCs/>
                <w:sz w:val="20"/>
                <w:szCs w:val="20"/>
              </w:rPr>
              <w:t>tis.</w:t>
            </w:r>
            <w:r w:rsidRPr="008E590F">
              <w:rPr>
                <w:bCs/>
                <w:sz w:val="20"/>
                <w:szCs w:val="20"/>
              </w:rPr>
              <w:t xml:space="preserve"> EUR)</w:t>
            </w:r>
          </w:p>
        </w:tc>
        <w:tc>
          <w:tcPr>
            <w:tcW w:w="794" w:type="pct"/>
            <w:shd w:val="clear" w:color="auto" w:fill="auto"/>
            <w:noWrap/>
            <w:vAlign w:val="center"/>
          </w:tcPr>
          <w:p w:rsidR="00DE4F8D" w:rsidRPr="004744EA" w:rsidRDefault="00DE4F8D" w:rsidP="00E04DE0">
            <w:pPr>
              <w:ind w:right="284"/>
              <w:jc w:val="right"/>
              <w:rPr>
                <w:b/>
                <w:bCs/>
                <w:sz w:val="20"/>
                <w:szCs w:val="20"/>
              </w:rPr>
            </w:pPr>
            <w:r>
              <w:rPr>
                <w:b/>
                <w:bCs/>
                <w:sz w:val="20"/>
                <w:szCs w:val="20"/>
              </w:rPr>
              <w:t>12</w:t>
            </w:r>
          </w:p>
        </w:tc>
      </w:tr>
    </w:tbl>
    <w:p w:rsidR="00DE4F8D" w:rsidRDefault="00DE4F8D" w:rsidP="00DE4F8D">
      <w:pPr>
        <w:jc w:val="both"/>
        <w:rPr>
          <w:i/>
          <w:iCs/>
          <w:sz w:val="18"/>
          <w:szCs w:val="18"/>
        </w:rPr>
      </w:pPr>
      <w:r w:rsidRPr="008E590F">
        <w:rPr>
          <w:i/>
          <w:iCs/>
          <w:sz w:val="18"/>
          <w:szCs w:val="18"/>
        </w:rPr>
        <w:t>Zdroj: IS SZIF</w:t>
      </w:r>
    </w:p>
    <w:p w:rsidR="00DE4F8D" w:rsidRDefault="00DE4F8D" w:rsidP="00DE4F8D">
      <w:pPr>
        <w:jc w:val="both"/>
        <w:rPr>
          <w:i/>
          <w:iCs/>
          <w:sz w:val="18"/>
          <w:szCs w:val="18"/>
        </w:rPr>
      </w:pPr>
      <w:r>
        <w:rPr>
          <w:i/>
          <w:iCs/>
          <w:sz w:val="18"/>
          <w:szCs w:val="18"/>
        </w:rPr>
        <w:t>Administrace 2010-2012</w:t>
      </w:r>
    </w:p>
    <w:p w:rsidR="00DE4F8D" w:rsidRDefault="00DE4F8D" w:rsidP="00DE4F8D">
      <w:pPr>
        <w:jc w:val="both"/>
        <w:rPr>
          <w:i/>
          <w:iCs/>
          <w:sz w:val="20"/>
          <w:szCs w:val="20"/>
        </w:rPr>
      </w:pPr>
      <w:r>
        <w:rPr>
          <w:i/>
          <w:sz w:val="20"/>
          <w:szCs w:val="20"/>
        </w:rPr>
        <w:t>Aktuální kurz vyplácení žádosti</w:t>
      </w:r>
    </w:p>
    <w:bookmarkEnd w:id="424"/>
    <w:bookmarkEnd w:id="425"/>
    <w:bookmarkEnd w:id="426"/>
    <w:p w:rsidR="00DE4F8D" w:rsidRDefault="00DE4F8D" w:rsidP="00DE4F8D">
      <w:pPr>
        <w:jc w:val="both"/>
      </w:pPr>
    </w:p>
    <w:p w:rsidR="00DE4F8D" w:rsidRPr="00717A48" w:rsidRDefault="00DE4F8D" w:rsidP="00DE4F8D">
      <w:pPr>
        <w:spacing w:after="120"/>
        <w:ind w:firstLine="567"/>
        <w:jc w:val="both"/>
      </w:pPr>
      <w:r w:rsidRPr="0013412C">
        <w:t xml:space="preserve">Všechny žádosti </w:t>
      </w:r>
      <w:r>
        <w:t>zaregistrované v roce</w:t>
      </w:r>
      <w:r w:rsidRPr="0013412C">
        <w:t xml:space="preserve"> </w:t>
      </w:r>
      <w:smartTag w:uri="urn:schemas-microsoft-com:office:smarttags" w:element="metricconverter">
        <w:smartTagPr>
          <w:attr w:name="ProductID" w:val="2007 a"/>
        </w:smartTagPr>
        <w:r w:rsidRPr="006848A8">
          <w:t>2007 a</w:t>
        </w:r>
        <w:r>
          <w:t>ž</w:t>
        </w:r>
      </w:smartTag>
      <w:r w:rsidRPr="006848A8">
        <w:t xml:space="preserve"> 200</w:t>
      </w:r>
      <w:r>
        <w:t>9</w:t>
      </w:r>
      <w:r w:rsidRPr="0013412C">
        <w:t xml:space="preserve"> již byly </w:t>
      </w:r>
      <w:r>
        <w:t>proplaceny v předchozích letech,</w:t>
      </w:r>
      <w:r w:rsidRPr="0013412C">
        <w:t xml:space="preserve"> a proto </w:t>
      </w:r>
      <w:r>
        <w:t xml:space="preserve">jsou ve výroční zprávě </w:t>
      </w:r>
      <w:r w:rsidRPr="0013412C">
        <w:t>20</w:t>
      </w:r>
      <w:r>
        <w:t>12</w:t>
      </w:r>
      <w:r w:rsidRPr="0013412C">
        <w:t xml:space="preserve"> uv</w:t>
      </w:r>
      <w:r>
        <w:t>edeny</w:t>
      </w:r>
      <w:r w:rsidRPr="0013412C">
        <w:t xml:space="preserve"> pouze v přehledu kumulativních hodnot za</w:t>
      </w:r>
      <w:r w:rsidR="00E23C37">
        <w:t> </w:t>
      </w:r>
      <w:r w:rsidRPr="0013412C">
        <w:t>celé programové období.</w:t>
      </w:r>
    </w:p>
    <w:p w:rsidR="00DE4F8D" w:rsidRPr="00461A7B" w:rsidRDefault="00DE4F8D" w:rsidP="00DE4F8D"/>
    <w:p w:rsidR="00DE4F8D" w:rsidRPr="00540AB3" w:rsidRDefault="00DE4F8D" w:rsidP="00DE4F8D">
      <w:pPr>
        <w:jc w:val="both"/>
        <w:rPr>
          <w:b/>
        </w:rPr>
      </w:pPr>
      <w:bookmarkStart w:id="428" w:name="_Toc257037322"/>
      <w:bookmarkStart w:id="429" w:name="_Toc283969792"/>
      <w:bookmarkStart w:id="430" w:name="_Toc294723688"/>
      <w:bookmarkStart w:id="431" w:name="_Toc327174292"/>
      <w:bookmarkStart w:id="432" w:name="_Toc358645450"/>
      <w:r w:rsidRPr="00540AB3">
        <w:t xml:space="preserve">Tabulka </w:t>
      </w:r>
      <w:r w:rsidRPr="00540AB3">
        <w:fldChar w:fldCharType="begin"/>
      </w:r>
      <w:r>
        <w:instrText xml:space="preserve"> SEQ Tabulka \* ARABIC </w:instrText>
      </w:r>
      <w:r w:rsidRPr="00540AB3">
        <w:fldChar w:fldCharType="separate"/>
      </w:r>
      <w:r w:rsidR="00FC6364">
        <w:rPr>
          <w:noProof/>
        </w:rPr>
        <w:t>101</w:t>
      </w:r>
      <w:r w:rsidRPr="00540AB3">
        <w:fldChar w:fldCharType="end"/>
      </w:r>
      <w:r w:rsidRPr="00540AB3">
        <w:t>:</w:t>
      </w:r>
      <w:r w:rsidRPr="0044097B">
        <w:t xml:space="preserve"> </w:t>
      </w:r>
      <w:r w:rsidRPr="00540AB3">
        <w:t xml:space="preserve">Opatření </w:t>
      </w:r>
      <w:proofErr w:type="gramStart"/>
      <w:r>
        <w:t>I</w:t>
      </w:r>
      <w:r w:rsidRPr="00540AB3">
        <w:t>I.1.1</w:t>
      </w:r>
      <w:proofErr w:type="gramEnd"/>
      <w:r w:rsidRPr="00540AB3">
        <w:t xml:space="preserve"> LFA (kód 211, 212)</w:t>
      </w:r>
      <w:r w:rsidRPr="0044097B">
        <w:t xml:space="preserve"> - přehled o dotacích vyplacených na závazky PRV v roce 20</w:t>
      </w:r>
      <w:r>
        <w:t>12</w:t>
      </w:r>
      <w:r w:rsidRPr="0044097B">
        <w:t xml:space="preserve"> celkem</w:t>
      </w:r>
      <w:bookmarkEnd w:id="428"/>
      <w:bookmarkEnd w:id="429"/>
      <w:bookmarkEnd w:id="430"/>
      <w:bookmarkEnd w:id="431"/>
      <w:bookmarkEnd w:id="432"/>
    </w:p>
    <w:tbl>
      <w:tblPr>
        <w:tblW w:w="4813"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839"/>
        <w:gridCol w:w="1535"/>
      </w:tblGrid>
      <w:tr w:rsidR="00DE4F8D" w:rsidRPr="00461A7B" w:rsidTr="00DE4F8D">
        <w:trPr>
          <w:trHeight w:val="70"/>
        </w:trPr>
        <w:tc>
          <w:tcPr>
            <w:tcW w:w="2626" w:type="pct"/>
            <w:vMerge w:val="restart"/>
            <w:shd w:val="clear" w:color="auto" w:fill="C2D69B"/>
            <w:vAlign w:val="center"/>
          </w:tcPr>
          <w:p w:rsidR="00DE4F8D" w:rsidRPr="00461A7B" w:rsidRDefault="00DE4F8D" w:rsidP="00DE4F8D">
            <w:pPr>
              <w:rPr>
                <w:bCs/>
                <w:sz w:val="20"/>
                <w:szCs w:val="20"/>
              </w:rPr>
            </w:pPr>
            <w:r w:rsidRPr="00461A7B">
              <w:rPr>
                <w:bCs/>
                <w:sz w:val="20"/>
                <w:szCs w:val="20"/>
              </w:rPr>
              <w:t>Počet žádostí proplacených v roce 20</w:t>
            </w:r>
            <w:r>
              <w:rPr>
                <w:bCs/>
                <w:sz w:val="20"/>
                <w:szCs w:val="20"/>
              </w:rPr>
              <w:t>12</w:t>
            </w:r>
          </w:p>
        </w:tc>
        <w:tc>
          <w:tcPr>
            <w:tcW w:w="1541" w:type="pct"/>
            <w:shd w:val="clear" w:color="auto" w:fill="C2D69B"/>
            <w:noWrap/>
            <w:vAlign w:val="center"/>
          </w:tcPr>
          <w:p w:rsidR="00DE4F8D" w:rsidRPr="00461A7B" w:rsidRDefault="00DE4F8D" w:rsidP="00DE4F8D">
            <w:pPr>
              <w:rPr>
                <w:bCs/>
                <w:sz w:val="20"/>
                <w:szCs w:val="20"/>
              </w:rPr>
            </w:pPr>
            <w:r w:rsidRPr="00461A7B">
              <w:rPr>
                <w:bCs/>
                <w:sz w:val="20"/>
                <w:szCs w:val="20"/>
              </w:rPr>
              <w:t>Žádosti (ks)</w:t>
            </w:r>
          </w:p>
        </w:tc>
        <w:tc>
          <w:tcPr>
            <w:tcW w:w="833" w:type="pct"/>
            <w:shd w:val="clear" w:color="auto" w:fill="auto"/>
            <w:noWrap/>
            <w:vAlign w:val="bottom"/>
          </w:tcPr>
          <w:p w:rsidR="00DE4F8D" w:rsidRPr="004744EA" w:rsidRDefault="00DE4F8D" w:rsidP="00E04DE0">
            <w:pPr>
              <w:ind w:right="284"/>
              <w:jc w:val="right"/>
              <w:rPr>
                <w:b/>
                <w:bCs/>
                <w:sz w:val="20"/>
                <w:szCs w:val="20"/>
              </w:rPr>
            </w:pPr>
            <w:r>
              <w:rPr>
                <w:b/>
                <w:bCs/>
                <w:sz w:val="20"/>
                <w:szCs w:val="20"/>
              </w:rPr>
              <w:t>2 605</w:t>
            </w:r>
          </w:p>
        </w:tc>
      </w:tr>
      <w:tr w:rsidR="00DE4F8D" w:rsidRPr="00461A7B" w:rsidTr="00DE4F8D">
        <w:trPr>
          <w:trHeight w:val="70"/>
        </w:trPr>
        <w:tc>
          <w:tcPr>
            <w:tcW w:w="2626" w:type="pct"/>
            <w:vMerge/>
            <w:shd w:val="clear" w:color="auto" w:fill="C2D69B"/>
            <w:vAlign w:val="center"/>
          </w:tcPr>
          <w:p w:rsidR="00DE4F8D" w:rsidRPr="00461A7B" w:rsidRDefault="00DE4F8D" w:rsidP="00DE4F8D">
            <w:pPr>
              <w:rPr>
                <w:bCs/>
                <w:sz w:val="20"/>
                <w:szCs w:val="20"/>
              </w:rPr>
            </w:pPr>
          </w:p>
        </w:tc>
        <w:tc>
          <w:tcPr>
            <w:tcW w:w="1541" w:type="pct"/>
            <w:shd w:val="clear" w:color="auto" w:fill="C2D69B"/>
            <w:noWrap/>
            <w:vAlign w:val="center"/>
          </w:tcPr>
          <w:p w:rsidR="00DE4F8D" w:rsidRPr="00461A7B" w:rsidRDefault="00DE4F8D" w:rsidP="00DE4F8D">
            <w:pPr>
              <w:rPr>
                <w:bCs/>
                <w:sz w:val="20"/>
                <w:szCs w:val="20"/>
              </w:rPr>
            </w:pPr>
            <w:r w:rsidRPr="008E590F">
              <w:rPr>
                <w:bCs/>
                <w:sz w:val="20"/>
                <w:szCs w:val="20"/>
              </w:rPr>
              <w:t xml:space="preserve">Výměra (ha) </w:t>
            </w:r>
          </w:p>
        </w:tc>
        <w:tc>
          <w:tcPr>
            <w:tcW w:w="833" w:type="pct"/>
            <w:shd w:val="clear" w:color="auto" w:fill="auto"/>
            <w:noWrap/>
            <w:vAlign w:val="center"/>
          </w:tcPr>
          <w:p w:rsidR="00DE4F8D" w:rsidRPr="004744EA" w:rsidRDefault="00DE4F8D" w:rsidP="00E04DE0">
            <w:pPr>
              <w:ind w:right="284"/>
              <w:jc w:val="right"/>
              <w:rPr>
                <w:b/>
                <w:bCs/>
                <w:sz w:val="20"/>
                <w:szCs w:val="20"/>
              </w:rPr>
            </w:pPr>
            <w:r>
              <w:rPr>
                <w:b/>
                <w:sz w:val="20"/>
                <w:szCs w:val="20"/>
              </w:rPr>
              <w:t>352 060</w:t>
            </w:r>
          </w:p>
        </w:tc>
      </w:tr>
      <w:tr w:rsidR="00DE4F8D" w:rsidRPr="00461A7B" w:rsidTr="00DE4F8D">
        <w:trPr>
          <w:trHeight w:val="70"/>
        </w:trPr>
        <w:tc>
          <w:tcPr>
            <w:tcW w:w="2626" w:type="pct"/>
            <w:vMerge/>
            <w:shd w:val="clear" w:color="auto" w:fill="C2D69B"/>
            <w:vAlign w:val="center"/>
          </w:tcPr>
          <w:p w:rsidR="00DE4F8D" w:rsidRPr="00461A7B" w:rsidRDefault="00DE4F8D" w:rsidP="00DE4F8D">
            <w:pPr>
              <w:rPr>
                <w:bCs/>
                <w:sz w:val="20"/>
                <w:szCs w:val="20"/>
              </w:rPr>
            </w:pPr>
          </w:p>
        </w:tc>
        <w:tc>
          <w:tcPr>
            <w:tcW w:w="1541" w:type="pct"/>
            <w:shd w:val="clear" w:color="auto" w:fill="C2D69B"/>
            <w:noWrap/>
            <w:vAlign w:val="center"/>
          </w:tcPr>
          <w:p w:rsidR="00DE4F8D" w:rsidRPr="008E590F" w:rsidRDefault="00DE4F8D" w:rsidP="00DE4F8D">
            <w:pPr>
              <w:rPr>
                <w:bCs/>
                <w:sz w:val="20"/>
                <w:szCs w:val="20"/>
              </w:rPr>
            </w:pPr>
            <w:r w:rsidRPr="008E590F">
              <w:rPr>
                <w:bCs/>
                <w:sz w:val="20"/>
                <w:szCs w:val="20"/>
              </w:rPr>
              <w:t>Finanční prostředky (</w:t>
            </w:r>
            <w:r>
              <w:rPr>
                <w:bCs/>
                <w:sz w:val="20"/>
                <w:szCs w:val="20"/>
              </w:rPr>
              <w:t>tis.</w:t>
            </w:r>
            <w:r w:rsidRPr="008E590F">
              <w:rPr>
                <w:bCs/>
                <w:sz w:val="20"/>
                <w:szCs w:val="20"/>
              </w:rPr>
              <w:t xml:space="preserve"> EUR)</w:t>
            </w:r>
          </w:p>
        </w:tc>
        <w:tc>
          <w:tcPr>
            <w:tcW w:w="833" w:type="pct"/>
            <w:shd w:val="clear" w:color="auto" w:fill="auto"/>
            <w:noWrap/>
            <w:vAlign w:val="bottom"/>
          </w:tcPr>
          <w:p w:rsidR="00DE4F8D" w:rsidRPr="004744EA" w:rsidRDefault="00DE4F8D" w:rsidP="00E04DE0">
            <w:pPr>
              <w:ind w:right="284"/>
              <w:jc w:val="right"/>
              <w:rPr>
                <w:b/>
                <w:bCs/>
                <w:sz w:val="20"/>
                <w:szCs w:val="20"/>
              </w:rPr>
            </w:pPr>
            <w:r>
              <w:rPr>
                <w:b/>
                <w:bCs/>
                <w:sz w:val="20"/>
                <w:szCs w:val="20"/>
              </w:rPr>
              <w:t>47 689</w:t>
            </w:r>
          </w:p>
        </w:tc>
      </w:tr>
    </w:tbl>
    <w:p w:rsidR="00DE4F8D" w:rsidRDefault="00DE4F8D" w:rsidP="00DE4F8D">
      <w:pPr>
        <w:jc w:val="both"/>
        <w:rPr>
          <w:i/>
          <w:iCs/>
          <w:sz w:val="18"/>
          <w:szCs w:val="18"/>
        </w:rPr>
      </w:pPr>
      <w:r w:rsidRPr="008E590F">
        <w:rPr>
          <w:i/>
          <w:iCs/>
          <w:sz w:val="18"/>
          <w:szCs w:val="18"/>
        </w:rPr>
        <w:t>Zdroj: IS SZIF</w:t>
      </w:r>
    </w:p>
    <w:p w:rsidR="00DE4F8D" w:rsidRDefault="00DE4F8D" w:rsidP="00DE4F8D">
      <w:pPr>
        <w:jc w:val="both"/>
        <w:rPr>
          <w:i/>
          <w:iCs/>
          <w:sz w:val="18"/>
          <w:szCs w:val="18"/>
        </w:rPr>
      </w:pPr>
      <w:r>
        <w:rPr>
          <w:i/>
          <w:iCs/>
          <w:sz w:val="18"/>
          <w:szCs w:val="18"/>
        </w:rPr>
        <w:t>Administrace 2010-2012</w:t>
      </w:r>
    </w:p>
    <w:p w:rsidR="00DE4F8D" w:rsidRDefault="00DE4F8D" w:rsidP="00DE4F8D">
      <w:pPr>
        <w:jc w:val="both"/>
        <w:rPr>
          <w:i/>
          <w:iCs/>
          <w:sz w:val="20"/>
          <w:szCs w:val="20"/>
        </w:rPr>
      </w:pPr>
      <w:r>
        <w:rPr>
          <w:i/>
          <w:sz w:val="20"/>
          <w:szCs w:val="20"/>
        </w:rPr>
        <w:t>Aktuální kurz vyplácení žádosti</w:t>
      </w:r>
    </w:p>
    <w:p w:rsidR="00DE4F8D" w:rsidRDefault="00DE4F8D" w:rsidP="00DE4F8D"/>
    <w:p w:rsidR="00DE4F8D" w:rsidRPr="003E4DD6" w:rsidRDefault="00DE4F8D" w:rsidP="00DE4F8D">
      <w:pPr>
        <w:jc w:val="both"/>
        <w:rPr>
          <w:rFonts w:ascii="TimesNewRomanPSMT" w:hAnsi="TimesNewRomanPSMT" w:cs="TimesNewRomanPSMT"/>
          <w:b/>
        </w:rPr>
      </w:pPr>
      <w:r w:rsidRPr="003E4DD6">
        <w:rPr>
          <w:rFonts w:ascii="TimesNewRomanPSMT" w:hAnsi="TimesNewRomanPSMT" w:cs="TimesNewRomanPSMT"/>
          <w:b/>
        </w:rPr>
        <w:t xml:space="preserve">Kumulativní údaje </w:t>
      </w:r>
      <w:r>
        <w:rPr>
          <w:rFonts w:ascii="TimesNewRomanPSMT" w:hAnsi="TimesNewRomanPSMT" w:cs="TimesNewRomanPSMT"/>
          <w:b/>
        </w:rPr>
        <w:t>za závazky PRV</w:t>
      </w:r>
    </w:p>
    <w:p w:rsidR="00DE4F8D" w:rsidRDefault="00DE4F8D" w:rsidP="00DE4F8D">
      <w:pPr>
        <w:jc w:val="both"/>
        <w:rPr>
          <w:rFonts w:ascii="TimesNewRomanPSMT" w:hAnsi="TimesNewRomanPSMT" w:cs="TimesNewRomanPSMT"/>
        </w:rPr>
      </w:pPr>
      <w:bookmarkStart w:id="433" w:name="_Toc283969793"/>
    </w:p>
    <w:p w:rsidR="00DE4F8D" w:rsidRPr="003E4DD6" w:rsidRDefault="00DE4F8D" w:rsidP="00DE4F8D">
      <w:pPr>
        <w:jc w:val="both"/>
        <w:rPr>
          <w:rFonts w:ascii="TimesNewRomanPSMT" w:hAnsi="TimesNewRomanPSMT" w:cs="TimesNewRomanPSMT"/>
        </w:rPr>
      </w:pPr>
      <w:bookmarkStart w:id="434" w:name="_Toc294723689"/>
      <w:bookmarkStart w:id="435" w:name="_Toc327174293"/>
      <w:bookmarkStart w:id="436" w:name="_Toc358645451"/>
      <w:r w:rsidRPr="003E4DD6">
        <w:rPr>
          <w:rFonts w:ascii="TimesNewRomanPSMT" w:hAnsi="TimesNewRomanPSMT" w:cs="TimesNewRomanPSMT"/>
        </w:rPr>
        <w:t xml:space="preserve">Tabulka </w:t>
      </w:r>
      <w:r w:rsidRPr="003E4DD6">
        <w:rPr>
          <w:rFonts w:ascii="TimesNewRomanPSMT" w:hAnsi="TimesNewRomanPSMT" w:cs="TimesNewRomanPSMT"/>
        </w:rPr>
        <w:fldChar w:fldCharType="begin"/>
      </w:r>
      <w:r w:rsidRPr="003E4DD6">
        <w:rPr>
          <w:rFonts w:ascii="TimesNewRomanPSMT" w:hAnsi="TimesNewRomanPSMT" w:cs="TimesNewRomanPSMT"/>
        </w:rPr>
        <w:instrText xml:space="preserve"> SEQ Tabulka \* ARABIC </w:instrText>
      </w:r>
      <w:r w:rsidRPr="003E4DD6">
        <w:rPr>
          <w:rFonts w:ascii="TimesNewRomanPSMT" w:hAnsi="TimesNewRomanPSMT" w:cs="TimesNewRomanPSMT"/>
        </w:rPr>
        <w:fldChar w:fldCharType="separate"/>
      </w:r>
      <w:r w:rsidR="00FC6364">
        <w:rPr>
          <w:rFonts w:ascii="TimesNewRomanPSMT" w:hAnsi="TimesNewRomanPSMT" w:cs="TimesNewRomanPSMT"/>
          <w:noProof/>
        </w:rPr>
        <w:t>102</w:t>
      </w:r>
      <w:r w:rsidRPr="003E4DD6">
        <w:rPr>
          <w:rFonts w:ascii="TimesNewRomanPSMT" w:hAnsi="TimesNewRomanPSMT" w:cs="TimesNewRomanPSMT"/>
        </w:rPr>
        <w:fldChar w:fldCharType="end"/>
      </w:r>
      <w:r w:rsidRPr="003E4DD6">
        <w:rPr>
          <w:rFonts w:ascii="TimesNewRomanPSMT" w:hAnsi="TimesNewRomanPSMT" w:cs="TimesNewRomanPSMT"/>
        </w:rPr>
        <w:t>:</w:t>
      </w:r>
      <w:r w:rsidRPr="003E4DD6">
        <w:rPr>
          <w:rFonts w:ascii="TimesNewRomanPSMT" w:hAnsi="TimesNewRomanPSMT" w:cs="TimesNewRomanPSMT"/>
          <w:b/>
        </w:rPr>
        <w:t xml:space="preserve"> </w:t>
      </w:r>
      <w:r w:rsidRPr="003E4DD6">
        <w:rPr>
          <w:rFonts w:ascii="TimesNewRomanPSMT" w:hAnsi="TimesNewRomanPSMT" w:cs="TimesNewRomanPSMT"/>
        </w:rPr>
        <w:t xml:space="preserve">Opatření  </w:t>
      </w:r>
      <w:proofErr w:type="gramStart"/>
      <w:r w:rsidRPr="003E4DD6">
        <w:rPr>
          <w:rFonts w:ascii="TimesNewRomanPSMT" w:hAnsi="TimesNewRomanPSMT" w:cs="TimesNewRomanPSMT"/>
        </w:rPr>
        <w:t>II</w:t>
      </w:r>
      <w:proofErr w:type="gramEnd"/>
      <w:r w:rsidRPr="003E4DD6">
        <w:rPr>
          <w:rFonts w:ascii="TimesNewRomanPSMT" w:hAnsi="TimesNewRomanPSMT" w:cs="TimesNewRomanPSMT"/>
        </w:rPr>
        <w:t>.</w:t>
      </w:r>
      <w:proofErr w:type="gramStart"/>
      <w:r w:rsidRPr="003E4DD6">
        <w:rPr>
          <w:rFonts w:ascii="TimesNewRomanPSMT" w:hAnsi="TimesNewRomanPSMT" w:cs="TimesNewRomanPSMT"/>
        </w:rPr>
        <w:t>1.1</w:t>
      </w:r>
      <w:proofErr w:type="gramEnd"/>
      <w:r w:rsidRPr="003E4DD6">
        <w:rPr>
          <w:rFonts w:ascii="TimesNewRomanPSMT" w:hAnsi="TimesNewRomanPSMT" w:cs="TimesNewRomanPSMT"/>
        </w:rPr>
        <w:t xml:space="preserve"> LFA (kód 211, 212) - přehled administrace</w:t>
      </w:r>
      <w:bookmarkEnd w:id="433"/>
      <w:bookmarkEnd w:id="434"/>
      <w:bookmarkEnd w:id="435"/>
      <w:bookmarkEnd w:id="436"/>
    </w:p>
    <w:tbl>
      <w:tblPr>
        <w:tblW w:w="4808"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3361"/>
        <w:gridCol w:w="3652"/>
        <w:gridCol w:w="2190"/>
      </w:tblGrid>
      <w:tr w:rsidR="00DE4F8D" w:rsidRPr="003E4DD6" w:rsidTr="00DE4F8D">
        <w:trPr>
          <w:trHeight w:val="315"/>
        </w:trPr>
        <w:tc>
          <w:tcPr>
            <w:tcW w:w="1826" w:type="pct"/>
            <w:shd w:val="clear" w:color="auto" w:fill="C2D69B"/>
            <w:vAlign w:val="center"/>
          </w:tcPr>
          <w:p w:rsidR="00DE4F8D" w:rsidRPr="006477D3" w:rsidRDefault="00DE4F8D" w:rsidP="00DE4F8D">
            <w:pPr>
              <w:jc w:val="both"/>
              <w:rPr>
                <w:bCs/>
                <w:sz w:val="20"/>
                <w:szCs w:val="20"/>
              </w:rPr>
            </w:pPr>
            <w:r w:rsidRPr="006477D3">
              <w:rPr>
                <w:bCs/>
                <w:sz w:val="20"/>
                <w:szCs w:val="20"/>
              </w:rPr>
              <w:t xml:space="preserve">Opatření </w:t>
            </w:r>
            <w:proofErr w:type="gramStart"/>
            <w:r w:rsidRPr="006477D3">
              <w:rPr>
                <w:bCs/>
                <w:sz w:val="20"/>
                <w:szCs w:val="20"/>
              </w:rPr>
              <w:t>II.1.1</w:t>
            </w:r>
            <w:proofErr w:type="gramEnd"/>
            <w:r w:rsidRPr="006477D3">
              <w:rPr>
                <w:bCs/>
                <w:sz w:val="20"/>
                <w:szCs w:val="20"/>
              </w:rPr>
              <w:t xml:space="preserve"> LFA (kódy 211, 212)</w:t>
            </w:r>
          </w:p>
        </w:tc>
        <w:tc>
          <w:tcPr>
            <w:tcW w:w="1984" w:type="pct"/>
            <w:shd w:val="clear" w:color="auto" w:fill="C2D69B"/>
            <w:noWrap/>
            <w:vAlign w:val="center"/>
          </w:tcPr>
          <w:p w:rsidR="00DE4F8D" w:rsidRPr="006477D3" w:rsidRDefault="00DE4F8D" w:rsidP="00DE4F8D">
            <w:pPr>
              <w:jc w:val="both"/>
              <w:rPr>
                <w:bCs/>
                <w:sz w:val="20"/>
                <w:szCs w:val="20"/>
              </w:rPr>
            </w:pPr>
            <w:r w:rsidRPr="006A4C1B">
              <w:rPr>
                <w:bCs/>
                <w:sz w:val="20"/>
                <w:szCs w:val="20"/>
              </w:rPr>
              <w:t>Počet podniků se schválenou podporou</w:t>
            </w:r>
          </w:p>
        </w:tc>
        <w:tc>
          <w:tcPr>
            <w:tcW w:w="1190" w:type="pct"/>
            <w:shd w:val="clear" w:color="auto" w:fill="C2D69B"/>
            <w:vAlign w:val="center"/>
          </w:tcPr>
          <w:p w:rsidR="00DE4F8D" w:rsidRPr="006477D3" w:rsidRDefault="00DE4F8D" w:rsidP="00DE4F8D">
            <w:pPr>
              <w:jc w:val="both"/>
              <w:rPr>
                <w:bCs/>
                <w:sz w:val="20"/>
                <w:szCs w:val="20"/>
              </w:rPr>
            </w:pPr>
            <w:r w:rsidRPr="006477D3">
              <w:rPr>
                <w:bCs/>
                <w:sz w:val="20"/>
                <w:szCs w:val="20"/>
              </w:rPr>
              <w:t>Výměra (ha)</w:t>
            </w:r>
          </w:p>
        </w:tc>
      </w:tr>
      <w:tr w:rsidR="00DE4F8D" w:rsidRPr="003E4DD6" w:rsidTr="00DE4F8D">
        <w:trPr>
          <w:trHeight w:val="315"/>
        </w:trPr>
        <w:tc>
          <w:tcPr>
            <w:tcW w:w="1826" w:type="pct"/>
            <w:vAlign w:val="center"/>
          </w:tcPr>
          <w:p w:rsidR="00DE4F8D" w:rsidRPr="006477D3" w:rsidRDefault="00DE4F8D" w:rsidP="00914822">
            <w:pPr>
              <w:jc w:val="center"/>
              <w:rPr>
                <w:bCs/>
                <w:sz w:val="20"/>
                <w:szCs w:val="20"/>
              </w:rPr>
            </w:pPr>
            <w:r w:rsidRPr="006477D3">
              <w:rPr>
                <w:bCs/>
                <w:sz w:val="20"/>
                <w:szCs w:val="20"/>
              </w:rPr>
              <w:t>2007</w:t>
            </w:r>
          </w:p>
        </w:tc>
        <w:tc>
          <w:tcPr>
            <w:tcW w:w="1984" w:type="pct"/>
            <w:shd w:val="clear" w:color="auto" w:fill="auto"/>
            <w:noWrap/>
            <w:vAlign w:val="center"/>
          </w:tcPr>
          <w:p w:rsidR="00DE4F8D" w:rsidRPr="00AA456A" w:rsidRDefault="00DE4F8D" w:rsidP="00DE4F8D">
            <w:pPr>
              <w:jc w:val="both"/>
              <w:rPr>
                <w:bCs/>
                <w:sz w:val="20"/>
                <w:szCs w:val="20"/>
              </w:rPr>
            </w:pPr>
            <w:r w:rsidRPr="00AA456A">
              <w:rPr>
                <w:bCs/>
                <w:sz w:val="20"/>
                <w:szCs w:val="20"/>
              </w:rPr>
              <w:t>9 869 /vše vyplaceno</w:t>
            </w:r>
          </w:p>
        </w:tc>
        <w:tc>
          <w:tcPr>
            <w:tcW w:w="1190" w:type="pct"/>
            <w:vAlign w:val="center"/>
          </w:tcPr>
          <w:p w:rsidR="00DE4F8D" w:rsidRPr="00E04DE0" w:rsidRDefault="00DE4F8D" w:rsidP="00E04DE0">
            <w:pPr>
              <w:ind w:right="284"/>
              <w:jc w:val="right"/>
              <w:rPr>
                <w:b/>
                <w:bCs/>
                <w:sz w:val="20"/>
                <w:szCs w:val="20"/>
              </w:rPr>
            </w:pPr>
            <w:r w:rsidRPr="00E04DE0">
              <w:rPr>
                <w:b/>
                <w:bCs/>
                <w:sz w:val="20"/>
                <w:szCs w:val="20"/>
              </w:rPr>
              <w:t>757 552</w:t>
            </w:r>
          </w:p>
        </w:tc>
      </w:tr>
      <w:tr w:rsidR="00DE4F8D" w:rsidRPr="003E4DD6" w:rsidTr="00DE4F8D">
        <w:trPr>
          <w:trHeight w:val="315"/>
        </w:trPr>
        <w:tc>
          <w:tcPr>
            <w:tcW w:w="1826" w:type="pct"/>
            <w:vAlign w:val="center"/>
          </w:tcPr>
          <w:p w:rsidR="00DE4F8D" w:rsidRPr="006477D3" w:rsidRDefault="00DE4F8D" w:rsidP="00914822">
            <w:pPr>
              <w:jc w:val="center"/>
              <w:rPr>
                <w:bCs/>
                <w:sz w:val="20"/>
                <w:szCs w:val="20"/>
              </w:rPr>
            </w:pPr>
            <w:r w:rsidRPr="006477D3">
              <w:rPr>
                <w:bCs/>
                <w:sz w:val="20"/>
                <w:szCs w:val="20"/>
              </w:rPr>
              <w:t>2008</w:t>
            </w:r>
          </w:p>
        </w:tc>
        <w:tc>
          <w:tcPr>
            <w:tcW w:w="1984" w:type="pct"/>
            <w:shd w:val="clear" w:color="auto" w:fill="auto"/>
            <w:noWrap/>
            <w:vAlign w:val="center"/>
          </w:tcPr>
          <w:p w:rsidR="00DE4F8D" w:rsidRPr="00AA456A" w:rsidRDefault="00DE4F8D" w:rsidP="00DE4F8D">
            <w:pPr>
              <w:jc w:val="both"/>
              <w:rPr>
                <w:bCs/>
                <w:sz w:val="20"/>
                <w:szCs w:val="20"/>
              </w:rPr>
            </w:pPr>
            <w:r w:rsidRPr="00AA456A">
              <w:rPr>
                <w:bCs/>
                <w:sz w:val="20"/>
                <w:szCs w:val="20"/>
              </w:rPr>
              <w:t>10 327 /vše vyplaceno</w:t>
            </w:r>
          </w:p>
        </w:tc>
        <w:tc>
          <w:tcPr>
            <w:tcW w:w="1190" w:type="pct"/>
            <w:vAlign w:val="center"/>
          </w:tcPr>
          <w:p w:rsidR="00DE4F8D" w:rsidRPr="00E04DE0" w:rsidRDefault="00DE4F8D" w:rsidP="00E04DE0">
            <w:pPr>
              <w:ind w:right="284"/>
              <w:jc w:val="right"/>
              <w:rPr>
                <w:b/>
                <w:bCs/>
                <w:sz w:val="20"/>
                <w:szCs w:val="20"/>
              </w:rPr>
            </w:pPr>
            <w:r w:rsidRPr="00E04DE0">
              <w:rPr>
                <w:b/>
                <w:bCs/>
                <w:sz w:val="20"/>
                <w:szCs w:val="20"/>
              </w:rPr>
              <w:t>766 589</w:t>
            </w:r>
          </w:p>
        </w:tc>
      </w:tr>
      <w:tr w:rsidR="00DE4F8D" w:rsidRPr="003E4DD6" w:rsidTr="00DE4F8D">
        <w:trPr>
          <w:trHeight w:val="315"/>
        </w:trPr>
        <w:tc>
          <w:tcPr>
            <w:tcW w:w="1826" w:type="pct"/>
            <w:vAlign w:val="center"/>
          </w:tcPr>
          <w:p w:rsidR="00DE4F8D" w:rsidRPr="002D71CD" w:rsidRDefault="00DE4F8D" w:rsidP="00914822">
            <w:pPr>
              <w:jc w:val="center"/>
              <w:rPr>
                <w:bCs/>
                <w:sz w:val="20"/>
                <w:szCs w:val="20"/>
              </w:rPr>
            </w:pPr>
            <w:r w:rsidRPr="002D71CD">
              <w:rPr>
                <w:bCs/>
                <w:sz w:val="20"/>
                <w:szCs w:val="20"/>
              </w:rPr>
              <w:t>2009</w:t>
            </w:r>
          </w:p>
        </w:tc>
        <w:tc>
          <w:tcPr>
            <w:tcW w:w="1984" w:type="pct"/>
            <w:shd w:val="clear" w:color="auto" w:fill="auto"/>
            <w:noWrap/>
            <w:vAlign w:val="center"/>
          </w:tcPr>
          <w:p w:rsidR="00DE4F8D" w:rsidRPr="00B65BEF" w:rsidRDefault="00DE4F8D" w:rsidP="00DE4F8D">
            <w:pPr>
              <w:jc w:val="both"/>
              <w:rPr>
                <w:bCs/>
                <w:sz w:val="20"/>
                <w:szCs w:val="20"/>
              </w:rPr>
            </w:pPr>
            <w:r w:rsidRPr="00B65BEF">
              <w:rPr>
                <w:bCs/>
                <w:sz w:val="20"/>
                <w:szCs w:val="20"/>
              </w:rPr>
              <w:t>10 983/  vše vyplaceno</w:t>
            </w:r>
          </w:p>
        </w:tc>
        <w:tc>
          <w:tcPr>
            <w:tcW w:w="1190" w:type="pct"/>
            <w:vAlign w:val="center"/>
          </w:tcPr>
          <w:p w:rsidR="00DE4F8D" w:rsidRPr="00E04DE0" w:rsidRDefault="00DE4F8D" w:rsidP="00E04DE0">
            <w:pPr>
              <w:ind w:right="284"/>
              <w:jc w:val="right"/>
              <w:rPr>
                <w:b/>
                <w:bCs/>
                <w:sz w:val="20"/>
                <w:szCs w:val="20"/>
              </w:rPr>
            </w:pPr>
            <w:r w:rsidRPr="00E04DE0">
              <w:rPr>
                <w:b/>
                <w:bCs/>
                <w:sz w:val="20"/>
                <w:szCs w:val="20"/>
              </w:rPr>
              <w:t>770 614</w:t>
            </w:r>
          </w:p>
        </w:tc>
      </w:tr>
      <w:tr w:rsidR="00DE4F8D" w:rsidRPr="003E4DD6" w:rsidTr="00DE4F8D">
        <w:trPr>
          <w:trHeight w:val="315"/>
        </w:trPr>
        <w:tc>
          <w:tcPr>
            <w:tcW w:w="1826" w:type="pct"/>
            <w:vAlign w:val="center"/>
          </w:tcPr>
          <w:p w:rsidR="00DE4F8D" w:rsidRPr="002D71CD" w:rsidRDefault="00DE4F8D" w:rsidP="00914822">
            <w:pPr>
              <w:jc w:val="center"/>
              <w:rPr>
                <w:bCs/>
                <w:sz w:val="20"/>
                <w:szCs w:val="20"/>
              </w:rPr>
            </w:pPr>
            <w:r w:rsidRPr="002D71CD">
              <w:rPr>
                <w:bCs/>
                <w:sz w:val="20"/>
                <w:szCs w:val="20"/>
              </w:rPr>
              <w:t>2010</w:t>
            </w:r>
          </w:p>
        </w:tc>
        <w:tc>
          <w:tcPr>
            <w:tcW w:w="1984" w:type="pct"/>
            <w:shd w:val="clear" w:color="auto" w:fill="auto"/>
            <w:noWrap/>
            <w:vAlign w:val="center"/>
          </w:tcPr>
          <w:p w:rsidR="00DE4F8D" w:rsidRPr="00B65BEF" w:rsidRDefault="00DE4F8D" w:rsidP="00DE4F8D">
            <w:pPr>
              <w:jc w:val="both"/>
              <w:rPr>
                <w:bCs/>
                <w:sz w:val="20"/>
                <w:szCs w:val="20"/>
              </w:rPr>
            </w:pPr>
            <w:r w:rsidRPr="00B65BEF">
              <w:rPr>
                <w:bCs/>
                <w:sz w:val="20"/>
                <w:szCs w:val="20"/>
              </w:rPr>
              <w:t>11 578/  vše vyplaceno</w:t>
            </w:r>
          </w:p>
        </w:tc>
        <w:tc>
          <w:tcPr>
            <w:tcW w:w="1190" w:type="pct"/>
            <w:vAlign w:val="center"/>
          </w:tcPr>
          <w:p w:rsidR="00DE4F8D" w:rsidRPr="00E04DE0" w:rsidRDefault="00DE4F8D" w:rsidP="00E04DE0">
            <w:pPr>
              <w:ind w:right="284"/>
              <w:jc w:val="right"/>
              <w:rPr>
                <w:b/>
                <w:bCs/>
                <w:sz w:val="20"/>
                <w:szCs w:val="20"/>
              </w:rPr>
            </w:pPr>
            <w:r w:rsidRPr="00E04DE0">
              <w:rPr>
                <w:b/>
                <w:bCs/>
                <w:sz w:val="20"/>
                <w:szCs w:val="20"/>
              </w:rPr>
              <w:t>797 237</w:t>
            </w:r>
          </w:p>
        </w:tc>
      </w:tr>
      <w:tr w:rsidR="00DE4F8D" w:rsidRPr="003E4DD6" w:rsidTr="00DE4F8D">
        <w:trPr>
          <w:trHeight w:val="315"/>
        </w:trPr>
        <w:tc>
          <w:tcPr>
            <w:tcW w:w="1826" w:type="pct"/>
            <w:vAlign w:val="center"/>
          </w:tcPr>
          <w:p w:rsidR="00DE4F8D" w:rsidRPr="001F2D2F" w:rsidRDefault="00DE4F8D" w:rsidP="00914822">
            <w:pPr>
              <w:jc w:val="center"/>
              <w:rPr>
                <w:bCs/>
                <w:sz w:val="20"/>
                <w:szCs w:val="20"/>
              </w:rPr>
            </w:pPr>
            <w:r w:rsidRPr="001F2D2F">
              <w:rPr>
                <w:bCs/>
                <w:sz w:val="20"/>
                <w:szCs w:val="20"/>
              </w:rPr>
              <w:t>2011</w:t>
            </w:r>
          </w:p>
        </w:tc>
        <w:tc>
          <w:tcPr>
            <w:tcW w:w="1984" w:type="pct"/>
            <w:shd w:val="clear" w:color="auto" w:fill="auto"/>
            <w:noWrap/>
            <w:vAlign w:val="center"/>
          </w:tcPr>
          <w:p w:rsidR="00DE4F8D" w:rsidRPr="00B65BEF" w:rsidRDefault="00DE4F8D" w:rsidP="00DE4F8D">
            <w:pPr>
              <w:jc w:val="both"/>
              <w:rPr>
                <w:bCs/>
                <w:sz w:val="20"/>
                <w:szCs w:val="20"/>
              </w:rPr>
            </w:pPr>
            <w:r w:rsidRPr="00B65BEF">
              <w:rPr>
                <w:bCs/>
                <w:sz w:val="20"/>
                <w:szCs w:val="20"/>
              </w:rPr>
              <w:t>11 984/ 11 983 vyplaceno</w:t>
            </w:r>
          </w:p>
        </w:tc>
        <w:tc>
          <w:tcPr>
            <w:tcW w:w="1190" w:type="pct"/>
            <w:vAlign w:val="center"/>
          </w:tcPr>
          <w:p w:rsidR="00DE4F8D" w:rsidRPr="00E04DE0" w:rsidRDefault="00DE4F8D" w:rsidP="00E04DE0">
            <w:pPr>
              <w:ind w:right="284"/>
              <w:jc w:val="right"/>
              <w:rPr>
                <w:b/>
                <w:bCs/>
                <w:sz w:val="20"/>
                <w:szCs w:val="20"/>
              </w:rPr>
            </w:pPr>
            <w:r w:rsidRPr="00E04DE0">
              <w:rPr>
                <w:b/>
                <w:bCs/>
                <w:sz w:val="20"/>
                <w:szCs w:val="20"/>
              </w:rPr>
              <w:t>811 724</w:t>
            </w:r>
          </w:p>
        </w:tc>
      </w:tr>
      <w:tr w:rsidR="00DE4F8D" w:rsidRPr="003E4DD6" w:rsidTr="00DE4F8D">
        <w:trPr>
          <w:trHeight w:val="315"/>
        </w:trPr>
        <w:tc>
          <w:tcPr>
            <w:tcW w:w="1826" w:type="pct"/>
            <w:vAlign w:val="center"/>
          </w:tcPr>
          <w:p w:rsidR="00DE4F8D" w:rsidRPr="00810309" w:rsidRDefault="00DE4F8D" w:rsidP="00914822">
            <w:pPr>
              <w:jc w:val="center"/>
              <w:rPr>
                <w:bCs/>
                <w:sz w:val="20"/>
                <w:szCs w:val="20"/>
                <w:highlight w:val="yellow"/>
              </w:rPr>
            </w:pPr>
            <w:r w:rsidRPr="001F2D2F">
              <w:rPr>
                <w:bCs/>
                <w:sz w:val="20"/>
                <w:szCs w:val="20"/>
              </w:rPr>
              <w:t>201</w:t>
            </w:r>
            <w:r>
              <w:rPr>
                <w:bCs/>
                <w:sz w:val="20"/>
                <w:szCs w:val="20"/>
              </w:rPr>
              <w:t>2</w:t>
            </w:r>
          </w:p>
        </w:tc>
        <w:tc>
          <w:tcPr>
            <w:tcW w:w="1984" w:type="pct"/>
            <w:shd w:val="clear" w:color="auto" w:fill="auto"/>
            <w:noWrap/>
            <w:vAlign w:val="center"/>
          </w:tcPr>
          <w:p w:rsidR="00DE4F8D" w:rsidRPr="00B65BEF" w:rsidRDefault="00DE4F8D" w:rsidP="00DE4F8D">
            <w:pPr>
              <w:jc w:val="both"/>
              <w:rPr>
                <w:bCs/>
                <w:sz w:val="20"/>
                <w:szCs w:val="20"/>
              </w:rPr>
            </w:pPr>
            <w:r w:rsidRPr="00B65BEF">
              <w:rPr>
                <w:bCs/>
                <w:sz w:val="20"/>
                <w:szCs w:val="20"/>
              </w:rPr>
              <w:t>11 908/ 1 673 vyplaceno</w:t>
            </w:r>
          </w:p>
        </w:tc>
        <w:tc>
          <w:tcPr>
            <w:tcW w:w="1190" w:type="pct"/>
            <w:vAlign w:val="center"/>
          </w:tcPr>
          <w:p w:rsidR="00DE4F8D" w:rsidRPr="00E04DE0" w:rsidRDefault="00DE4F8D" w:rsidP="00E04DE0">
            <w:pPr>
              <w:ind w:right="284"/>
              <w:jc w:val="right"/>
              <w:rPr>
                <w:b/>
                <w:bCs/>
                <w:sz w:val="20"/>
                <w:szCs w:val="20"/>
              </w:rPr>
            </w:pPr>
            <w:r w:rsidRPr="00E04DE0">
              <w:rPr>
                <w:b/>
                <w:bCs/>
                <w:sz w:val="20"/>
                <w:szCs w:val="20"/>
              </w:rPr>
              <w:t>815 185</w:t>
            </w:r>
          </w:p>
        </w:tc>
      </w:tr>
    </w:tbl>
    <w:p w:rsidR="00DE4F8D" w:rsidRDefault="00DE4F8D" w:rsidP="00DE4F8D">
      <w:pPr>
        <w:jc w:val="both"/>
        <w:rPr>
          <w:i/>
          <w:iCs/>
          <w:sz w:val="18"/>
          <w:szCs w:val="18"/>
        </w:rPr>
      </w:pPr>
      <w:r w:rsidRPr="008E590F">
        <w:rPr>
          <w:i/>
          <w:iCs/>
          <w:sz w:val="18"/>
          <w:szCs w:val="18"/>
        </w:rPr>
        <w:t>Zdroj: IS SZIF</w:t>
      </w:r>
    </w:p>
    <w:p w:rsidR="00DE4F8D" w:rsidRDefault="00DE4F8D" w:rsidP="00DE4F8D">
      <w:pPr>
        <w:jc w:val="both"/>
        <w:rPr>
          <w:i/>
          <w:iCs/>
          <w:sz w:val="18"/>
          <w:szCs w:val="18"/>
        </w:rPr>
      </w:pPr>
      <w:r>
        <w:rPr>
          <w:i/>
          <w:iCs/>
          <w:sz w:val="18"/>
          <w:szCs w:val="18"/>
        </w:rPr>
        <w:t>Administrace 2007-2012</w:t>
      </w:r>
    </w:p>
    <w:p w:rsidR="00DE4F8D" w:rsidRPr="008E590F" w:rsidRDefault="00DE4F8D" w:rsidP="00DE4F8D">
      <w:pPr>
        <w:jc w:val="both"/>
        <w:rPr>
          <w:i/>
          <w:iCs/>
          <w:sz w:val="18"/>
          <w:szCs w:val="18"/>
        </w:rPr>
      </w:pPr>
      <w:r>
        <w:rPr>
          <w:i/>
          <w:iCs/>
          <w:sz w:val="18"/>
          <w:szCs w:val="18"/>
        </w:rPr>
        <w:t>Pozn.: V tabulce je uvedena výměra vztahující se ke schváleným žádostem.</w:t>
      </w:r>
    </w:p>
    <w:p w:rsidR="00DE4F8D" w:rsidRDefault="00DE4F8D" w:rsidP="00DE4F8D">
      <w:pPr>
        <w:rPr>
          <w:rFonts w:ascii="TimesNewRomanPSMT" w:hAnsi="TimesNewRomanPSMT" w:cs="TimesNewRomanPSMT"/>
          <w:b/>
        </w:rPr>
      </w:pPr>
    </w:p>
    <w:p w:rsidR="00DE4F8D" w:rsidRDefault="00DE4F8D" w:rsidP="00DE4F8D">
      <w:pPr>
        <w:rPr>
          <w:rFonts w:ascii="TimesNewRomanPSMT" w:hAnsi="TimesNewRomanPSMT" w:cs="TimesNewRomanPSMT"/>
          <w:b/>
        </w:rPr>
      </w:pPr>
      <w:r w:rsidRPr="00E05A51">
        <w:rPr>
          <w:rFonts w:ascii="TimesNewRomanPSMT" w:hAnsi="TimesNewRomanPSMT" w:cs="TimesNewRomanPSMT"/>
          <w:b/>
        </w:rPr>
        <w:t>Závazky HRDP</w:t>
      </w:r>
    </w:p>
    <w:p w:rsidR="00DE4F8D" w:rsidRDefault="00DE4F8D" w:rsidP="00DE4F8D">
      <w:pPr>
        <w:rPr>
          <w:rFonts w:ascii="TimesNewRomanPSMT" w:hAnsi="TimesNewRomanPSMT" w:cs="TimesNewRomanPSMT"/>
          <w:b/>
        </w:rPr>
      </w:pPr>
    </w:p>
    <w:p w:rsidR="00DE4F8D" w:rsidRDefault="00DE4F8D" w:rsidP="00DE4F8D">
      <w:pPr>
        <w:ind w:firstLine="567"/>
        <w:jc w:val="both"/>
        <w:rPr>
          <w:rFonts w:ascii="TimesNewRomanPSMT" w:hAnsi="TimesNewRomanPSMT" w:cs="TimesNewRomanPSMT"/>
        </w:rPr>
      </w:pPr>
      <w:r>
        <w:rPr>
          <w:rFonts w:ascii="TimesNewRomanPSMT" w:hAnsi="TimesNewRomanPSMT" w:cs="TimesNewRomanPSMT"/>
        </w:rPr>
        <w:t xml:space="preserve">Od roku 2007 </w:t>
      </w:r>
      <w:r w:rsidRPr="00146BF9">
        <w:rPr>
          <w:rFonts w:ascii="TimesNewRomanPSMT" w:hAnsi="TimesNewRomanPSMT" w:cs="TimesNewRomanPSMT"/>
        </w:rPr>
        <w:t>ji</w:t>
      </w:r>
      <w:r w:rsidRPr="00146BF9">
        <w:rPr>
          <w:rFonts w:ascii="TimesNewRomanPSMT" w:hAnsi="TimesNewRomanPSMT" w:cs="TimesNewRomanPSMT" w:hint="eastAsia"/>
        </w:rPr>
        <w:t>ž</w:t>
      </w:r>
      <w:r>
        <w:rPr>
          <w:rFonts w:ascii="TimesNewRomanPSMT" w:hAnsi="TimesNewRomanPSMT" w:cs="TimesNewRomanPSMT"/>
        </w:rPr>
        <w:t xml:space="preserve"> není</w:t>
      </w:r>
      <w:r w:rsidRPr="00146BF9">
        <w:rPr>
          <w:rFonts w:ascii="TimesNewRomanPSMT" w:hAnsi="TimesNewRomanPSMT" w:cs="TimesNewRomanPSMT"/>
        </w:rPr>
        <w:t xml:space="preserve"> mo</w:t>
      </w:r>
      <w:r w:rsidRPr="00146BF9">
        <w:rPr>
          <w:rFonts w:ascii="TimesNewRomanPSMT" w:hAnsi="TimesNewRomanPSMT" w:cs="TimesNewRomanPSMT" w:hint="eastAsia"/>
        </w:rPr>
        <w:t>ž</w:t>
      </w:r>
      <w:r>
        <w:rPr>
          <w:rFonts w:ascii="TimesNewRomanPSMT" w:hAnsi="TimesNewRomanPSMT" w:cs="TimesNewRomanPSMT"/>
        </w:rPr>
        <w:t>no podá</w:t>
      </w:r>
      <w:r w:rsidRPr="00146BF9">
        <w:rPr>
          <w:rFonts w:ascii="TimesNewRomanPSMT" w:hAnsi="TimesNewRomanPSMT" w:cs="TimesNewRomanPSMT"/>
        </w:rPr>
        <w:t xml:space="preserve">vat </w:t>
      </w:r>
      <w:r w:rsidRPr="00146BF9">
        <w:rPr>
          <w:rFonts w:ascii="TimesNewRomanPSMT" w:hAnsi="TimesNewRomanPSMT" w:cs="TimesNewRomanPSMT" w:hint="eastAsia"/>
        </w:rPr>
        <w:t>ž</w:t>
      </w:r>
      <w:r>
        <w:rPr>
          <w:rFonts w:ascii="TimesNewRomanPSMT" w:hAnsi="TimesNewRomanPSMT" w:cs="TimesNewRomanPSMT"/>
        </w:rPr>
        <w:t>á</w:t>
      </w:r>
      <w:r w:rsidRPr="00146BF9">
        <w:rPr>
          <w:rFonts w:ascii="TimesNewRomanPSMT" w:hAnsi="TimesNewRomanPSMT" w:cs="TimesNewRomanPSMT"/>
        </w:rPr>
        <w:t>dosti na opat</w:t>
      </w:r>
      <w:r w:rsidRPr="00146BF9">
        <w:rPr>
          <w:rFonts w:ascii="TimesNewRomanPSMT" w:hAnsi="TimesNewRomanPSMT" w:cs="TimesNewRomanPSMT" w:hint="eastAsia"/>
        </w:rPr>
        <w:t>ř</w:t>
      </w:r>
      <w:r>
        <w:rPr>
          <w:rFonts w:ascii="TimesNewRomanPSMT" w:hAnsi="TimesNewRomanPSMT" w:cs="TimesNewRomanPSMT"/>
        </w:rPr>
        <w:t>ení LFA v rá</w:t>
      </w:r>
      <w:r w:rsidRPr="00146BF9">
        <w:rPr>
          <w:rFonts w:ascii="TimesNewRomanPSMT" w:hAnsi="TimesNewRomanPSMT" w:cs="TimesNewRomanPSMT"/>
        </w:rPr>
        <w:t>mci HRDP</w:t>
      </w:r>
      <w:r>
        <w:rPr>
          <w:rFonts w:ascii="TimesNewRomanPSMT" w:hAnsi="TimesNewRomanPSMT" w:cs="TimesNewRomanPSMT"/>
        </w:rPr>
        <w:t>. Všechny závazky z HRDP byly převedeny a žadatelé mohou žádat o dotaci v rámci PRV. V roce 2012 byla vyplacena jedna žádost podaná v roce 2006 o celkové výměře 1,6 ha (5,5 tis. Kč, 221 EUR). Ostatní schválené žádosti podané v rámci závazků HRDP v tomto programovém období již byly proplaceny v předchozích letech.</w:t>
      </w:r>
    </w:p>
    <w:p w:rsidR="00DE4F8D" w:rsidRDefault="00DE4F8D" w:rsidP="00DE4F8D">
      <w:pPr>
        <w:jc w:val="both"/>
      </w:pPr>
      <w:bookmarkStart w:id="437" w:name="_Toc283969796"/>
    </w:p>
    <w:p w:rsidR="00DE4F8D" w:rsidRPr="003E4DD6" w:rsidRDefault="00DE4F8D" w:rsidP="00DE4F8D">
      <w:pPr>
        <w:jc w:val="both"/>
        <w:rPr>
          <w:rFonts w:ascii="TimesNewRomanPSMT" w:hAnsi="TimesNewRomanPSMT" w:cs="TimesNewRomanPSMT"/>
          <w:b/>
        </w:rPr>
      </w:pPr>
      <w:bookmarkStart w:id="438" w:name="_Toc257037324"/>
      <w:bookmarkStart w:id="439" w:name="_Toc283969795"/>
      <w:bookmarkEnd w:id="437"/>
      <w:r w:rsidRPr="003E4DD6">
        <w:rPr>
          <w:rFonts w:ascii="TimesNewRomanPSMT" w:hAnsi="TimesNewRomanPSMT" w:cs="TimesNewRomanPSMT"/>
          <w:b/>
        </w:rPr>
        <w:t xml:space="preserve">Kumulativní údaje </w:t>
      </w:r>
      <w:r>
        <w:rPr>
          <w:rFonts w:ascii="TimesNewRomanPSMT" w:hAnsi="TimesNewRomanPSMT" w:cs="TimesNewRomanPSMT"/>
          <w:b/>
        </w:rPr>
        <w:t>za závazky HRDP</w:t>
      </w:r>
    </w:p>
    <w:p w:rsidR="00DE4F8D" w:rsidRDefault="00DE4F8D" w:rsidP="00DE4F8D">
      <w:pPr>
        <w:ind w:firstLine="567"/>
        <w:jc w:val="both"/>
      </w:pPr>
      <w:r w:rsidRPr="00723E87">
        <w:t>Celkově bylo z finančních zdrojů E</w:t>
      </w:r>
      <w:r>
        <w:t>ZFRV</w:t>
      </w:r>
      <w:r w:rsidRPr="00723E87">
        <w:t xml:space="preserve"> </w:t>
      </w:r>
      <w:r w:rsidRPr="00146BF9">
        <w:t xml:space="preserve">proplaceno </w:t>
      </w:r>
      <w:r>
        <w:t>8</w:t>
      </w:r>
      <w:r w:rsidRPr="00146BF9">
        <w:t xml:space="preserve"> závazků minulého </w:t>
      </w:r>
      <w:r>
        <w:t>programového</w:t>
      </w:r>
      <w:r w:rsidRPr="00146BF9">
        <w:t xml:space="preserve"> období</w:t>
      </w:r>
      <w:r>
        <w:t>, proplaceno tak bylo</w:t>
      </w:r>
      <w:r w:rsidRPr="00146BF9">
        <w:t xml:space="preserve"> 1 </w:t>
      </w:r>
      <w:r>
        <w:t>227</w:t>
      </w:r>
      <w:r w:rsidRPr="00146BF9">
        <w:t xml:space="preserve"> tis. Kč (</w:t>
      </w:r>
      <w:r>
        <w:t>4</w:t>
      </w:r>
      <w:r w:rsidR="00E23C37">
        <w:t>8</w:t>
      </w:r>
      <w:r w:rsidRPr="00146BF9">
        <w:t xml:space="preserve"> tis. EUR).</w:t>
      </w:r>
    </w:p>
    <w:p w:rsidR="00DE4F8D" w:rsidRDefault="00DE4F8D" w:rsidP="00DE4F8D">
      <w:pPr>
        <w:jc w:val="both"/>
      </w:pPr>
    </w:p>
    <w:p w:rsidR="00DE4F8D" w:rsidRPr="00540AB3" w:rsidRDefault="00DE4F8D" w:rsidP="00DE4F8D">
      <w:pPr>
        <w:jc w:val="both"/>
        <w:rPr>
          <w:b/>
        </w:rPr>
      </w:pPr>
      <w:bookmarkStart w:id="440" w:name="_Toc294723691"/>
      <w:bookmarkStart w:id="441" w:name="_Toc327174294"/>
      <w:bookmarkStart w:id="442" w:name="_Toc358645452"/>
      <w:r w:rsidRPr="00585C33">
        <w:lastRenderedPageBreak/>
        <w:t xml:space="preserve">Tabulka </w:t>
      </w:r>
      <w:fldSimple w:instr=" SEQ Tabulka \* ARABIC ">
        <w:r w:rsidR="00FC6364">
          <w:rPr>
            <w:noProof/>
          </w:rPr>
          <w:t>103</w:t>
        </w:r>
      </w:fldSimple>
      <w:r w:rsidRPr="00461A7B">
        <w:t>:</w:t>
      </w:r>
      <w:r w:rsidRPr="00461A7B">
        <w:rPr>
          <w:b/>
          <w:sz w:val="22"/>
          <w:szCs w:val="22"/>
        </w:rPr>
        <w:t xml:space="preserve"> </w:t>
      </w:r>
      <w:r w:rsidRPr="00540AB3">
        <w:t xml:space="preserve">Opatření </w:t>
      </w:r>
      <w:proofErr w:type="gramStart"/>
      <w:r w:rsidRPr="00540AB3">
        <w:t>II.1.1</w:t>
      </w:r>
      <w:proofErr w:type="gramEnd"/>
      <w:r w:rsidRPr="00540AB3">
        <w:t xml:space="preserve"> LFA (kód 211, 212)</w:t>
      </w:r>
      <w:r>
        <w:t xml:space="preserve"> -</w:t>
      </w:r>
      <w:r w:rsidRPr="0044097B">
        <w:t xml:space="preserve"> průběh administrace žádostí zaregistrovaných v předchozím programovém období (HRDP)</w:t>
      </w:r>
      <w:bookmarkEnd w:id="438"/>
      <w:bookmarkEnd w:id="439"/>
      <w:bookmarkEnd w:id="440"/>
      <w:bookmarkEnd w:id="441"/>
      <w:bookmarkEnd w:id="442"/>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838"/>
        <w:gridCol w:w="1672"/>
      </w:tblGrid>
      <w:tr w:rsidR="00DE4F8D" w:rsidRPr="00461A7B" w:rsidTr="00DE4F8D">
        <w:trPr>
          <w:trHeight w:val="70"/>
        </w:trPr>
        <w:tc>
          <w:tcPr>
            <w:tcW w:w="2588" w:type="pct"/>
            <w:vMerge w:val="restart"/>
            <w:shd w:val="clear" w:color="auto" w:fill="C2D69B"/>
            <w:vAlign w:val="center"/>
          </w:tcPr>
          <w:p w:rsidR="00DE4F8D" w:rsidRPr="002430B7" w:rsidRDefault="00DE4F8D" w:rsidP="00DE4F8D">
            <w:pPr>
              <w:rPr>
                <w:bCs/>
                <w:sz w:val="20"/>
                <w:szCs w:val="20"/>
              </w:rPr>
            </w:pPr>
            <w:r w:rsidRPr="002430B7">
              <w:rPr>
                <w:bCs/>
                <w:sz w:val="20"/>
                <w:szCs w:val="20"/>
              </w:rPr>
              <w:t xml:space="preserve">Počet žádostí o dotaci z minulého programového období (HRDP) </w:t>
            </w:r>
          </w:p>
        </w:tc>
        <w:tc>
          <w:tcPr>
            <w:tcW w:w="1518" w:type="pct"/>
            <w:shd w:val="clear" w:color="auto" w:fill="C2D69B"/>
            <w:noWrap/>
            <w:vAlign w:val="bottom"/>
          </w:tcPr>
          <w:p w:rsidR="00DE4F8D" w:rsidRPr="00461A7B" w:rsidRDefault="00DE4F8D" w:rsidP="00DE4F8D">
            <w:pPr>
              <w:rPr>
                <w:bCs/>
                <w:sz w:val="20"/>
                <w:szCs w:val="20"/>
              </w:rPr>
            </w:pPr>
            <w:r w:rsidRPr="00461A7B">
              <w:rPr>
                <w:bCs/>
                <w:sz w:val="20"/>
                <w:szCs w:val="20"/>
              </w:rPr>
              <w:t>Žádosti (ks)</w:t>
            </w:r>
          </w:p>
        </w:tc>
        <w:tc>
          <w:tcPr>
            <w:tcW w:w="894" w:type="pct"/>
            <w:shd w:val="clear" w:color="auto" w:fill="auto"/>
            <w:noWrap/>
            <w:vAlign w:val="bottom"/>
          </w:tcPr>
          <w:p w:rsidR="00DE4F8D" w:rsidRPr="00DD2150" w:rsidRDefault="00DE4F8D" w:rsidP="00E04DE0">
            <w:pPr>
              <w:ind w:right="284"/>
              <w:jc w:val="right"/>
              <w:rPr>
                <w:b/>
                <w:bCs/>
                <w:sz w:val="20"/>
                <w:szCs w:val="20"/>
              </w:rPr>
            </w:pPr>
            <w:r>
              <w:rPr>
                <w:b/>
                <w:bCs/>
                <w:sz w:val="20"/>
                <w:szCs w:val="20"/>
              </w:rPr>
              <w:t>8</w:t>
            </w:r>
          </w:p>
        </w:tc>
      </w:tr>
      <w:tr w:rsidR="00DE4F8D" w:rsidRPr="00461A7B" w:rsidTr="00DE4F8D">
        <w:trPr>
          <w:trHeight w:val="70"/>
        </w:trPr>
        <w:tc>
          <w:tcPr>
            <w:tcW w:w="2588" w:type="pct"/>
            <w:vMerge/>
            <w:shd w:val="clear" w:color="auto" w:fill="C2D69B"/>
            <w:vAlign w:val="center"/>
          </w:tcPr>
          <w:p w:rsidR="00DE4F8D" w:rsidRPr="00461A7B" w:rsidRDefault="00DE4F8D" w:rsidP="00DE4F8D">
            <w:pPr>
              <w:rPr>
                <w:bCs/>
                <w:sz w:val="20"/>
                <w:szCs w:val="20"/>
              </w:rPr>
            </w:pPr>
          </w:p>
        </w:tc>
        <w:tc>
          <w:tcPr>
            <w:tcW w:w="1518" w:type="pct"/>
            <w:shd w:val="clear" w:color="auto" w:fill="C2D69B"/>
            <w:noWrap/>
            <w:vAlign w:val="bottom"/>
          </w:tcPr>
          <w:p w:rsidR="00DE4F8D" w:rsidRPr="00461A7B" w:rsidRDefault="00DE4F8D" w:rsidP="00DE4F8D">
            <w:pPr>
              <w:rPr>
                <w:bCs/>
                <w:sz w:val="20"/>
                <w:szCs w:val="20"/>
              </w:rPr>
            </w:pPr>
            <w:r w:rsidRPr="00461A7B">
              <w:rPr>
                <w:bCs/>
                <w:sz w:val="20"/>
                <w:szCs w:val="20"/>
              </w:rPr>
              <w:t>Výměra (ha)</w:t>
            </w:r>
          </w:p>
        </w:tc>
        <w:tc>
          <w:tcPr>
            <w:tcW w:w="894"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356</w:t>
            </w:r>
          </w:p>
        </w:tc>
      </w:tr>
      <w:tr w:rsidR="00DE4F8D" w:rsidRPr="00461A7B" w:rsidTr="00DE4F8D">
        <w:trPr>
          <w:trHeight w:val="70"/>
        </w:trPr>
        <w:tc>
          <w:tcPr>
            <w:tcW w:w="2588" w:type="pct"/>
            <w:vMerge/>
            <w:shd w:val="clear" w:color="auto" w:fill="C2D69B"/>
            <w:vAlign w:val="center"/>
          </w:tcPr>
          <w:p w:rsidR="00DE4F8D" w:rsidRPr="00461A7B" w:rsidRDefault="00DE4F8D" w:rsidP="00DE4F8D">
            <w:pPr>
              <w:rPr>
                <w:bCs/>
                <w:sz w:val="20"/>
                <w:szCs w:val="20"/>
              </w:rPr>
            </w:pPr>
          </w:p>
        </w:tc>
        <w:tc>
          <w:tcPr>
            <w:tcW w:w="1518" w:type="pct"/>
            <w:shd w:val="clear" w:color="auto" w:fill="C2D69B"/>
            <w:noWrap/>
            <w:vAlign w:val="bottom"/>
          </w:tcPr>
          <w:p w:rsidR="00DE4F8D" w:rsidRPr="00461A7B" w:rsidRDefault="00DE4F8D" w:rsidP="00DE4F8D">
            <w:pPr>
              <w:rPr>
                <w:bCs/>
                <w:sz w:val="20"/>
                <w:szCs w:val="20"/>
              </w:rPr>
            </w:pPr>
            <w:r w:rsidRPr="00461A7B">
              <w:rPr>
                <w:bCs/>
                <w:sz w:val="20"/>
                <w:szCs w:val="20"/>
              </w:rPr>
              <w:t>Finanční prostředky (</w:t>
            </w:r>
            <w:r>
              <w:rPr>
                <w:bCs/>
                <w:sz w:val="20"/>
                <w:szCs w:val="20"/>
              </w:rPr>
              <w:t>tis.</w:t>
            </w:r>
            <w:r w:rsidRPr="00461A7B">
              <w:rPr>
                <w:bCs/>
                <w:sz w:val="20"/>
                <w:szCs w:val="20"/>
              </w:rPr>
              <w:t xml:space="preserve"> EUR)</w:t>
            </w:r>
          </w:p>
        </w:tc>
        <w:tc>
          <w:tcPr>
            <w:tcW w:w="894" w:type="pct"/>
            <w:shd w:val="clear" w:color="auto" w:fill="auto"/>
            <w:noWrap/>
            <w:vAlign w:val="bottom"/>
          </w:tcPr>
          <w:p w:rsidR="00DE4F8D" w:rsidRPr="00DD2150" w:rsidRDefault="00DE4F8D" w:rsidP="00E04DE0">
            <w:pPr>
              <w:ind w:right="284"/>
              <w:jc w:val="right"/>
              <w:rPr>
                <w:b/>
                <w:bCs/>
                <w:sz w:val="20"/>
                <w:szCs w:val="20"/>
              </w:rPr>
            </w:pPr>
            <w:r>
              <w:rPr>
                <w:b/>
                <w:bCs/>
                <w:sz w:val="20"/>
                <w:szCs w:val="20"/>
              </w:rPr>
              <w:t>48</w:t>
            </w:r>
          </w:p>
        </w:tc>
      </w:tr>
    </w:tbl>
    <w:p w:rsidR="00DE4F8D" w:rsidRPr="00461A7B" w:rsidRDefault="00DE4F8D" w:rsidP="00DE4F8D">
      <w:pPr>
        <w:jc w:val="both"/>
        <w:rPr>
          <w:i/>
          <w:iCs/>
          <w:sz w:val="18"/>
          <w:szCs w:val="18"/>
        </w:rPr>
      </w:pPr>
      <w:r w:rsidRPr="00461A7B">
        <w:rPr>
          <w:i/>
          <w:iCs/>
          <w:sz w:val="18"/>
          <w:szCs w:val="18"/>
        </w:rPr>
        <w:t>Zdroj: IS SZIF</w:t>
      </w:r>
    </w:p>
    <w:p w:rsidR="00DE4F8D" w:rsidRDefault="00DE4F8D" w:rsidP="00DE4F8D">
      <w:pPr>
        <w:jc w:val="both"/>
        <w:rPr>
          <w:i/>
          <w:iCs/>
          <w:sz w:val="20"/>
          <w:szCs w:val="20"/>
        </w:rPr>
      </w:pPr>
      <w:r>
        <w:rPr>
          <w:i/>
          <w:sz w:val="20"/>
          <w:szCs w:val="20"/>
        </w:rPr>
        <w:t>aktuální kurz vyplácení žádosti</w:t>
      </w:r>
    </w:p>
    <w:p w:rsidR="00DE4F8D" w:rsidRDefault="00DE4F8D" w:rsidP="00DE4F8D">
      <w:pPr>
        <w:jc w:val="both"/>
        <w:rPr>
          <w:rFonts w:ascii="TimesNewRomanPSMT" w:hAnsi="TimesNewRomanPSMT" w:cs="TimesNewRomanPSMT"/>
          <w:b/>
        </w:rPr>
      </w:pPr>
    </w:p>
    <w:p w:rsidR="00DE4F8D" w:rsidRDefault="00DE4F8D" w:rsidP="00DE4F8D">
      <w:pPr>
        <w:jc w:val="both"/>
        <w:rPr>
          <w:rFonts w:ascii="TimesNewRomanPSMT" w:hAnsi="TimesNewRomanPSMT" w:cs="TimesNewRomanPSMT"/>
          <w:b/>
        </w:rPr>
      </w:pPr>
      <w:r w:rsidRPr="003E4DD6">
        <w:rPr>
          <w:rFonts w:ascii="TimesNewRomanPSMT" w:hAnsi="TimesNewRomanPSMT" w:cs="TimesNewRomanPSMT"/>
          <w:b/>
        </w:rPr>
        <w:t>Kumulativní údaje o opatření</w:t>
      </w:r>
      <w:r>
        <w:rPr>
          <w:rFonts w:ascii="TimesNewRomanPSMT" w:hAnsi="TimesNewRomanPSMT" w:cs="TimesNewRomanPSMT"/>
          <w:b/>
        </w:rPr>
        <w:t xml:space="preserve"> (HRDP + PRV)</w:t>
      </w:r>
    </w:p>
    <w:p w:rsidR="00DE4F8D" w:rsidRPr="003E4DD6" w:rsidRDefault="00DE4F8D" w:rsidP="00DE4F8D">
      <w:pPr>
        <w:jc w:val="both"/>
        <w:rPr>
          <w:rFonts w:ascii="TimesNewRomanPSMT" w:hAnsi="TimesNewRomanPSMT" w:cs="TimesNewRomanPSMT"/>
          <w:b/>
        </w:rPr>
      </w:pPr>
    </w:p>
    <w:p w:rsidR="00DE4F8D" w:rsidRPr="003E4DD6" w:rsidRDefault="00DE4F8D" w:rsidP="00DE4F8D">
      <w:pPr>
        <w:jc w:val="both"/>
        <w:rPr>
          <w:rFonts w:ascii="TimesNewRomanPSMT" w:hAnsi="TimesNewRomanPSMT" w:cs="TimesNewRomanPSMT"/>
        </w:rPr>
      </w:pPr>
      <w:bookmarkStart w:id="443" w:name="_Toc283969797"/>
      <w:bookmarkStart w:id="444" w:name="_Toc294723692"/>
      <w:bookmarkStart w:id="445" w:name="_Toc327174295"/>
      <w:bookmarkStart w:id="446" w:name="_Toc358645453"/>
      <w:r w:rsidRPr="003E4DD6">
        <w:rPr>
          <w:rFonts w:ascii="TimesNewRomanPSMT" w:hAnsi="TimesNewRomanPSMT" w:cs="TimesNewRomanPSMT"/>
        </w:rPr>
        <w:t xml:space="preserve">Tabulka </w:t>
      </w:r>
      <w:r w:rsidRPr="003E4DD6">
        <w:rPr>
          <w:rFonts w:ascii="TimesNewRomanPSMT" w:hAnsi="TimesNewRomanPSMT" w:cs="TimesNewRomanPSMT"/>
        </w:rPr>
        <w:fldChar w:fldCharType="begin"/>
      </w:r>
      <w:r w:rsidRPr="003E4DD6">
        <w:rPr>
          <w:rFonts w:ascii="TimesNewRomanPSMT" w:hAnsi="TimesNewRomanPSMT" w:cs="TimesNewRomanPSMT"/>
        </w:rPr>
        <w:instrText xml:space="preserve"> SEQ Tabulka \* ARABIC </w:instrText>
      </w:r>
      <w:r w:rsidRPr="003E4DD6">
        <w:rPr>
          <w:rFonts w:ascii="TimesNewRomanPSMT" w:hAnsi="TimesNewRomanPSMT" w:cs="TimesNewRomanPSMT"/>
        </w:rPr>
        <w:fldChar w:fldCharType="separate"/>
      </w:r>
      <w:r w:rsidR="00FC6364">
        <w:rPr>
          <w:rFonts w:ascii="TimesNewRomanPSMT" w:hAnsi="TimesNewRomanPSMT" w:cs="TimesNewRomanPSMT"/>
          <w:noProof/>
        </w:rPr>
        <w:t>104</w:t>
      </w:r>
      <w:r w:rsidRPr="003E4DD6">
        <w:rPr>
          <w:rFonts w:ascii="TimesNewRomanPSMT" w:hAnsi="TimesNewRomanPSMT" w:cs="TimesNewRomanPSMT"/>
        </w:rPr>
        <w:fldChar w:fldCharType="end"/>
      </w:r>
      <w:r w:rsidRPr="003E4DD6">
        <w:rPr>
          <w:rFonts w:ascii="TimesNewRomanPSMT" w:hAnsi="TimesNewRomanPSMT" w:cs="TimesNewRomanPSMT"/>
        </w:rPr>
        <w:t>:</w:t>
      </w:r>
      <w:r w:rsidRPr="003E4DD6">
        <w:rPr>
          <w:rFonts w:ascii="TimesNewRomanPSMT" w:hAnsi="TimesNewRomanPSMT" w:cs="TimesNewRomanPSMT"/>
          <w:b/>
        </w:rPr>
        <w:t xml:space="preserve"> </w:t>
      </w:r>
      <w:r w:rsidRPr="003E4DD6">
        <w:rPr>
          <w:rFonts w:ascii="TimesNewRomanPSMT" w:hAnsi="TimesNewRomanPSMT" w:cs="TimesNewRomanPSMT"/>
        </w:rPr>
        <w:t xml:space="preserve">Opatření </w:t>
      </w:r>
      <w:proofErr w:type="gramStart"/>
      <w:r w:rsidRPr="003E4DD6">
        <w:rPr>
          <w:rFonts w:ascii="TimesNewRomanPSMT" w:hAnsi="TimesNewRomanPSMT" w:cs="TimesNewRomanPSMT"/>
        </w:rPr>
        <w:t>II.1.1</w:t>
      </w:r>
      <w:proofErr w:type="gramEnd"/>
      <w:r w:rsidRPr="003E4DD6">
        <w:rPr>
          <w:rFonts w:ascii="TimesNewRomanPSMT" w:hAnsi="TimesNewRomanPSMT" w:cs="TimesNewRomanPSMT"/>
        </w:rPr>
        <w:t xml:space="preserve"> LFA (kód 211, 212) - kumulativní data (od 1.</w:t>
      </w:r>
      <w:r>
        <w:rPr>
          <w:rFonts w:ascii="TimesNewRomanPSMT" w:hAnsi="TimesNewRomanPSMT" w:cs="TimesNewRomanPSMT"/>
        </w:rPr>
        <w:t xml:space="preserve"> </w:t>
      </w:r>
      <w:r w:rsidRPr="003E4DD6">
        <w:rPr>
          <w:rFonts w:ascii="TimesNewRomanPSMT" w:hAnsi="TimesNewRomanPSMT" w:cs="TimesNewRomanPSMT"/>
        </w:rPr>
        <w:t>1. 2007 - 31.</w:t>
      </w:r>
      <w:r>
        <w:rPr>
          <w:rFonts w:ascii="TimesNewRomanPSMT" w:hAnsi="TimesNewRomanPSMT" w:cs="TimesNewRomanPSMT"/>
        </w:rPr>
        <w:t xml:space="preserve"> </w:t>
      </w:r>
      <w:r w:rsidRPr="003E4DD6">
        <w:rPr>
          <w:rFonts w:ascii="TimesNewRomanPSMT" w:hAnsi="TimesNewRomanPSMT" w:cs="TimesNewRomanPSMT"/>
        </w:rPr>
        <w:t>12.</w:t>
      </w:r>
      <w:r>
        <w:rPr>
          <w:rFonts w:ascii="TimesNewRomanPSMT" w:hAnsi="TimesNewRomanPSMT" w:cs="TimesNewRomanPSMT"/>
        </w:rPr>
        <w:t xml:space="preserve"> </w:t>
      </w:r>
      <w:r w:rsidRPr="003E4DD6">
        <w:rPr>
          <w:rFonts w:ascii="TimesNewRomanPSMT" w:hAnsi="TimesNewRomanPSMT" w:cs="TimesNewRomanPSMT"/>
        </w:rPr>
        <w:t>20</w:t>
      </w:r>
      <w:r>
        <w:rPr>
          <w:rFonts w:ascii="TimesNewRomanPSMT" w:hAnsi="TimesNewRomanPSMT" w:cs="TimesNewRomanPSMT"/>
        </w:rPr>
        <w:t>12</w:t>
      </w:r>
      <w:r w:rsidRPr="003E4DD6">
        <w:rPr>
          <w:rFonts w:ascii="TimesNewRomanPSMT" w:hAnsi="TimesNewRomanPSMT" w:cs="TimesNewRomanPSMT"/>
        </w:rPr>
        <w:t xml:space="preserve">) </w:t>
      </w:r>
      <w:r>
        <w:rPr>
          <w:rFonts w:ascii="TimesNewRomanPSMT" w:hAnsi="TimesNewRomanPSMT" w:cs="TimesNewRomanPSMT"/>
        </w:rPr>
        <w:t>–</w:t>
      </w:r>
      <w:r w:rsidRPr="003E4DD6">
        <w:rPr>
          <w:rFonts w:ascii="TimesNewRomanPSMT" w:hAnsi="TimesNewRomanPSMT" w:cs="TimesNewRomanPSMT"/>
        </w:rPr>
        <w:t xml:space="preserve"> </w:t>
      </w:r>
      <w:r>
        <w:rPr>
          <w:rFonts w:ascii="TimesNewRomanPSMT" w:hAnsi="TimesNewRomanPSMT" w:cs="TimesNewRomanPSMT"/>
        </w:rPr>
        <w:t xml:space="preserve">HRDP + </w:t>
      </w:r>
      <w:r w:rsidRPr="003E4DD6">
        <w:rPr>
          <w:rFonts w:ascii="TimesNewRomanPSMT" w:hAnsi="TimesNewRomanPSMT" w:cs="TimesNewRomanPSMT"/>
        </w:rPr>
        <w:t>PRV</w:t>
      </w:r>
      <w:bookmarkEnd w:id="443"/>
      <w:bookmarkEnd w:id="444"/>
      <w:bookmarkEnd w:id="445"/>
      <w:bookmarkEnd w:id="446"/>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795"/>
        <w:gridCol w:w="2838"/>
        <w:gridCol w:w="1716"/>
      </w:tblGrid>
      <w:tr w:rsidR="00DE4F8D" w:rsidRPr="003E4DD6" w:rsidTr="00DE4F8D">
        <w:trPr>
          <w:trHeight w:val="680"/>
        </w:trPr>
        <w:tc>
          <w:tcPr>
            <w:tcW w:w="2563" w:type="pct"/>
            <w:shd w:val="clear" w:color="auto" w:fill="C2D69B"/>
            <w:vAlign w:val="center"/>
          </w:tcPr>
          <w:p w:rsidR="00DE4F8D" w:rsidRPr="006477D3" w:rsidRDefault="00DE4F8D" w:rsidP="00DE4F8D">
            <w:pPr>
              <w:jc w:val="both"/>
              <w:rPr>
                <w:bCs/>
                <w:sz w:val="20"/>
                <w:szCs w:val="20"/>
              </w:rPr>
            </w:pPr>
            <w:r w:rsidRPr="006477D3">
              <w:rPr>
                <w:bCs/>
                <w:sz w:val="20"/>
                <w:szCs w:val="20"/>
              </w:rPr>
              <w:t xml:space="preserve">Kumulativní data o proplacených žádostech </w:t>
            </w:r>
          </w:p>
          <w:p w:rsidR="00DE4F8D" w:rsidRPr="006477D3" w:rsidRDefault="00DE4F8D" w:rsidP="00DE4F8D">
            <w:pPr>
              <w:jc w:val="both"/>
              <w:rPr>
                <w:bCs/>
                <w:sz w:val="20"/>
                <w:szCs w:val="20"/>
              </w:rPr>
            </w:pPr>
            <w:r w:rsidRPr="006477D3">
              <w:rPr>
                <w:bCs/>
                <w:sz w:val="20"/>
                <w:szCs w:val="20"/>
              </w:rPr>
              <w:t>(od 1. 1. 2007 - 31. 12. 20</w:t>
            </w:r>
            <w:r>
              <w:rPr>
                <w:bCs/>
                <w:sz w:val="20"/>
                <w:szCs w:val="20"/>
              </w:rPr>
              <w:t>12</w:t>
            </w:r>
            <w:r w:rsidRPr="006477D3">
              <w:rPr>
                <w:bCs/>
                <w:sz w:val="20"/>
                <w:szCs w:val="20"/>
              </w:rPr>
              <w:t>)</w:t>
            </w:r>
          </w:p>
        </w:tc>
        <w:tc>
          <w:tcPr>
            <w:tcW w:w="1518" w:type="pct"/>
            <w:shd w:val="clear" w:color="auto" w:fill="C2D69B"/>
            <w:noWrap/>
            <w:vAlign w:val="center"/>
          </w:tcPr>
          <w:p w:rsidR="00DE4F8D" w:rsidRPr="006477D3" w:rsidRDefault="00DE4F8D" w:rsidP="00DE4F8D">
            <w:pPr>
              <w:jc w:val="both"/>
              <w:rPr>
                <w:bCs/>
                <w:sz w:val="20"/>
                <w:szCs w:val="20"/>
              </w:rPr>
            </w:pPr>
            <w:r w:rsidRPr="006477D3">
              <w:rPr>
                <w:bCs/>
                <w:sz w:val="20"/>
                <w:szCs w:val="20"/>
              </w:rPr>
              <w:t>Finanční prostředky (</w:t>
            </w:r>
            <w:r>
              <w:rPr>
                <w:bCs/>
                <w:sz w:val="20"/>
                <w:szCs w:val="20"/>
              </w:rPr>
              <w:t>tis.</w:t>
            </w:r>
            <w:r w:rsidRPr="006477D3">
              <w:rPr>
                <w:bCs/>
                <w:sz w:val="20"/>
                <w:szCs w:val="20"/>
              </w:rPr>
              <w:t xml:space="preserve"> EUR)</w:t>
            </w:r>
          </w:p>
        </w:tc>
        <w:tc>
          <w:tcPr>
            <w:tcW w:w="918" w:type="pct"/>
            <w:shd w:val="clear" w:color="auto" w:fill="auto"/>
            <w:noWrap/>
            <w:vAlign w:val="center"/>
          </w:tcPr>
          <w:p w:rsidR="00DE4F8D" w:rsidRPr="008D0BF3" w:rsidRDefault="00DE4F8D" w:rsidP="00E04DE0">
            <w:pPr>
              <w:ind w:right="284"/>
              <w:jc w:val="right"/>
              <w:rPr>
                <w:b/>
                <w:bCs/>
                <w:sz w:val="20"/>
                <w:szCs w:val="20"/>
              </w:rPr>
            </w:pPr>
            <w:r>
              <w:rPr>
                <w:b/>
                <w:bCs/>
                <w:sz w:val="20"/>
                <w:szCs w:val="20"/>
              </w:rPr>
              <w:t>582 523</w:t>
            </w:r>
          </w:p>
        </w:tc>
      </w:tr>
    </w:tbl>
    <w:p w:rsidR="00DE4F8D" w:rsidRPr="00627FE3" w:rsidRDefault="00DE4F8D" w:rsidP="00DE4F8D">
      <w:pPr>
        <w:jc w:val="both"/>
        <w:rPr>
          <w:i/>
          <w:iCs/>
          <w:sz w:val="18"/>
          <w:szCs w:val="18"/>
        </w:rPr>
      </w:pPr>
      <w:r w:rsidRPr="00627FE3">
        <w:rPr>
          <w:i/>
          <w:iCs/>
          <w:sz w:val="18"/>
          <w:szCs w:val="18"/>
        </w:rPr>
        <w:t>Zdroj: IS SZIF</w:t>
      </w:r>
    </w:p>
    <w:p w:rsidR="00DE4F8D" w:rsidRDefault="00DE4F8D" w:rsidP="00DE4F8D">
      <w:pPr>
        <w:jc w:val="both"/>
        <w:rPr>
          <w:i/>
          <w:iCs/>
          <w:sz w:val="20"/>
          <w:szCs w:val="20"/>
        </w:rPr>
      </w:pPr>
      <w:r>
        <w:rPr>
          <w:i/>
          <w:sz w:val="20"/>
          <w:szCs w:val="20"/>
        </w:rPr>
        <w:t>aktuální kurz vyplácení žádosti</w:t>
      </w:r>
    </w:p>
    <w:p w:rsidR="00DE4F8D" w:rsidRDefault="00DE4F8D" w:rsidP="00DE4F8D">
      <w:pPr>
        <w:ind w:firstLine="567"/>
        <w:jc w:val="both"/>
        <w:rPr>
          <w:rFonts w:ascii="TimesNewRomanPSMT" w:hAnsi="TimesNewRomanPSMT" w:cs="TimesNewRomanPSMT"/>
        </w:rPr>
      </w:pPr>
    </w:p>
    <w:p w:rsidR="00DE4F8D" w:rsidRPr="003E4DD6" w:rsidRDefault="00DE4F8D" w:rsidP="00DE4F8D">
      <w:pPr>
        <w:ind w:firstLine="567"/>
        <w:jc w:val="both"/>
        <w:rPr>
          <w:rFonts w:ascii="TimesNewRomanPSMT" w:hAnsi="TimesNewRomanPSMT" w:cs="TimesNewRomanPSMT"/>
        </w:rPr>
      </w:pPr>
      <w:r>
        <w:rPr>
          <w:rFonts w:ascii="TimesNewRomanPSMT" w:hAnsi="TimesNewRomanPSMT" w:cs="TimesNewRomanPSMT"/>
        </w:rPr>
        <w:t xml:space="preserve">Celková alokace tohoto opatření činí 774 065 tis. EUR. </w:t>
      </w:r>
      <w:r w:rsidRPr="003E4DD6">
        <w:rPr>
          <w:rFonts w:ascii="TimesNewRomanPSMT" w:hAnsi="TimesNewRomanPSMT" w:cs="TimesNewRomanPSMT"/>
        </w:rPr>
        <w:t xml:space="preserve">Celkově je </w:t>
      </w:r>
      <w:r>
        <w:rPr>
          <w:rFonts w:ascii="TimesNewRomanPSMT" w:hAnsi="TimesNewRomanPSMT" w:cs="TimesNewRomanPSMT"/>
        </w:rPr>
        <w:t xml:space="preserve">tedy </w:t>
      </w:r>
      <w:r w:rsidRPr="003E4DD6">
        <w:rPr>
          <w:rFonts w:ascii="TimesNewRomanPSMT" w:hAnsi="TimesNewRomanPSMT" w:cs="TimesNewRomanPSMT"/>
        </w:rPr>
        <w:t xml:space="preserve">alokace tohoto opatření čerpána </w:t>
      </w:r>
      <w:r w:rsidRPr="00A81C68">
        <w:rPr>
          <w:rFonts w:ascii="TimesNewRomanPSMT" w:hAnsi="TimesNewRomanPSMT" w:cs="TimesNewRomanPSMT"/>
        </w:rPr>
        <w:t xml:space="preserve">na </w:t>
      </w:r>
      <w:r w:rsidRPr="007B5422">
        <w:rPr>
          <w:rFonts w:ascii="TimesNewRomanPSMT" w:hAnsi="TimesNewRomanPSMT" w:cs="TimesNewRomanPSMT"/>
        </w:rPr>
        <w:t>7</w:t>
      </w:r>
      <w:r>
        <w:rPr>
          <w:rFonts w:ascii="TimesNewRomanPSMT" w:hAnsi="TimesNewRomanPSMT" w:cs="TimesNewRomanPSMT"/>
        </w:rPr>
        <w:t>5</w:t>
      </w:r>
      <w:r w:rsidRPr="007B5422">
        <w:rPr>
          <w:rFonts w:ascii="TimesNewRomanPSMT" w:hAnsi="TimesNewRomanPSMT" w:cs="TimesNewRomanPSMT"/>
        </w:rPr>
        <w:t>,</w:t>
      </w:r>
      <w:r>
        <w:rPr>
          <w:rFonts w:ascii="TimesNewRomanPSMT" w:hAnsi="TimesNewRomanPSMT" w:cs="TimesNewRomanPSMT"/>
        </w:rPr>
        <w:t>3</w:t>
      </w:r>
      <w:r w:rsidRPr="007B5422">
        <w:rPr>
          <w:rFonts w:ascii="TimesNewRomanPSMT" w:hAnsi="TimesNewRomanPSMT" w:cs="TimesNewRomanPSMT"/>
        </w:rPr>
        <w:t xml:space="preserve"> %</w:t>
      </w:r>
      <w:r w:rsidRPr="00A81C68">
        <w:rPr>
          <w:rFonts w:ascii="TimesNewRomanPSMT" w:hAnsi="TimesNewRomanPSMT" w:cs="TimesNewRomanPSMT"/>
        </w:rPr>
        <w:t xml:space="preserve"> s tím</w:t>
      </w:r>
      <w:r w:rsidRPr="003E4DD6">
        <w:rPr>
          <w:rFonts w:ascii="TimesNewRomanPSMT" w:hAnsi="TimesNewRomanPSMT" w:cs="TimesNewRomanPSMT"/>
        </w:rPr>
        <w:t xml:space="preserve">, že </w:t>
      </w:r>
      <w:r>
        <w:rPr>
          <w:rFonts w:ascii="TimesNewRomanPSMT" w:hAnsi="TimesNewRomanPSMT" w:cs="TimesNewRomanPSMT"/>
        </w:rPr>
        <w:t xml:space="preserve">část žádostí podaných v roce 2012 ještě nebyla ke konci roku vyplacena. </w:t>
      </w:r>
    </w:p>
    <w:p w:rsidR="00DE4F8D" w:rsidRPr="003E4DD6" w:rsidRDefault="00DE4F8D" w:rsidP="00DE4F8D">
      <w:pPr>
        <w:jc w:val="both"/>
        <w:rPr>
          <w:rFonts w:ascii="TimesNewRomanPSMT" w:hAnsi="TimesNewRomanPSMT" w:cs="TimesNewRomanPSMT"/>
        </w:rPr>
      </w:pPr>
    </w:p>
    <w:p w:rsidR="00DE4F8D" w:rsidRPr="003E4DD6" w:rsidRDefault="00DE4F8D" w:rsidP="00DE4F8D">
      <w:pPr>
        <w:jc w:val="both"/>
        <w:rPr>
          <w:rFonts w:ascii="TimesNewRomanPSMT" w:hAnsi="TimesNewRomanPSMT" w:cs="TimesNewRomanPSMT"/>
        </w:rPr>
      </w:pPr>
      <w:bookmarkStart w:id="447" w:name="_Toc283969798"/>
      <w:bookmarkStart w:id="448" w:name="_Toc294723693"/>
      <w:bookmarkStart w:id="449" w:name="_Toc327174296"/>
      <w:bookmarkStart w:id="450" w:name="_Toc358645454"/>
      <w:r w:rsidRPr="003E4DD6">
        <w:rPr>
          <w:rFonts w:ascii="TimesNewRomanPSMT" w:hAnsi="TimesNewRomanPSMT" w:cs="TimesNewRomanPSMT"/>
        </w:rPr>
        <w:t xml:space="preserve">Tabulka </w:t>
      </w:r>
      <w:r w:rsidRPr="003E4DD6">
        <w:rPr>
          <w:rFonts w:ascii="TimesNewRomanPSMT" w:hAnsi="TimesNewRomanPSMT" w:cs="TimesNewRomanPSMT"/>
        </w:rPr>
        <w:fldChar w:fldCharType="begin"/>
      </w:r>
      <w:r w:rsidRPr="003E4DD6">
        <w:rPr>
          <w:rFonts w:ascii="TimesNewRomanPSMT" w:hAnsi="TimesNewRomanPSMT" w:cs="TimesNewRomanPSMT"/>
        </w:rPr>
        <w:instrText xml:space="preserve"> SEQ Tabulka \* ARABIC </w:instrText>
      </w:r>
      <w:r w:rsidRPr="003E4DD6">
        <w:rPr>
          <w:rFonts w:ascii="TimesNewRomanPSMT" w:hAnsi="TimesNewRomanPSMT" w:cs="TimesNewRomanPSMT"/>
        </w:rPr>
        <w:fldChar w:fldCharType="separate"/>
      </w:r>
      <w:r w:rsidR="00FC6364">
        <w:rPr>
          <w:rFonts w:ascii="TimesNewRomanPSMT" w:hAnsi="TimesNewRomanPSMT" w:cs="TimesNewRomanPSMT"/>
          <w:noProof/>
        </w:rPr>
        <w:t>105</w:t>
      </w:r>
      <w:r w:rsidRPr="003E4DD6">
        <w:rPr>
          <w:rFonts w:ascii="TimesNewRomanPSMT" w:hAnsi="TimesNewRomanPSMT" w:cs="TimesNewRomanPSMT"/>
        </w:rPr>
        <w:fldChar w:fldCharType="end"/>
      </w:r>
      <w:r w:rsidRPr="003E4DD6">
        <w:rPr>
          <w:rFonts w:ascii="TimesNewRomanPSMT" w:hAnsi="TimesNewRomanPSMT" w:cs="TimesNewRomanPSMT"/>
        </w:rPr>
        <w:t>:</w:t>
      </w:r>
      <w:r w:rsidRPr="003E4DD6">
        <w:rPr>
          <w:rFonts w:ascii="TimesNewRomanPSMT" w:hAnsi="TimesNewRomanPSMT" w:cs="TimesNewRomanPSMT"/>
          <w:b/>
        </w:rPr>
        <w:t xml:space="preserve"> </w:t>
      </w:r>
      <w:r w:rsidRPr="003E4DD6">
        <w:rPr>
          <w:rFonts w:ascii="TimesNewRomanPSMT" w:hAnsi="TimesNewRomanPSMT" w:cs="TimesNewRomanPSMT"/>
        </w:rPr>
        <w:t xml:space="preserve">Opatření  </w:t>
      </w:r>
      <w:proofErr w:type="gramStart"/>
      <w:r w:rsidRPr="003E4DD6">
        <w:rPr>
          <w:rFonts w:ascii="TimesNewRomanPSMT" w:hAnsi="TimesNewRomanPSMT" w:cs="TimesNewRomanPSMT"/>
        </w:rPr>
        <w:t>II</w:t>
      </w:r>
      <w:proofErr w:type="gramEnd"/>
      <w:r w:rsidRPr="003E4DD6">
        <w:rPr>
          <w:rFonts w:ascii="TimesNewRomanPSMT" w:hAnsi="TimesNewRomanPSMT" w:cs="TimesNewRomanPSMT"/>
        </w:rPr>
        <w:t>.</w:t>
      </w:r>
      <w:proofErr w:type="gramStart"/>
      <w:r w:rsidRPr="003E4DD6">
        <w:rPr>
          <w:rFonts w:ascii="TimesNewRomanPSMT" w:hAnsi="TimesNewRomanPSMT" w:cs="TimesNewRomanPSMT"/>
        </w:rPr>
        <w:t>1.1</w:t>
      </w:r>
      <w:proofErr w:type="gramEnd"/>
      <w:r w:rsidRPr="003E4DD6">
        <w:rPr>
          <w:rFonts w:ascii="TimesNewRomanPSMT" w:hAnsi="TimesNewRomanPSMT" w:cs="TimesNewRomanPSMT"/>
        </w:rPr>
        <w:t xml:space="preserve"> LFA (kód 211, 212) – přehled jedinečně podpořených podniků a</w:t>
      </w:r>
      <w:r>
        <w:rPr>
          <w:rFonts w:ascii="TimesNewRomanPSMT" w:hAnsi="TimesNewRomanPSMT" w:cs="TimesNewRomanPSMT"/>
        </w:rPr>
        <w:t> </w:t>
      </w:r>
      <w:r w:rsidRPr="003E4DD6">
        <w:rPr>
          <w:rFonts w:ascii="TimesNewRomanPSMT" w:hAnsi="TimesNewRomanPSMT" w:cs="TimesNewRomanPSMT"/>
        </w:rPr>
        <w:t>plochy</w:t>
      </w:r>
      <w:bookmarkEnd w:id="447"/>
      <w:bookmarkEnd w:id="448"/>
      <w:bookmarkEnd w:id="449"/>
      <w:bookmarkEnd w:id="450"/>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22"/>
        <w:gridCol w:w="2835"/>
        <w:gridCol w:w="1692"/>
      </w:tblGrid>
      <w:tr w:rsidR="00DE4F8D" w:rsidRPr="003E4DD6" w:rsidTr="00DE4F8D">
        <w:trPr>
          <w:trHeight w:val="315"/>
        </w:trPr>
        <w:tc>
          <w:tcPr>
            <w:tcW w:w="2579" w:type="pct"/>
            <w:shd w:val="clear" w:color="auto" w:fill="C2D69B"/>
            <w:vAlign w:val="center"/>
          </w:tcPr>
          <w:p w:rsidR="00DE4F8D" w:rsidRPr="006477D3" w:rsidRDefault="00DE4F8D" w:rsidP="00DE4F8D">
            <w:pPr>
              <w:jc w:val="both"/>
              <w:rPr>
                <w:bCs/>
                <w:sz w:val="20"/>
                <w:szCs w:val="20"/>
              </w:rPr>
            </w:pPr>
            <w:r w:rsidRPr="006477D3">
              <w:rPr>
                <w:bCs/>
                <w:sz w:val="20"/>
                <w:szCs w:val="20"/>
              </w:rPr>
              <w:t>Druh oblasti</w:t>
            </w:r>
          </w:p>
        </w:tc>
        <w:tc>
          <w:tcPr>
            <w:tcW w:w="1516" w:type="pct"/>
            <w:shd w:val="clear" w:color="auto" w:fill="C2D69B"/>
            <w:noWrap/>
            <w:vAlign w:val="center"/>
          </w:tcPr>
          <w:p w:rsidR="00DE4F8D" w:rsidRPr="006477D3" w:rsidRDefault="00DE4F8D" w:rsidP="00DE4F8D">
            <w:pPr>
              <w:jc w:val="both"/>
              <w:rPr>
                <w:bCs/>
                <w:sz w:val="20"/>
                <w:szCs w:val="20"/>
              </w:rPr>
            </w:pPr>
            <w:r w:rsidRPr="006477D3">
              <w:rPr>
                <w:bCs/>
                <w:sz w:val="20"/>
                <w:szCs w:val="20"/>
              </w:rPr>
              <w:t xml:space="preserve">Počet </w:t>
            </w:r>
            <w:r>
              <w:rPr>
                <w:bCs/>
                <w:sz w:val="20"/>
                <w:szCs w:val="20"/>
              </w:rPr>
              <w:t>podniků</w:t>
            </w:r>
          </w:p>
        </w:tc>
        <w:tc>
          <w:tcPr>
            <w:tcW w:w="905" w:type="pct"/>
            <w:shd w:val="clear" w:color="auto" w:fill="C2D69B"/>
            <w:vAlign w:val="center"/>
          </w:tcPr>
          <w:p w:rsidR="00DE4F8D" w:rsidRPr="006477D3" w:rsidRDefault="00DE4F8D" w:rsidP="00DE4F8D">
            <w:pPr>
              <w:jc w:val="both"/>
              <w:rPr>
                <w:bCs/>
                <w:sz w:val="20"/>
                <w:szCs w:val="20"/>
              </w:rPr>
            </w:pPr>
            <w:r w:rsidRPr="006477D3">
              <w:rPr>
                <w:bCs/>
                <w:sz w:val="20"/>
                <w:szCs w:val="20"/>
              </w:rPr>
              <w:t>Výměra (ha)</w:t>
            </w:r>
          </w:p>
        </w:tc>
      </w:tr>
      <w:tr w:rsidR="00DE4F8D" w:rsidRPr="003E4DD6" w:rsidTr="00DE4F8D">
        <w:trPr>
          <w:trHeight w:val="315"/>
        </w:trPr>
        <w:tc>
          <w:tcPr>
            <w:tcW w:w="2579" w:type="pct"/>
            <w:vAlign w:val="center"/>
          </w:tcPr>
          <w:p w:rsidR="00DE4F8D" w:rsidRPr="006477D3" w:rsidRDefault="00DE4F8D" w:rsidP="00DE4F8D">
            <w:pPr>
              <w:jc w:val="both"/>
              <w:rPr>
                <w:bCs/>
                <w:sz w:val="20"/>
                <w:szCs w:val="20"/>
              </w:rPr>
            </w:pPr>
            <w:r w:rsidRPr="006477D3">
              <w:rPr>
                <w:bCs/>
                <w:sz w:val="20"/>
                <w:szCs w:val="20"/>
              </w:rPr>
              <w:t>Horské oblasti (H)</w:t>
            </w:r>
          </w:p>
        </w:tc>
        <w:tc>
          <w:tcPr>
            <w:tcW w:w="1516" w:type="pct"/>
            <w:shd w:val="clear" w:color="auto" w:fill="auto"/>
            <w:noWrap/>
            <w:vAlign w:val="center"/>
          </w:tcPr>
          <w:p w:rsidR="00DE4F8D" w:rsidRPr="00810309" w:rsidRDefault="00DE4F8D" w:rsidP="00DE4F8D">
            <w:pPr>
              <w:rPr>
                <w:bCs/>
                <w:sz w:val="20"/>
                <w:szCs w:val="20"/>
                <w:highlight w:val="yellow"/>
              </w:rPr>
            </w:pPr>
            <w:r w:rsidRPr="006C194E">
              <w:rPr>
                <w:bCs/>
                <w:sz w:val="20"/>
                <w:szCs w:val="20"/>
              </w:rPr>
              <w:t xml:space="preserve">5 </w:t>
            </w:r>
            <w:r>
              <w:rPr>
                <w:bCs/>
                <w:sz w:val="20"/>
                <w:szCs w:val="20"/>
              </w:rPr>
              <w:t>546</w:t>
            </w:r>
          </w:p>
        </w:tc>
        <w:tc>
          <w:tcPr>
            <w:tcW w:w="905" w:type="pct"/>
            <w:shd w:val="clear" w:color="auto" w:fill="auto"/>
            <w:vAlign w:val="center"/>
          </w:tcPr>
          <w:p w:rsidR="00DE4F8D" w:rsidRPr="00E04DE0" w:rsidRDefault="00DE4F8D" w:rsidP="00E04DE0">
            <w:pPr>
              <w:ind w:right="284"/>
              <w:jc w:val="right"/>
              <w:rPr>
                <w:b/>
                <w:bCs/>
                <w:sz w:val="20"/>
                <w:szCs w:val="20"/>
              </w:rPr>
            </w:pPr>
            <w:r w:rsidRPr="00E04DE0">
              <w:rPr>
                <w:b/>
                <w:bCs/>
                <w:sz w:val="20"/>
                <w:szCs w:val="20"/>
              </w:rPr>
              <w:t>375 891</w:t>
            </w:r>
          </w:p>
        </w:tc>
      </w:tr>
      <w:tr w:rsidR="00DE4F8D" w:rsidRPr="003E4DD6" w:rsidTr="00DE4F8D">
        <w:trPr>
          <w:trHeight w:val="315"/>
        </w:trPr>
        <w:tc>
          <w:tcPr>
            <w:tcW w:w="2579" w:type="pct"/>
            <w:vAlign w:val="center"/>
          </w:tcPr>
          <w:p w:rsidR="00DE4F8D" w:rsidRPr="006477D3" w:rsidRDefault="00DE4F8D" w:rsidP="00DE4F8D">
            <w:pPr>
              <w:jc w:val="both"/>
              <w:rPr>
                <w:bCs/>
                <w:sz w:val="20"/>
                <w:szCs w:val="20"/>
              </w:rPr>
            </w:pPr>
            <w:r w:rsidRPr="006477D3">
              <w:rPr>
                <w:bCs/>
                <w:sz w:val="20"/>
                <w:szCs w:val="20"/>
              </w:rPr>
              <w:t>Ostatní znevýhodněné oblasti (O)</w:t>
            </w:r>
          </w:p>
        </w:tc>
        <w:tc>
          <w:tcPr>
            <w:tcW w:w="1516" w:type="pct"/>
            <w:shd w:val="clear" w:color="auto" w:fill="auto"/>
            <w:noWrap/>
            <w:vAlign w:val="center"/>
          </w:tcPr>
          <w:p w:rsidR="00DE4F8D" w:rsidRPr="006C194E" w:rsidRDefault="00DE4F8D" w:rsidP="00DE4F8D">
            <w:pPr>
              <w:rPr>
                <w:bCs/>
                <w:sz w:val="20"/>
                <w:szCs w:val="20"/>
              </w:rPr>
            </w:pPr>
            <w:r w:rsidRPr="006C194E">
              <w:rPr>
                <w:bCs/>
                <w:sz w:val="20"/>
                <w:szCs w:val="20"/>
              </w:rPr>
              <w:t xml:space="preserve">6 </w:t>
            </w:r>
            <w:r>
              <w:rPr>
                <w:bCs/>
                <w:sz w:val="20"/>
                <w:szCs w:val="20"/>
              </w:rPr>
              <w:t>259</w:t>
            </w:r>
          </w:p>
        </w:tc>
        <w:tc>
          <w:tcPr>
            <w:tcW w:w="905" w:type="pct"/>
            <w:shd w:val="clear" w:color="auto" w:fill="auto"/>
            <w:vAlign w:val="center"/>
          </w:tcPr>
          <w:p w:rsidR="00DE4F8D" w:rsidRPr="00E04DE0" w:rsidRDefault="00DE4F8D" w:rsidP="00E04DE0">
            <w:pPr>
              <w:ind w:right="284"/>
              <w:jc w:val="right"/>
              <w:rPr>
                <w:b/>
                <w:bCs/>
                <w:sz w:val="20"/>
                <w:szCs w:val="20"/>
              </w:rPr>
            </w:pPr>
            <w:r w:rsidRPr="00E04DE0">
              <w:rPr>
                <w:b/>
                <w:bCs/>
                <w:sz w:val="20"/>
                <w:szCs w:val="20"/>
              </w:rPr>
              <w:t>318 030</w:t>
            </w:r>
          </w:p>
        </w:tc>
      </w:tr>
      <w:tr w:rsidR="00DE4F8D" w:rsidRPr="003E4DD6" w:rsidTr="00DE4F8D">
        <w:trPr>
          <w:trHeight w:val="315"/>
        </w:trPr>
        <w:tc>
          <w:tcPr>
            <w:tcW w:w="2579" w:type="pct"/>
            <w:vAlign w:val="center"/>
          </w:tcPr>
          <w:p w:rsidR="00DE4F8D" w:rsidRPr="006477D3" w:rsidRDefault="00DE4F8D" w:rsidP="00DE4F8D">
            <w:pPr>
              <w:jc w:val="both"/>
              <w:rPr>
                <w:bCs/>
                <w:sz w:val="20"/>
                <w:szCs w:val="20"/>
              </w:rPr>
            </w:pPr>
            <w:r w:rsidRPr="006477D3">
              <w:rPr>
                <w:bCs/>
                <w:sz w:val="20"/>
                <w:szCs w:val="20"/>
              </w:rPr>
              <w:t xml:space="preserve">Oblasti </w:t>
            </w:r>
            <w:r>
              <w:rPr>
                <w:bCs/>
                <w:sz w:val="20"/>
                <w:szCs w:val="20"/>
              </w:rPr>
              <w:t>se specifickými omezeními</w:t>
            </w:r>
            <w:r w:rsidRPr="006477D3">
              <w:rPr>
                <w:bCs/>
                <w:sz w:val="20"/>
                <w:szCs w:val="20"/>
              </w:rPr>
              <w:t xml:space="preserve"> (S)</w:t>
            </w:r>
          </w:p>
        </w:tc>
        <w:tc>
          <w:tcPr>
            <w:tcW w:w="1516" w:type="pct"/>
            <w:shd w:val="clear" w:color="auto" w:fill="auto"/>
            <w:noWrap/>
            <w:vAlign w:val="center"/>
          </w:tcPr>
          <w:p w:rsidR="00DE4F8D" w:rsidRPr="006C194E" w:rsidRDefault="00DE4F8D" w:rsidP="00DE4F8D">
            <w:pPr>
              <w:rPr>
                <w:bCs/>
                <w:sz w:val="20"/>
                <w:szCs w:val="20"/>
              </w:rPr>
            </w:pPr>
            <w:r w:rsidRPr="006C194E">
              <w:rPr>
                <w:bCs/>
                <w:sz w:val="20"/>
                <w:szCs w:val="20"/>
              </w:rPr>
              <w:t>2 4</w:t>
            </w:r>
            <w:r>
              <w:rPr>
                <w:bCs/>
                <w:sz w:val="20"/>
                <w:szCs w:val="20"/>
              </w:rPr>
              <w:t>64</w:t>
            </w:r>
          </w:p>
        </w:tc>
        <w:tc>
          <w:tcPr>
            <w:tcW w:w="905" w:type="pct"/>
            <w:shd w:val="clear" w:color="auto" w:fill="auto"/>
            <w:vAlign w:val="center"/>
          </w:tcPr>
          <w:p w:rsidR="00DE4F8D" w:rsidRPr="00E04DE0" w:rsidRDefault="00DE4F8D" w:rsidP="00E04DE0">
            <w:pPr>
              <w:ind w:right="284"/>
              <w:jc w:val="right"/>
              <w:rPr>
                <w:b/>
                <w:bCs/>
                <w:sz w:val="20"/>
                <w:szCs w:val="20"/>
              </w:rPr>
            </w:pPr>
            <w:r w:rsidRPr="00E04DE0">
              <w:rPr>
                <w:b/>
                <w:bCs/>
                <w:sz w:val="20"/>
                <w:szCs w:val="20"/>
              </w:rPr>
              <w:t>139 951</w:t>
            </w:r>
          </w:p>
        </w:tc>
      </w:tr>
    </w:tbl>
    <w:p w:rsidR="00DE4F8D" w:rsidRPr="00F81FA5" w:rsidRDefault="00DE4F8D" w:rsidP="00DE4F8D">
      <w:pPr>
        <w:jc w:val="both"/>
        <w:rPr>
          <w:i/>
          <w:sz w:val="20"/>
          <w:szCs w:val="20"/>
        </w:rPr>
      </w:pPr>
    </w:p>
    <w:p w:rsidR="00DE4F8D" w:rsidRPr="003E4DD6" w:rsidRDefault="00DE4F8D" w:rsidP="00DE4F8D">
      <w:pPr>
        <w:ind w:firstLine="567"/>
        <w:jc w:val="both"/>
        <w:rPr>
          <w:rFonts w:ascii="TimesNewRomanPSMT" w:hAnsi="TimesNewRomanPSMT" w:cs="TimesNewRomanPSMT"/>
        </w:rPr>
      </w:pPr>
      <w:r w:rsidRPr="003E4DD6">
        <w:rPr>
          <w:rFonts w:ascii="TimesNewRomanPSMT" w:hAnsi="TimesNewRomanPSMT" w:cs="TimesNewRomanPSMT"/>
        </w:rPr>
        <w:t xml:space="preserve">Od počátku programového období bylo celkem </w:t>
      </w:r>
      <w:r w:rsidRPr="001A5D51">
        <w:rPr>
          <w:rFonts w:ascii="TimesNewRomanPSMT" w:hAnsi="TimesNewRomanPSMT" w:cs="TimesNewRomanPSMT"/>
        </w:rPr>
        <w:t xml:space="preserve">podpořeno </w:t>
      </w:r>
      <w:r>
        <w:rPr>
          <w:rFonts w:ascii="TimesNewRomanPSMT" w:hAnsi="TimesNewRomanPSMT" w:cs="TimesNewRomanPSMT"/>
        </w:rPr>
        <w:t>14 269</w:t>
      </w:r>
      <w:r w:rsidRPr="001A5D51">
        <w:rPr>
          <w:rFonts w:ascii="TimesNewRomanPSMT" w:hAnsi="TimesNewRomanPSMT" w:cs="TimesNewRomanPSMT"/>
        </w:rPr>
        <w:t xml:space="preserve"> žadatelů</w:t>
      </w:r>
      <w:r w:rsidRPr="003E4DD6">
        <w:rPr>
          <w:rFonts w:ascii="TimesNewRomanPSMT" w:hAnsi="TimesNewRomanPSMT" w:cs="TimesNewRomanPSMT"/>
        </w:rPr>
        <w:t xml:space="preserve"> </w:t>
      </w:r>
      <w:r w:rsidRPr="001B1D07">
        <w:rPr>
          <w:rFonts w:ascii="TimesNewRomanPSMT" w:hAnsi="TimesNewRomanPSMT" w:cs="TimesNewRomanPSMT"/>
        </w:rPr>
        <w:t xml:space="preserve">finanční </w:t>
      </w:r>
      <w:r w:rsidRPr="006A4C1B">
        <w:rPr>
          <w:rFonts w:ascii="TimesNewRomanPSMT" w:hAnsi="TimesNewRomanPSMT" w:cs="TimesNewRomanPSMT"/>
        </w:rPr>
        <w:t>částkou 5</w:t>
      </w:r>
      <w:r>
        <w:rPr>
          <w:rFonts w:ascii="TimesNewRomanPSMT" w:hAnsi="TimesNewRomanPSMT" w:cs="TimesNewRomanPSMT"/>
        </w:rPr>
        <w:t>82</w:t>
      </w:r>
      <w:r w:rsidRPr="006A4C1B">
        <w:rPr>
          <w:rFonts w:ascii="TimesNewRomanPSMT" w:hAnsi="TimesNewRomanPSMT" w:cs="TimesNewRomanPSMT"/>
        </w:rPr>
        <w:t xml:space="preserve"> </w:t>
      </w:r>
      <w:r>
        <w:rPr>
          <w:rFonts w:ascii="TimesNewRomanPSMT" w:hAnsi="TimesNewRomanPSMT" w:cs="TimesNewRomanPSMT"/>
        </w:rPr>
        <w:t>523</w:t>
      </w:r>
      <w:r w:rsidRPr="006A4C1B">
        <w:rPr>
          <w:rFonts w:ascii="TimesNewRomanPSMT" w:hAnsi="TimesNewRomanPSMT" w:cs="TimesNewRomanPSMT"/>
        </w:rPr>
        <w:t xml:space="preserve"> tis. EUR. Celkem byla podpořena plocha 8</w:t>
      </w:r>
      <w:r>
        <w:rPr>
          <w:rFonts w:ascii="TimesNewRomanPSMT" w:hAnsi="TimesNewRomanPSMT" w:cs="TimesNewRomanPSMT"/>
        </w:rPr>
        <w:t>34</w:t>
      </w:r>
      <w:r w:rsidRPr="006A4C1B">
        <w:rPr>
          <w:rFonts w:ascii="TimesNewRomanPSMT" w:hAnsi="TimesNewRomanPSMT" w:cs="TimesNewRomanPSMT"/>
        </w:rPr>
        <w:t xml:space="preserve"> tis. ha. V roce 201</w:t>
      </w:r>
      <w:r>
        <w:rPr>
          <w:rFonts w:ascii="TimesNewRomanPSMT" w:hAnsi="TimesNewRomanPSMT" w:cs="TimesNewRomanPSMT"/>
        </w:rPr>
        <w:t>2</w:t>
      </w:r>
      <w:r w:rsidRPr="006A4C1B">
        <w:rPr>
          <w:rFonts w:ascii="TimesNewRomanPSMT" w:hAnsi="TimesNewRomanPSMT" w:cs="TimesNewRomanPSMT"/>
        </w:rPr>
        <w:t xml:space="preserve"> bylo nově podpořeno </w:t>
      </w:r>
      <w:r>
        <w:rPr>
          <w:rFonts w:ascii="TimesNewRomanPSMT" w:hAnsi="TimesNewRomanPSMT" w:cs="TimesNewRomanPSMT"/>
        </w:rPr>
        <w:t>141</w:t>
      </w:r>
      <w:r w:rsidRPr="006A4C1B">
        <w:rPr>
          <w:rFonts w:ascii="TimesNewRomanPSMT" w:hAnsi="TimesNewRomanPSMT" w:cs="TimesNewRomanPSMT"/>
        </w:rPr>
        <w:t xml:space="preserve"> nových žadatelů. Celkem byla jedinečně podpořená plocha v rámci celého opatření všemi žadateli roku 201</w:t>
      </w:r>
      <w:r>
        <w:rPr>
          <w:rFonts w:ascii="TimesNewRomanPSMT" w:hAnsi="TimesNewRomanPSMT" w:cs="TimesNewRomanPSMT"/>
        </w:rPr>
        <w:t>2</w:t>
      </w:r>
      <w:r w:rsidRPr="006A4C1B">
        <w:rPr>
          <w:rFonts w:ascii="TimesNewRomanPSMT" w:hAnsi="TimesNewRomanPSMT" w:cs="TimesNewRomanPSMT"/>
        </w:rPr>
        <w:t xml:space="preserve"> rozšířena o </w:t>
      </w:r>
      <w:r>
        <w:rPr>
          <w:rFonts w:ascii="TimesNewRomanPSMT" w:hAnsi="TimesNewRomanPSMT" w:cs="TimesNewRomanPSMT"/>
        </w:rPr>
        <w:t>12</w:t>
      </w:r>
      <w:r w:rsidRPr="006A4C1B">
        <w:rPr>
          <w:rFonts w:ascii="TimesNewRomanPSMT" w:hAnsi="TimesNewRomanPSMT" w:cs="TimesNewRomanPSMT"/>
        </w:rPr>
        <w:t xml:space="preserve"> tis. ha. Míra naplňování cíle plochy je k 31. 12.</w:t>
      </w:r>
      <w:r>
        <w:rPr>
          <w:rFonts w:ascii="TimesNewRomanPSMT" w:hAnsi="TimesNewRomanPSMT" w:cs="TimesNewRomanPSMT"/>
        </w:rPr>
        <w:t> </w:t>
      </w:r>
      <w:r w:rsidRPr="006A4C1B">
        <w:rPr>
          <w:rFonts w:ascii="TimesNewRomanPSMT" w:hAnsi="TimesNewRomanPSMT" w:cs="TimesNewRomanPSMT"/>
        </w:rPr>
        <w:t>201</w:t>
      </w:r>
      <w:r>
        <w:rPr>
          <w:rFonts w:ascii="TimesNewRomanPSMT" w:hAnsi="TimesNewRomanPSMT" w:cs="TimesNewRomanPSMT"/>
        </w:rPr>
        <w:t>2</w:t>
      </w:r>
      <w:r w:rsidRPr="006A4C1B">
        <w:rPr>
          <w:rFonts w:ascii="TimesNewRomanPSMT" w:hAnsi="TimesNewRomanPSMT" w:cs="TimesNewRomanPSMT"/>
        </w:rPr>
        <w:t xml:space="preserve"> na </w:t>
      </w:r>
      <w:r>
        <w:rPr>
          <w:rFonts w:ascii="TimesNewRomanPSMT" w:hAnsi="TimesNewRomanPSMT" w:cs="TimesNewRomanPSMT"/>
        </w:rPr>
        <w:t>10</w:t>
      </w:r>
      <w:r w:rsidRPr="006A4C1B">
        <w:rPr>
          <w:rFonts w:ascii="TimesNewRomanPSMT" w:hAnsi="TimesNewRomanPSMT" w:cs="TimesNewRomanPSMT"/>
        </w:rPr>
        <w:t xml:space="preserve">7 </w:t>
      </w:r>
      <w:r>
        <w:rPr>
          <w:rFonts w:ascii="TimesNewRomanPSMT" w:hAnsi="TimesNewRomanPSMT" w:cs="TimesNewRomanPSMT"/>
        </w:rPr>
        <w:t>%.</w:t>
      </w:r>
      <w:r w:rsidRPr="006A4C1B">
        <w:rPr>
          <w:rFonts w:ascii="TimesNewRomanPSMT" w:hAnsi="TimesNewRomanPSMT" w:cs="TimesNewRomanPSMT"/>
        </w:rPr>
        <w:t xml:space="preserve"> </w:t>
      </w:r>
      <w:r>
        <w:rPr>
          <w:rFonts w:ascii="TimesNewRomanPSMT" w:hAnsi="TimesNewRomanPSMT" w:cs="TimesNewRomanPSMT"/>
        </w:rPr>
        <w:t>C</w:t>
      </w:r>
      <w:r w:rsidRPr="006A4C1B">
        <w:rPr>
          <w:rFonts w:ascii="TimesNewRomanPSMT" w:hAnsi="TimesNewRomanPSMT" w:cs="TimesNewRomanPSMT"/>
        </w:rPr>
        <w:t>íl vztahující se k počtu podpořených podniků je k tomuto datu naplňován ze 13</w:t>
      </w:r>
      <w:r>
        <w:rPr>
          <w:rFonts w:ascii="TimesNewRomanPSMT" w:hAnsi="TimesNewRomanPSMT" w:cs="TimesNewRomanPSMT"/>
        </w:rPr>
        <w:t>7</w:t>
      </w:r>
      <w:r w:rsidRPr="006A4C1B">
        <w:rPr>
          <w:rFonts w:ascii="TimesNewRomanPSMT" w:hAnsi="TimesNewRomanPSMT" w:cs="TimesNewRomanPSMT"/>
        </w:rPr>
        <w:t xml:space="preserve"> % oproti</w:t>
      </w:r>
      <w:r>
        <w:rPr>
          <w:rFonts w:ascii="TimesNewRomanPSMT" w:hAnsi="TimesNewRomanPSMT" w:cs="TimesNewRomanPSMT"/>
        </w:rPr>
        <w:t xml:space="preserve"> původnímu </w:t>
      </w:r>
      <w:r w:rsidRPr="003E4DD6">
        <w:rPr>
          <w:rFonts w:ascii="TimesNewRomanPSMT" w:hAnsi="TimesNewRomanPSMT" w:cs="TimesNewRomanPSMT"/>
        </w:rPr>
        <w:t>předpokladu.</w:t>
      </w:r>
      <w:r>
        <w:rPr>
          <w:rFonts w:ascii="TimesNewRomanPSMT" w:hAnsi="TimesNewRomanPSMT" w:cs="TimesNewRomanPSMT"/>
        </w:rPr>
        <w:t xml:space="preserve"> Naplňování cíle nad rámec očekávané plochy je způsoben jednak nárůstem počtu travních porostů v oblastech LFA zatravněním a dále rozšířením způsobilé plochy evidované v LPIS.</w:t>
      </w:r>
    </w:p>
    <w:p w:rsidR="00DE4F8D" w:rsidRPr="003E4DD6" w:rsidRDefault="00DE4F8D" w:rsidP="00DE4F8D">
      <w:pPr>
        <w:jc w:val="both"/>
        <w:rPr>
          <w:rFonts w:ascii="TimesNewRomanPSMT" w:hAnsi="TimesNewRomanPSMT" w:cs="TimesNewRomanPSMT"/>
        </w:rPr>
      </w:pPr>
    </w:p>
    <w:p w:rsidR="00DE4F8D" w:rsidRPr="003E4DD6" w:rsidRDefault="00DE4F8D" w:rsidP="00DE4F8D">
      <w:pPr>
        <w:jc w:val="both"/>
        <w:rPr>
          <w:rFonts w:ascii="TimesNewRomanPSMT" w:hAnsi="TimesNewRomanPSMT" w:cs="TimesNewRomanPSMT"/>
        </w:rPr>
      </w:pPr>
      <w:r w:rsidRPr="003E4DD6">
        <w:rPr>
          <w:rFonts w:ascii="TimesNewRomanPSMT" w:hAnsi="TimesNewRomanPSMT" w:cs="TimesNewRomanPSMT"/>
          <w:b/>
          <w:bCs/>
          <w:u w:val="single"/>
        </w:rPr>
        <w:t>Horské oblasti (</w:t>
      </w:r>
      <w:proofErr w:type="gramStart"/>
      <w:r>
        <w:rPr>
          <w:rFonts w:ascii="TimesNewRomanPSMT" w:hAnsi="TimesNewRomanPSMT" w:cs="TimesNewRomanPSMT"/>
          <w:b/>
          <w:bCs/>
          <w:u w:val="single"/>
        </w:rPr>
        <w:t>LFA-</w:t>
      </w:r>
      <w:r w:rsidRPr="003E4DD6">
        <w:rPr>
          <w:rFonts w:ascii="TimesNewRomanPSMT" w:hAnsi="TimesNewRomanPSMT" w:cs="TimesNewRomanPSMT"/>
          <w:b/>
          <w:bCs/>
          <w:u w:val="single"/>
        </w:rPr>
        <w:t>H) (kód</w:t>
      </w:r>
      <w:proofErr w:type="gramEnd"/>
      <w:r w:rsidRPr="003E4DD6">
        <w:rPr>
          <w:rFonts w:ascii="TimesNewRomanPSMT" w:hAnsi="TimesNewRomanPSMT" w:cs="TimesNewRomanPSMT"/>
          <w:b/>
          <w:bCs/>
          <w:u w:val="single"/>
        </w:rPr>
        <w:t xml:space="preserve"> 211)</w:t>
      </w:r>
    </w:p>
    <w:p w:rsidR="00DE4F8D" w:rsidRPr="003E4DD6" w:rsidRDefault="00DE4F8D" w:rsidP="00DE4F8D">
      <w:pPr>
        <w:ind w:firstLine="567"/>
        <w:jc w:val="both"/>
        <w:rPr>
          <w:rFonts w:ascii="TimesNewRomanPSMT" w:hAnsi="TimesNewRomanPSMT" w:cs="TimesNewRomanPSMT"/>
        </w:rPr>
      </w:pPr>
      <w:r w:rsidRPr="003E4DD6">
        <w:rPr>
          <w:rFonts w:ascii="TimesNewRomanPSMT" w:hAnsi="TimesNewRomanPSMT" w:cs="TimesNewRomanPSMT"/>
        </w:rPr>
        <w:t xml:space="preserve">V oblastech typu </w:t>
      </w:r>
      <w:r>
        <w:rPr>
          <w:rFonts w:ascii="TimesNewRomanPSMT" w:hAnsi="TimesNewRomanPSMT" w:cs="TimesNewRomanPSMT"/>
        </w:rPr>
        <w:t>LFA-</w:t>
      </w:r>
      <w:r w:rsidRPr="003E4DD6">
        <w:rPr>
          <w:rFonts w:ascii="TimesNewRomanPSMT" w:hAnsi="TimesNewRomanPSMT" w:cs="TimesNewRomanPSMT"/>
        </w:rPr>
        <w:t>H</w:t>
      </w:r>
      <w:r w:rsidRPr="003E4DD6">
        <w:rPr>
          <w:rFonts w:ascii="TimesNewRomanPSMT" w:hAnsi="TimesNewRomanPSMT" w:cs="TimesNewRomanPSMT"/>
          <w:vertAlign w:val="superscript"/>
        </w:rPr>
        <w:t xml:space="preserve"> </w:t>
      </w:r>
      <w:r w:rsidRPr="00616AEE">
        <w:rPr>
          <w:rFonts w:ascii="TimesNewRomanPSMT" w:hAnsi="TimesNewRomanPSMT" w:cs="TimesNewRomanPSMT"/>
        </w:rPr>
        <w:t>bylo v roce 201</w:t>
      </w:r>
      <w:r>
        <w:rPr>
          <w:rFonts w:ascii="TimesNewRomanPSMT" w:hAnsi="TimesNewRomanPSMT" w:cs="TimesNewRomanPSMT"/>
        </w:rPr>
        <w:t>2</w:t>
      </w:r>
      <w:r w:rsidRPr="00616AEE">
        <w:rPr>
          <w:rFonts w:ascii="TimesNewRomanPSMT" w:hAnsi="TimesNewRomanPSMT" w:cs="TimesNewRomanPSMT"/>
        </w:rPr>
        <w:t xml:space="preserve"> </w:t>
      </w:r>
      <w:r w:rsidRPr="00B65BEF">
        <w:rPr>
          <w:rFonts w:ascii="TimesNewRomanPSMT" w:hAnsi="TimesNewRomanPSMT" w:cs="TimesNewRomanPSMT"/>
        </w:rPr>
        <w:t>zažádáno o dotaci na celkovou částku 1 477 mil. Kč (57,</w:t>
      </w:r>
      <w:r>
        <w:rPr>
          <w:rFonts w:ascii="TimesNewRomanPSMT" w:hAnsi="TimesNewRomanPSMT" w:cs="TimesNewRomanPSMT"/>
        </w:rPr>
        <w:t>9</w:t>
      </w:r>
      <w:r w:rsidRPr="00B65BEF">
        <w:rPr>
          <w:rFonts w:ascii="TimesNewRomanPSMT" w:hAnsi="TimesNewRomanPSMT" w:cs="TimesNewRomanPSMT"/>
        </w:rPr>
        <w:t xml:space="preserve"> mil. EUR) a výměru 372 tis. ha.</w:t>
      </w:r>
      <w:r w:rsidRPr="00616AEE">
        <w:rPr>
          <w:rFonts w:ascii="TimesNewRomanPSMT" w:hAnsi="TimesNewRomanPSMT" w:cs="TimesNewRomanPSMT"/>
        </w:rPr>
        <w:t xml:space="preserve"> V roce 201</w:t>
      </w:r>
      <w:r>
        <w:rPr>
          <w:rFonts w:ascii="TimesNewRomanPSMT" w:hAnsi="TimesNewRomanPSMT" w:cs="TimesNewRomanPSMT"/>
        </w:rPr>
        <w:t>2</w:t>
      </w:r>
      <w:r w:rsidRPr="00616AEE">
        <w:rPr>
          <w:rFonts w:ascii="TimesNewRomanPSMT" w:hAnsi="TimesNewRomanPSMT" w:cs="TimesNewRomanPSMT"/>
        </w:rPr>
        <w:t xml:space="preserve"> bylo </w:t>
      </w:r>
      <w:r>
        <w:rPr>
          <w:rFonts w:ascii="TimesNewRomanPSMT" w:hAnsi="TimesNewRomanPSMT" w:cs="TimesNewRomanPSMT"/>
        </w:rPr>
        <w:t xml:space="preserve">v horských oblastech </w:t>
      </w:r>
      <w:r w:rsidRPr="00616AEE">
        <w:rPr>
          <w:rFonts w:ascii="TimesNewRomanPSMT" w:hAnsi="TimesNewRomanPSMT" w:cs="TimesNewRomanPSMT"/>
        </w:rPr>
        <w:t xml:space="preserve">podpořeno </w:t>
      </w:r>
      <w:r>
        <w:rPr>
          <w:rFonts w:ascii="TimesNewRomanPSMT" w:hAnsi="TimesNewRomanPSMT" w:cs="TimesNewRomanPSMT"/>
        </w:rPr>
        <w:t>56</w:t>
      </w:r>
      <w:r w:rsidRPr="00616AEE">
        <w:rPr>
          <w:rFonts w:ascii="TimesNewRomanPSMT" w:hAnsi="TimesNewRomanPSMT" w:cs="TimesNewRomanPSMT"/>
        </w:rPr>
        <w:t xml:space="preserve"> nových žadatelů a plocha byla rozšířena o </w:t>
      </w:r>
      <w:r>
        <w:rPr>
          <w:rFonts w:ascii="TimesNewRomanPSMT" w:hAnsi="TimesNewRomanPSMT" w:cs="TimesNewRomanPSMT"/>
        </w:rPr>
        <w:t>5</w:t>
      </w:r>
      <w:r w:rsidRPr="00616AEE">
        <w:rPr>
          <w:rFonts w:ascii="TimesNewRomanPSMT" w:hAnsi="TimesNewRomanPSMT" w:cs="TimesNewRomanPSMT"/>
        </w:rPr>
        <w:t>,</w:t>
      </w:r>
      <w:r>
        <w:rPr>
          <w:rFonts w:ascii="TimesNewRomanPSMT" w:hAnsi="TimesNewRomanPSMT" w:cs="TimesNewRomanPSMT"/>
        </w:rPr>
        <w:t>3</w:t>
      </w:r>
      <w:r w:rsidRPr="00616AEE">
        <w:rPr>
          <w:rFonts w:ascii="TimesNewRomanPSMT" w:hAnsi="TimesNewRomanPSMT" w:cs="TimesNewRomanPSMT"/>
        </w:rPr>
        <w:t xml:space="preserve"> tis. ha. Včetně roku 201</w:t>
      </w:r>
      <w:r>
        <w:rPr>
          <w:rFonts w:ascii="TimesNewRomanPSMT" w:hAnsi="TimesNewRomanPSMT" w:cs="TimesNewRomanPSMT"/>
        </w:rPr>
        <w:t>2</w:t>
      </w:r>
      <w:r w:rsidRPr="003E4DD6">
        <w:rPr>
          <w:rFonts w:ascii="TimesNewRomanPSMT" w:hAnsi="TimesNewRomanPSMT" w:cs="TimesNewRomanPSMT"/>
        </w:rPr>
        <w:t xml:space="preserve"> bylo </w:t>
      </w:r>
      <w:r w:rsidRPr="00616AEE">
        <w:rPr>
          <w:rFonts w:ascii="TimesNewRomanPSMT" w:hAnsi="TimesNewRomanPSMT" w:cs="TimesNewRomanPSMT"/>
        </w:rPr>
        <w:t xml:space="preserve">celkem podpořeno </w:t>
      </w:r>
      <w:r w:rsidRPr="00933B4E">
        <w:rPr>
          <w:rFonts w:ascii="TimesNewRomanPSMT" w:hAnsi="TimesNewRomanPSMT" w:cs="TimesNewRomanPSMT"/>
        </w:rPr>
        <w:t xml:space="preserve">5 </w:t>
      </w:r>
      <w:r>
        <w:rPr>
          <w:rFonts w:ascii="TimesNewRomanPSMT" w:hAnsi="TimesNewRomanPSMT" w:cs="TimesNewRomanPSMT"/>
        </w:rPr>
        <w:t>546</w:t>
      </w:r>
      <w:r w:rsidRPr="00933B4E">
        <w:rPr>
          <w:rFonts w:ascii="TimesNewRomanPSMT" w:hAnsi="TimesNewRomanPSMT" w:cs="TimesNewRomanPSMT"/>
        </w:rPr>
        <w:t xml:space="preserve"> podniků </w:t>
      </w:r>
      <w:r w:rsidRPr="00616AEE">
        <w:rPr>
          <w:rFonts w:ascii="TimesNewRomanPSMT" w:hAnsi="TimesNewRomanPSMT" w:cs="TimesNewRomanPSMT"/>
        </w:rPr>
        <w:t xml:space="preserve">v horských oblastech, což představuje </w:t>
      </w:r>
      <w:r>
        <w:rPr>
          <w:rFonts w:ascii="TimesNewRomanPSMT" w:hAnsi="TimesNewRomanPSMT" w:cs="TimesNewRomanPSMT"/>
        </w:rPr>
        <w:t>132</w:t>
      </w:r>
      <w:r w:rsidRPr="00616AEE">
        <w:rPr>
          <w:rFonts w:ascii="TimesNewRomanPSMT" w:hAnsi="TimesNewRomanPSMT" w:cs="TimesNewRomanPSMT"/>
        </w:rPr>
        <w:t xml:space="preserve"> % plánovaného počtu podpořených podniků (plánováno 4 200 podniků). Co se týká podporované plochy v horských oblastech LFA, bylo podpořeno </w:t>
      </w:r>
      <w:r>
        <w:rPr>
          <w:rFonts w:ascii="TimesNewRomanPSMT" w:hAnsi="TimesNewRomanPSMT" w:cs="TimesNewRomanPSMT"/>
        </w:rPr>
        <w:t>376</w:t>
      </w:r>
      <w:r w:rsidRPr="00616AEE">
        <w:rPr>
          <w:rFonts w:ascii="TimesNewRomanPSMT" w:hAnsi="TimesNewRomanPSMT" w:cs="TimesNewRomanPSMT"/>
        </w:rPr>
        <w:t> tis. ha, což je 10</w:t>
      </w:r>
      <w:r>
        <w:rPr>
          <w:rFonts w:ascii="TimesNewRomanPSMT" w:hAnsi="TimesNewRomanPSMT" w:cs="TimesNewRomanPSMT"/>
        </w:rPr>
        <w:t>4</w:t>
      </w:r>
      <w:r w:rsidRPr="00616AEE">
        <w:rPr>
          <w:rFonts w:ascii="TimesNewRomanPSMT" w:hAnsi="TimesNewRomanPSMT" w:cs="TimesNewRomanPSMT"/>
        </w:rPr>
        <w:t xml:space="preserve"> % plánované plochy zemědělské půdy v těchto oblastech (360 tis. ha).</w:t>
      </w:r>
      <w:r>
        <w:rPr>
          <w:rFonts w:ascii="TimesNewRomanPSMT" w:hAnsi="TimesNewRomanPSMT" w:cs="TimesNewRomanPSMT"/>
        </w:rPr>
        <w:t xml:space="preserve"> Z celkové výměry travních porostů v oblastech LFA-H, na které byla poskytnuta dotace, bylo 1 071 ha zároveň v oblastech Natura 2000, což představuje výrazný příspěvek k udržení hospodaření (podpořeno 28 podniků) a předcházení marginalizaci na biologicky cenných stanovištích.</w:t>
      </w:r>
    </w:p>
    <w:p w:rsidR="00DE4F8D" w:rsidRPr="003E4DD6" w:rsidRDefault="00DE4F8D" w:rsidP="00DE4F8D">
      <w:pPr>
        <w:jc w:val="both"/>
        <w:rPr>
          <w:rFonts w:ascii="TimesNewRomanPSMT" w:hAnsi="TimesNewRomanPSMT" w:cs="TimesNewRomanPSMT"/>
        </w:rPr>
      </w:pPr>
    </w:p>
    <w:p w:rsidR="00DE4F8D" w:rsidRPr="003E4DD6" w:rsidRDefault="00DE4F8D" w:rsidP="00DE4F8D">
      <w:pPr>
        <w:jc w:val="both"/>
        <w:rPr>
          <w:rFonts w:ascii="TimesNewRomanPSMT" w:hAnsi="TimesNewRomanPSMT" w:cs="TimesNewRomanPSMT"/>
        </w:rPr>
      </w:pPr>
      <w:r w:rsidRPr="003E4DD6">
        <w:rPr>
          <w:rFonts w:ascii="TimesNewRomanPSMT" w:hAnsi="TimesNewRomanPSMT" w:cs="TimesNewRomanPSMT"/>
          <w:b/>
          <w:bCs/>
          <w:u w:val="single"/>
        </w:rPr>
        <w:t>Ostatní méně příznivé oblasti (</w:t>
      </w:r>
      <w:r>
        <w:rPr>
          <w:rFonts w:ascii="TimesNewRomanPSMT" w:hAnsi="TimesNewRomanPSMT" w:cs="TimesNewRomanPSMT"/>
          <w:b/>
          <w:bCs/>
          <w:u w:val="single"/>
        </w:rPr>
        <w:t>LFA-</w:t>
      </w:r>
      <w:r w:rsidRPr="003E4DD6">
        <w:rPr>
          <w:rFonts w:ascii="TimesNewRomanPSMT" w:hAnsi="TimesNewRomanPSMT" w:cs="TimesNewRomanPSMT"/>
          <w:b/>
          <w:bCs/>
          <w:u w:val="single"/>
        </w:rPr>
        <w:t>O) a oblasti se specifickými omezeními (</w:t>
      </w:r>
      <w:proofErr w:type="gramStart"/>
      <w:r>
        <w:rPr>
          <w:rFonts w:ascii="TimesNewRomanPSMT" w:hAnsi="TimesNewRomanPSMT" w:cs="TimesNewRomanPSMT"/>
          <w:b/>
          <w:bCs/>
          <w:u w:val="single"/>
        </w:rPr>
        <w:t>LFA-</w:t>
      </w:r>
      <w:r w:rsidRPr="003E4DD6">
        <w:rPr>
          <w:rFonts w:ascii="TimesNewRomanPSMT" w:hAnsi="TimesNewRomanPSMT" w:cs="TimesNewRomanPSMT"/>
          <w:b/>
          <w:bCs/>
          <w:u w:val="single"/>
        </w:rPr>
        <w:t>S) (</w:t>
      </w:r>
      <w:r>
        <w:rPr>
          <w:rFonts w:ascii="TimesNewRomanPSMT" w:hAnsi="TimesNewRomanPSMT" w:cs="TimesNewRomanPSMT"/>
          <w:b/>
          <w:bCs/>
          <w:u w:val="single"/>
        </w:rPr>
        <w:t>kód</w:t>
      </w:r>
      <w:proofErr w:type="gramEnd"/>
      <w:r w:rsidRPr="003E4DD6">
        <w:rPr>
          <w:rFonts w:ascii="TimesNewRomanPSMT" w:hAnsi="TimesNewRomanPSMT" w:cs="TimesNewRomanPSMT"/>
          <w:b/>
          <w:bCs/>
          <w:u w:val="single"/>
        </w:rPr>
        <w:t xml:space="preserve"> 212)</w:t>
      </w:r>
    </w:p>
    <w:p w:rsidR="00DE4F8D" w:rsidRPr="00F4791D" w:rsidRDefault="00DE4F8D" w:rsidP="00DE4F8D">
      <w:pPr>
        <w:spacing w:after="120"/>
        <w:ind w:firstLine="567"/>
        <w:jc w:val="both"/>
      </w:pPr>
      <w:r w:rsidRPr="00B65BEF">
        <w:rPr>
          <w:rFonts w:ascii="TimesNewRomanPSMT" w:hAnsi="TimesNewRomanPSMT" w:cs="TimesNewRomanPSMT"/>
        </w:rPr>
        <w:t>V oblastech typu LFA-O</w:t>
      </w:r>
      <w:r w:rsidRPr="00B65BEF">
        <w:rPr>
          <w:rFonts w:ascii="TimesNewRomanPSMT" w:hAnsi="TimesNewRomanPSMT" w:cs="TimesNewRomanPSMT"/>
          <w:vertAlign w:val="superscript"/>
        </w:rPr>
        <w:t xml:space="preserve"> </w:t>
      </w:r>
      <w:r w:rsidRPr="00B65BEF">
        <w:rPr>
          <w:rFonts w:ascii="TimesNewRomanPSMT" w:hAnsi="TimesNewRomanPSMT" w:cs="TimesNewRomanPSMT"/>
        </w:rPr>
        <w:t>bylo v roce 2012 celkem zažádáno o dotaci na celkovou částku  935,8 mil. Kč (36</w:t>
      </w:r>
      <w:r>
        <w:rPr>
          <w:rFonts w:ascii="TimesNewRomanPSMT" w:hAnsi="TimesNewRomanPSMT" w:cs="TimesNewRomanPSMT"/>
        </w:rPr>
        <w:t>,7</w:t>
      </w:r>
      <w:r w:rsidRPr="00B65BEF">
        <w:rPr>
          <w:rFonts w:ascii="TimesNewRomanPSMT" w:hAnsi="TimesNewRomanPSMT" w:cs="TimesNewRomanPSMT"/>
        </w:rPr>
        <w:t xml:space="preserve"> mil. EUR) a výměru  322,8 tis. ha. Ve specifických oblastech (typ LFA-S) byly v roce 2012  </w:t>
      </w:r>
      <w:r w:rsidRPr="00B65BEF">
        <w:t>podány žádosti o dotaci na celkovou částku  391,4 mil. Kč (15,</w:t>
      </w:r>
      <w:r>
        <w:t>3</w:t>
      </w:r>
      <w:r w:rsidRPr="00B65BEF">
        <w:t xml:space="preserve"> mil. EUR) a výměru 134,6 tis. ha.</w:t>
      </w:r>
      <w:r w:rsidRPr="00F4791D">
        <w:t xml:space="preserve"> </w:t>
      </w:r>
    </w:p>
    <w:p w:rsidR="00DE4F8D" w:rsidRPr="003E4DD6" w:rsidRDefault="00DE4F8D" w:rsidP="00DE4F8D">
      <w:pPr>
        <w:ind w:firstLine="567"/>
        <w:jc w:val="both"/>
        <w:rPr>
          <w:rFonts w:ascii="TimesNewRomanPSMT" w:hAnsi="TimesNewRomanPSMT" w:cs="TimesNewRomanPSMT"/>
        </w:rPr>
      </w:pPr>
      <w:r w:rsidRPr="00616AEE">
        <w:t>Nově</w:t>
      </w:r>
      <w:r w:rsidRPr="00616AEE">
        <w:rPr>
          <w:rFonts w:ascii="TimesNewRomanPSMT" w:hAnsi="TimesNewRomanPSMT" w:cs="TimesNewRomanPSMT"/>
        </w:rPr>
        <w:t xml:space="preserve"> bylo v jiných než horských LFA oblastech podpořeno </w:t>
      </w:r>
      <w:r>
        <w:rPr>
          <w:rFonts w:ascii="TimesNewRomanPSMT" w:hAnsi="TimesNewRomanPSMT" w:cs="TimesNewRomanPSMT"/>
        </w:rPr>
        <w:t>85</w:t>
      </w:r>
      <w:r w:rsidRPr="00616AEE">
        <w:rPr>
          <w:rFonts w:ascii="TimesNewRomanPSMT" w:hAnsi="TimesNewRomanPSMT" w:cs="TimesNewRomanPSMT"/>
        </w:rPr>
        <w:t xml:space="preserve"> žadatelů a podporovaná plocha byla rozšířena o </w:t>
      </w:r>
      <w:r>
        <w:rPr>
          <w:rFonts w:ascii="TimesNewRomanPSMT" w:hAnsi="TimesNewRomanPSMT" w:cs="TimesNewRomanPSMT"/>
        </w:rPr>
        <w:t>6,7</w:t>
      </w:r>
      <w:r w:rsidRPr="00616AEE">
        <w:rPr>
          <w:rFonts w:ascii="TimesNewRomanPSMT" w:hAnsi="TimesNewRomanPSMT" w:cs="TimesNewRomanPSMT"/>
        </w:rPr>
        <w:t xml:space="preserve"> tis. ha. V případě oblastí jiných než horských bylo podpořeno celkem </w:t>
      </w:r>
      <w:r>
        <w:rPr>
          <w:rFonts w:ascii="TimesNewRomanPSMT" w:hAnsi="TimesNewRomanPSMT" w:cs="TimesNewRomanPSMT"/>
        </w:rPr>
        <w:t>8 723</w:t>
      </w:r>
      <w:r w:rsidRPr="00616AEE">
        <w:rPr>
          <w:rFonts w:ascii="TimesNewRomanPSMT" w:hAnsi="TimesNewRomanPSMT" w:cs="TimesNewRomanPSMT"/>
        </w:rPr>
        <w:t xml:space="preserve"> podniků, což dosahuje 1</w:t>
      </w:r>
      <w:r>
        <w:rPr>
          <w:rFonts w:ascii="TimesNewRomanPSMT" w:hAnsi="TimesNewRomanPSMT" w:cs="TimesNewRomanPSMT"/>
        </w:rPr>
        <w:t>41</w:t>
      </w:r>
      <w:r w:rsidRPr="00616AEE">
        <w:rPr>
          <w:rFonts w:ascii="TimesNewRomanPSMT" w:hAnsi="TimesNewRomanPSMT" w:cs="TimesNewRomanPSMT"/>
        </w:rPr>
        <w:t xml:space="preserve"> % plánovaného počtu podpořených podniků</w:t>
      </w:r>
      <w:r>
        <w:rPr>
          <w:rFonts w:ascii="TimesNewRomanPSMT" w:hAnsi="TimesNewRomanPSMT" w:cs="TimesNewRomanPSMT"/>
        </w:rPr>
        <w:t xml:space="preserve"> </w:t>
      </w:r>
      <w:r w:rsidRPr="00616AEE">
        <w:rPr>
          <w:rFonts w:ascii="TimesNewRomanPSMT" w:hAnsi="TimesNewRomanPSMT" w:cs="TimesNewRomanPSMT"/>
        </w:rPr>
        <w:t xml:space="preserve">(cílem je 6 200 podpořených podniků). </w:t>
      </w:r>
      <w:r w:rsidRPr="00272FDD">
        <w:rPr>
          <w:rFonts w:ascii="TimesNewRomanPSMT" w:hAnsi="TimesNewRomanPSMT" w:cs="TimesNewRomanPSMT"/>
        </w:rPr>
        <w:t>U jiných oblastí než horských bylo podpořeno celkem 45</w:t>
      </w:r>
      <w:r>
        <w:rPr>
          <w:rFonts w:ascii="TimesNewRomanPSMT" w:hAnsi="TimesNewRomanPSMT" w:cs="TimesNewRomanPSMT"/>
        </w:rPr>
        <w:t>8</w:t>
      </w:r>
      <w:r w:rsidRPr="00272FDD">
        <w:rPr>
          <w:rFonts w:ascii="TimesNewRomanPSMT" w:hAnsi="TimesNewRomanPSMT" w:cs="TimesNewRomanPSMT"/>
        </w:rPr>
        <w:t xml:space="preserve"> tis. ha, což představuje  10</w:t>
      </w:r>
      <w:r>
        <w:rPr>
          <w:rFonts w:ascii="TimesNewRomanPSMT" w:hAnsi="TimesNewRomanPSMT" w:cs="TimesNewRomanPSMT"/>
        </w:rPr>
        <w:t>9</w:t>
      </w:r>
      <w:r w:rsidRPr="00272FDD">
        <w:rPr>
          <w:rFonts w:ascii="TimesNewRomanPSMT" w:hAnsi="TimesNewRomanPSMT" w:cs="TimesNewRomanPSMT"/>
        </w:rPr>
        <w:t xml:space="preserve"> % plánované podpořené plochy (420 tis</w:t>
      </w:r>
      <w:r w:rsidRPr="00272FDD">
        <w:t>. ha).</w:t>
      </w:r>
      <w:r>
        <w:t xml:space="preserve"> </w:t>
      </w:r>
      <w:r>
        <w:rPr>
          <w:rFonts w:ascii="TimesNewRomanPSMT" w:hAnsi="TimesNewRomanPSMT" w:cs="TimesNewRomanPSMT"/>
        </w:rPr>
        <w:t xml:space="preserve">Z celkové výměry travních porostů v oblastech LFA-O a LFA-S, na které byla poskytnuta dotace, bylo 248 ha zároveň v oblastech Natura 2000. Plocha podpořená dotací, kterou můžeme charakterizovat jako podmáčenou, měla výměru 35,6 tis. ha. 198 tis. ha plochy travních porostů leželo v oblastech s nadmořskou výškou nad 400 m </w:t>
      </w:r>
      <w:proofErr w:type="gramStart"/>
      <w:r>
        <w:rPr>
          <w:rFonts w:ascii="TimesNewRomanPSMT" w:hAnsi="TimesNewRomanPSMT" w:cs="TimesNewRomanPSMT"/>
        </w:rPr>
        <w:t>n.m.</w:t>
      </w:r>
      <w:proofErr w:type="gramEnd"/>
      <w:r>
        <w:rPr>
          <w:rFonts w:ascii="TimesNewRomanPSMT" w:hAnsi="TimesNewRomanPSMT" w:cs="TimesNewRomanPSMT"/>
        </w:rPr>
        <w:t xml:space="preserve"> a necelých 305 tis. ha příslušelo do oblastí se špatnými klimatickými podmínkami</w:t>
      </w:r>
      <w:r>
        <w:rPr>
          <w:rStyle w:val="Znakapoznpodarou"/>
        </w:rPr>
        <w:footnoteReference w:id="25"/>
      </w:r>
      <w:r>
        <w:rPr>
          <w:rFonts w:ascii="TimesNewRomanPSMT" w:hAnsi="TimesNewRomanPSMT" w:cs="TimesNewRomanPSMT"/>
        </w:rPr>
        <w:t>.</w:t>
      </w:r>
    </w:p>
    <w:p w:rsidR="00DE4F8D" w:rsidRDefault="00DE4F8D" w:rsidP="00E23C37">
      <w:pPr>
        <w:spacing w:before="240" w:after="240"/>
        <w:ind w:firstLine="567"/>
        <w:jc w:val="both"/>
      </w:pPr>
      <w:r>
        <w:t xml:space="preserve">V roce 2012 a 2013  v rámci průběžného hodnocení osy II byla nezávislým hodnotitelem provedena analýza vývoje ekonomických subjektů v zemědělství v souvislosti s vyrovnáním znevýhodnění v oblastech LFA v letech 2007 </w:t>
      </w:r>
      <w:r w:rsidR="00E23C37">
        <w:t>-</w:t>
      </w:r>
      <w:r>
        <w:t xml:space="preserve"> 2011 </w:t>
      </w:r>
      <w:r w:rsidRPr="008E1B0E">
        <w:t>(na základě pokynů E</w:t>
      </w:r>
      <w:r w:rsidR="00E23C37">
        <w:t>K</w:t>
      </w:r>
      <w:r w:rsidRPr="008E1B0E">
        <w:t xml:space="preserve"> pro evaluaci programového období 2</w:t>
      </w:r>
      <w:r>
        <w:t>000-2006 (VI/12004/00 – Part D). Byla sledována hodnota p</w:t>
      </w:r>
      <w:r>
        <w:rPr>
          <w:rFonts w:cs="Arial"/>
        </w:rPr>
        <w:t>omocného</w:t>
      </w:r>
      <w:r w:rsidRPr="00CC33D0">
        <w:rPr>
          <w:rFonts w:cs="Arial"/>
        </w:rPr>
        <w:t xml:space="preserve"> indikátor</w:t>
      </w:r>
      <w:r>
        <w:rPr>
          <w:rFonts w:cs="Arial"/>
        </w:rPr>
        <w:t>u</w:t>
      </w:r>
      <w:r w:rsidRPr="00CC33D0">
        <w:rPr>
          <w:rFonts w:cs="Arial"/>
        </w:rPr>
        <w:t xml:space="preserve"> pro měření výsledkového indikátoru 1 </w:t>
      </w:r>
      <w:r>
        <w:rPr>
          <w:rFonts w:cs="Arial"/>
        </w:rPr>
        <w:t>- m</w:t>
      </w:r>
      <w:r w:rsidRPr="00CC33D0">
        <w:rPr>
          <w:rFonts w:cs="Arial"/>
        </w:rPr>
        <w:t xml:space="preserve">íra pokrytí zisku na ha z.p. podniků průměrnými platbami LFA na ha z. </w:t>
      </w:r>
      <w:proofErr w:type="gramStart"/>
      <w:r w:rsidRPr="00CC33D0">
        <w:rPr>
          <w:rFonts w:cs="Arial"/>
        </w:rPr>
        <w:t>p.</w:t>
      </w:r>
      <w:proofErr w:type="gramEnd"/>
      <w:r w:rsidRPr="00CC33D0">
        <w:rPr>
          <w:rFonts w:cs="Arial"/>
        </w:rPr>
        <w:t xml:space="preserve"> (na základě dat v členění dle jednotlivých typů zatřídění podniků</w:t>
      </w:r>
      <w:r>
        <w:rPr>
          <w:rFonts w:cs="Arial"/>
        </w:rPr>
        <w:t>).</w:t>
      </w:r>
      <w:r>
        <w:t xml:space="preserve"> Pro tyto účely bylo využito dostupných dat ze zemědělské účetní sítě FADN </w:t>
      </w:r>
      <w:r w:rsidRPr="00504E53">
        <w:rPr>
          <w:rFonts w:cs="Arial"/>
        </w:rPr>
        <w:t xml:space="preserve">a data Českého statistického úřadu. </w:t>
      </w:r>
    </w:p>
    <w:p w:rsidR="00DE4F8D" w:rsidRDefault="00DE4F8D" w:rsidP="00E23C37">
      <w:pPr>
        <w:spacing w:after="240"/>
        <w:ind w:firstLine="567"/>
        <w:jc w:val="both"/>
      </w:pPr>
      <w:r w:rsidRPr="00A417DF">
        <w:t>Pro potřeby celkového dokreslení údajů</w:t>
      </w:r>
      <w:r>
        <w:t xml:space="preserve"> a správnou interpretaci efektu plateb je třeba</w:t>
      </w:r>
      <w:r w:rsidRPr="00A417DF">
        <w:t xml:space="preserve"> doplnit základní informace o vývoji českého zemědělství ve všech analyzovaných letech, tj. v letech 2007</w:t>
      </w:r>
      <w:r w:rsidR="00E23C37">
        <w:t>-</w:t>
      </w:r>
      <w:r w:rsidRPr="00A417DF">
        <w:t xml:space="preserve">2011. </w:t>
      </w:r>
    </w:p>
    <w:p w:rsidR="00DE4F8D" w:rsidRPr="00A417DF" w:rsidRDefault="00DE4F8D" w:rsidP="00E23C37">
      <w:pPr>
        <w:spacing w:after="240"/>
        <w:ind w:firstLine="567"/>
        <w:jc w:val="both"/>
      </w:pPr>
      <w:r w:rsidRPr="00A417DF">
        <w:rPr>
          <w:rFonts w:cs="Arial"/>
        </w:rPr>
        <w:t>Z hlediska výrobních podmínek byl rok 2007 zemědělsky průměrný. Na druhé straně v tomto roce došlo k  významnému nárůstu cen zemědělských výrobků</w:t>
      </w:r>
      <w:r>
        <w:rPr>
          <w:rFonts w:cs="Arial"/>
        </w:rPr>
        <w:t xml:space="preserve">. </w:t>
      </w:r>
      <w:r w:rsidRPr="00A417DF">
        <w:rPr>
          <w:rFonts w:cs="Arial"/>
        </w:rPr>
        <w:t>Rok 2008 byl z hlediska výrobních podmínek zemědělsky nadprůměrný. Z hlediska meziročního srovnání byl rok 2008 příznivý i v oblasti výv</w:t>
      </w:r>
      <w:r>
        <w:rPr>
          <w:rFonts w:cs="Arial"/>
        </w:rPr>
        <w:t xml:space="preserve">oje cen zemědělských produktů, nicméně tento rok </w:t>
      </w:r>
      <w:r w:rsidRPr="00A417DF">
        <w:rPr>
          <w:rFonts w:cs="Arial"/>
        </w:rPr>
        <w:t>byl významně zasažen nastupující ekonomickou krizí, která se projevila výrazným poklesem cen obilovin ve druhé polovině roku 2008, který pokračoval i v prvních měsících následujícího roku. Později se analogický pokles projevil i v živočišné výrobě.</w:t>
      </w:r>
      <w:r>
        <w:rPr>
          <w:rFonts w:cs="Arial"/>
        </w:rPr>
        <w:t xml:space="preserve"> </w:t>
      </w:r>
      <w:r w:rsidRPr="00A417DF">
        <w:t>Rok 2009 byl pro zemědělský sektor v podmínkách ČR velmi nepříznivý.</w:t>
      </w:r>
      <w:r>
        <w:t xml:space="preserve"> </w:t>
      </w:r>
      <w:r w:rsidRPr="00A417DF">
        <w:t>Produkce odvětví zemědělství vykázala v roce 2009 v</w:t>
      </w:r>
      <w:r w:rsidR="00E23C37">
        <w:t> </w:t>
      </w:r>
      <w:r w:rsidRPr="00A417DF">
        <w:t>porovnání s rokem 2008 významný pokles. Rostlinná produkce poklesla o 18,3 % a živočišná produkce o 18,9 %.</w:t>
      </w:r>
      <w:r>
        <w:t xml:space="preserve"> </w:t>
      </w:r>
      <w:r w:rsidRPr="00A417DF">
        <w:t>Čistá přidaná hodnota klesla na 20 % úrovně předchozího roku.</w:t>
      </w:r>
      <w:r>
        <w:t xml:space="preserve"> </w:t>
      </w:r>
      <w:r w:rsidRPr="00A417DF">
        <w:t>V roce 2010 odeznívala v ČR hospodářská recese a došlo k obnovení růstu HDP na 2,2 %.</w:t>
      </w:r>
      <w:r>
        <w:t xml:space="preserve"> </w:t>
      </w:r>
      <w:r w:rsidRPr="00A417DF">
        <w:t>Hodnota produkce odvětví zemědělství meziročně mírně vzrostla při výraznějším růstu hodnoty rostlinné produkce a při pokračujícím poklesu hodnoty živočišné produkce.</w:t>
      </w:r>
      <w:r>
        <w:t xml:space="preserve"> V</w:t>
      </w:r>
      <w:r w:rsidRPr="00A417DF">
        <w:rPr>
          <w:rFonts w:cs="Arial"/>
        </w:rPr>
        <w:t xml:space="preserve"> zemědělství, lesnictví a rybářství </w:t>
      </w:r>
      <w:r>
        <w:rPr>
          <w:rFonts w:cs="Arial"/>
        </w:rPr>
        <w:t xml:space="preserve">došlo </w:t>
      </w:r>
      <w:r w:rsidRPr="00A417DF">
        <w:rPr>
          <w:rFonts w:cs="Arial"/>
        </w:rPr>
        <w:t>v roce 2010 k poklesu počtu zaměstnanců o 7,1 % proti roku 2009.</w:t>
      </w:r>
      <w:r>
        <w:rPr>
          <w:rFonts w:cs="Arial"/>
        </w:rPr>
        <w:t xml:space="preserve"> </w:t>
      </w:r>
      <w:r w:rsidRPr="00A417DF">
        <w:t>Růst HDP, který se v</w:t>
      </w:r>
      <w:r w:rsidR="00E23C37">
        <w:t> </w:t>
      </w:r>
      <w:r w:rsidRPr="00A417DF">
        <w:t xml:space="preserve">roce 2010 obnovil, pokračoval i v roce 2011, i když nižším a v průběhu roku snižujícím se </w:t>
      </w:r>
      <w:r w:rsidRPr="00A417DF">
        <w:lastRenderedPageBreak/>
        <w:t>tempem. V roce 2011 pokračovala tendence v poklesu podílu zemědělství včetně lesnictví a</w:t>
      </w:r>
      <w:r w:rsidR="00E23C37">
        <w:t> </w:t>
      </w:r>
      <w:r w:rsidRPr="00A417DF">
        <w:t>rybářství jak na HDP, tak i na celkovém počtu zaměstnanců v národním hospodářství</w:t>
      </w:r>
      <w:r>
        <w:t xml:space="preserve">. </w:t>
      </w:r>
    </w:p>
    <w:p w:rsidR="00DE4F8D" w:rsidRDefault="00DE4F8D" w:rsidP="00E23C37">
      <w:pPr>
        <w:spacing w:after="240"/>
        <w:ind w:firstLine="567"/>
        <w:jc w:val="both"/>
      </w:pPr>
      <w:r w:rsidRPr="00596CF5">
        <w:t xml:space="preserve">Hrubá přidaná hodnota na ha z. </w:t>
      </w:r>
      <w:proofErr w:type="gramStart"/>
      <w:r w:rsidRPr="00596CF5">
        <w:t>p.</w:t>
      </w:r>
      <w:proofErr w:type="gramEnd"/>
      <w:r w:rsidRPr="00596CF5">
        <w:t xml:space="preserve"> činila v roce 2007 v průměru za podniky reprezentující horské oblasti a oblasti se specifickým omezením 75, respektive 76</w:t>
      </w:r>
      <w:r w:rsidR="00E23C37">
        <w:t> </w:t>
      </w:r>
      <w:r w:rsidRPr="00596CF5">
        <w:t xml:space="preserve">% hodnot dosažených podniky v příznivějších podmínkách. Hodnota u podniků reprezentující oblast </w:t>
      </w:r>
      <w:r>
        <w:t>LFA-</w:t>
      </w:r>
      <w:r w:rsidRPr="00596CF5">
        <w:t>O dosah</w:t>
      </w:r>
      <w:r>
        <w:t>ovala</w:t>
      </w:r>
      <w:r w:rsidRPr="00596CF5">
        <w:t xml:space="preserve"> v roce</w:t>
      </w:r>
      <w:r>
        <w:t xml:space="preserve"> 2007 </w:t>
      </w:r>
      <w:r w:rsidRPr="00596CF5">
        <w:t>více jak 91 %.</w:t>
      </w:r>
      <w:r>
        <w:t xml:space="preserve"> </w:t>
      </w:r>
      <w:r w:rsidRPr="00A417DF">
        <w:t xml:space="preserve">V roce 2008 </w:t>
      </w:r>
      <w:r>
        <w:t>byl</w:t>
      </w:r>
      <w:r w:rsidRPr="00A417DF">
        <w:t xml:space="preserve"> poměr mezi jednotlivými oblastmi téměř vyrovnaný, a HPH podniků v LFA dosah</w:t>
      </w:r>
      <w:r>
        <w:t>oval</w:t>
      </w:r>
      <w:r w:rsidRPr="00A417DF">
        <w:t xml:space="preserve"> </w:t>
      </w:r>
      <w:smartTag w:uri="urn:schemas-microsoft-com:office:smarttags" w:element="metricconverter">
        <w:smartTagPr>
          <w:attr w:name="ProductID" w:val="82 a"/>
        </w:smartTagPr>
        <w:r w:rsidRPr="00A417DF">
          <w:t>82 a</w:t>
        </w:r>
      </w:smartTag>
      <w:r w:rsidRPr="00A417DF">
        <w:t xml:space="preserve"> 84</w:t>
      </w:r>
      <w:r w:rsidR="00E23C37">
        <w:t> </w:t>
      </w:r>
      <w:r w:rsidRPr="00A417DF">
        <w:t>% hodnoty podniků v oblastech s příznivějšími podmínkami.</w:t>
      </w:r>
      <w:r>
        <w:t xml:space="preserve"> </w:t>
      </w:r>
      <w:r w:rsidRPr="00A417DF">
        <w:t>V roce 2009 vychází hrubá přidaná hodnota v případě podniků reprezentujících horské oblasti o 4,4 % vyšší než stejný ukazatel u podniků mimo oblasti LFA. V</w:t>
      </w:r>
      <w:r w:rsidR="00E23C37">
        <w:t> </w:t>
      </w:r>
      <w:r w:rsidRPr="00A417DF">
        <w:t xml:space="preserve">případě oblastí O a S se jedná o 94,5, respektive 89,6 % hodnoty v příznivějších oblastech. Z uvedených výsledků je zřejmé, že vliv provozních dotací pomohl eliminovat důsledky ekonomické krize v horských oblastech. Ve všech ostatních oblastech došlo ve srovnání s roky </w:t>
      </w:r>
      <w:smartTag w:uri="urn:schemas-microsoft-com:office:smarttags" w:element="metricconverter">
        <w:smartTagPr>
          <w:attr w:name="ProductID" w:val="2007 a"/>
        </w:smartTagPr>
        <w:r w:rsidRPr="00A417DF">
          <w:t>2007 a</w:t>
        </w:r>
      </w:smartTag>
      <w:r w:rsidRPr="00A417DF">
        <w:t xml:space="preserve"> 2008 k významnému poklesu hrubé přidané hodnoty. V roce 2010 došlo k opětovnému nárůstu hrubé přidané hodnoty u podniků ze všech oblastí, a to nejvíce u podniků reprezentujících lepší oblasti, dále pak u oblastí O+S a nejméně u oblasti H.</w:t>
      </w:r>
      <w:r>
        <w:t xml:space="preserve"> </w:t>
      </w:r>
      <w:r w:rsidRPr="00A417DF">
        <w:t xml:space="preserve">Trend nárůstu hrubé přidané hodnoty ve významné míře pokračoval i v roce </w:t>
      </w:r>
      <w:smartTag w:uri="urn:schemas-microsoft-com:office:smarttags" w:element="metricconverter">
        <w:smartTagPr>
          <w:attr w:name="ProductID" w:val="2011, a"/>
        </w:smartTagPr>
        <w:r w:rsidRPr="00A417DF">
          <w:t>2011, a</w:t>
        </w:r>
      </w:smartTag>
      <w:r w:rsidRPr="00A417DF">
        <w:t xml:space="preserve"> to zejména u podniků mimo oblasti LFA. Díky tomu i přes nominální nárůst hrubé přidané hodnoty je poměr ukazatele u</w:t>
      </w:r>
      <w:r w:rsidR="00E23C37">
        <w:t> </w:t>
      </w:r>
      <w:r w:rsidRPr="00A417DF">
        <w:t xml:space="preserve">podniků reprezentujících oblasti LFA vůči podnikům mimo tyto oblasti nižší než v roce předchozím (72 % u oblasti H, 81 </w:t>
      </w:r>
      <w:r>
        <w:t xml:space="preserve">% </w:t>
      </w:r>
      <w:r w:rsidRPr="00A417DF">
        <w:t>u oblastí O+S).</w:t>
      </w:r>
    </w:p>
    <w:p w:rsidR="00DE4F8D" w:rsidRDefault="00DE4F8D" w:rsidP="00E23C37">
      <w:pPr>
        <w:spacing w:after="240"/>
        <w:ind w:firstLine="567"/>
        <w:jc w:val="both"/>
      </w:pPr>
      <w:r w:rsidRPr="005E7157">
        <w:t xml:space="preserve">Ve srovnání let </w:t>
      </w:r>
      <w:smartTag w:uri="urn:schemas-microsoft-com:office:smarttags" w:element="metricconverter">
        <w:smartTagPr>
          <w:attr w:name="ProductID" w:val="2007 a"/>
        </w:smartTagPr>
        <w:r w:rsidRPr="005E7157">
          <w:t>2007 a</w:t>
        </w:r>
      </w:smartTag>
      <w:r w:rsidRPr="005E7157">
        <w:t xml:space="preserve"> 2008 vzrostl podíl plateb LFA na hrubé přidané hodnotě zejména u</w:t>
      </w:r>
      <w:r w:rsidR="00E23C37">
        <w:t> </w:t>
      </w:r>
      <w:r w:rsidRPr="005E7157">
        <w:t>podni</w:t>
      </w:r>
      <w:r>
        <w:t>ků reprezentujících oblast O a u</w:t>
      </w:r>
      <w:r w:rsidRPr="005E7157">
        <w:t xml:space="preserve"> podniků reprezentujících oblast H je zvýšení podílu plateb LFA na těchto ukazatelích v porovnání let 2007, </w:t>
      </w:r>
      <w:smartTag w:uri="urn:schemas-microsoft-com:office:smarttags" w:element="metricconverter">
        <w:smartTagPr>
          <w:attr w:name="ProductID" w:val="2008 a"/>
        </w:smartTagPr>
        <w:r w:rsidRPr="005E7157">
          <w:t>2008 a</w:t>
        </w:r>
      </w:smartTag>
      <w:r w:rsidRPr="005E7157">
        <w:t xml:space="preserve"> 2009 minimální. Významný nárůst lze registrovat ještě u oblasti S v porovnání let </w:t>
      </w:r>
      <w:smartTag w:uri="urn:schemas-microsoft-com:office:smarttags" w:element="metricconverter">
        <w:smartTagPr>
          <w:attr w:name="ProductID" w:val="2008 a"/>
        </w:smartTagPr>
        <w:r w:rsidRPr="005E7157">
          <w:t>2008 a</w:t>
        </w:r>
      </w:smartTag>
      <w:r w:rsidRPr="005E7157">
        <w:t xml:space="preserve"> 2009. U oblasti H naopak v roce 2010 podíl plateb LFA na hrubé přidané hodnotě mírně poklesl a tento pokles ve zvýšené míře pokračoval i v roce 2011, což může naznačovat jednoznačně pozitivní rostoucí nezávislost podniků na provozních dotacích – </w:t>
      </w:r>
      <w:proofErr w:type="gramStart"/>
      <w:r w:rsidRPr="005E7157">
        <w:t>platbách</w:t>
      </w:r>
      <w:proofErr w:type="gramEnd"/>
      <w:r w:rsidRPr="005E7157">
        <w:t xml:space="preserve"> LFA. Při srovnání průměrné hodnoty za oblasti O+S za rok 2009 s rokem 2010 došlo také k poklesu podílu plateb LFA na HPH a také zde tento pokles pokračoval i v roce 2011. Tato skutečnost patrně souvisí se zlepšující se hospodářskou situací v sektoru zemědělství (viz úvodní kontextová informace o stavu českého zemědělství).</w:t>
      </w:r>
    </w:p>
    <w:p w:rsidR="00DE4F8D" w:rsidRPr="005E7157" w:rsidRDefault="00DE4F8D" w:rsidP="00E23C37">
      <w:pPr>
        <w:spacing w:after="240"/>
        <w:ind w:firstLine="567"/>
        <w:jc w:val="both"/>
      </w:pPr>
      <w:r w:rsidRPr="005E7157">
        <w:t>Mezi léty 2007-2009 vzrostl také podíl plateb LFA na čisté přidané hodnotě (ve</w:t>
      </w:r>
      <w:r w:rsidR="00E23C37">
        <w:t> </w:t>
      </w:r>
      <w:r w:rsidRPr="005E7157">
        <w:t>významnější míře u oblastí O a S, v menší míře u oblastí H). Ve všech oblastech LFA však došlo opět ve srovnání let 2010-2011 k relativně významnému poklesu uvedených ukazatelů.</w:t>
      </w:r>
    </w:p>
    <w:p w:rsidR="00DE4F8D" w:rsidRPr="005E7157" w:rsidRDefault="00DE4F8D" w:rsidP="00E23C37">
      <w:pPr>
        <w:spacing w:after="240"/>
        <w:ind w:firstLine="567"/>
        <w:jc w:val="both"/>
        <w:rPr>
          <w:rStyle w:val="StyleArial"/>
          <w:rFonts w:ascii="Times New Roman" w:hAnsi="Times New Roman"/>
        </w:rPr>
      </w:pPr>
      <w:r w:rsidRPr="00D4400F">
        <w:t>Platby LFA slouží ke kompenzaci nižší příjmů v důsledku přírodního znevýhodnění a</w:t>
      </w:r>
      <w:r w:rsidR="00E23C37">
        <w:t> </w:t>
      </w:r>
      <w:r w:rsidRPr="00D4400F">
        <w:t xml:space="preserve">pomáhají v oblastech udržet hospodaření na zemědělské </w:t>
      </w:r>
      <w:proofErr w:type="gramStart"/>
      <w:r w:rsidRPr="00D4400F">
        <w:t>půdě  (platí</w:t>
      </w:r>
      <w:proofErr w:type="gramEnd"/>
      <w:r w:rsidRPr="00D4400F">
        <w:t xml:space="preserve"> pro oblasti H), jinými slovy podniky by bez plateb LFA byly v této oblasti ztrátové a nebyly by životaschopné. Stejné tvrzení lze aplikovat i pro roky </w:t>
      </w:r>
      <w:smartTag w:uri="urn:schemas-microsoft-com:office:smarttags" w:element="metricconverter">
        <w:smartTagPr>
          <w:attr w:name="ProductID" w:val="2008 a"/>
        </w:smartTagPr>
        <w:r w:rsidRPr="00D4400F">
          <w:t>2008 a</w:t>
        </w:r>
      </w:smartTag>
      <w:r w:rsidRPr="00D4400F">
        <w:t xml:space="preserve"> 2009 pro oblasti</w:t>
      </w:r>
      <w:r w:rsidRPr="005E7157">
        <w:rPr>
          <w:rStyle w:val="StyleArial"/>
          <w:rFonts w:ascii="Times New Roman" w:hAnsi="Times New Roman"/>
        </w:rPr>
        <w:t xml:space="preserve"> S. Pro podniky v </w:t>
      </w:r>
      <w:proofErr w:type="gramStart"/>
      <w:r w:rsidRPr="005E7157">
        <w:rPr>
          <w:rStyle w:val="StyleArial"/>
          <w:rFonts w:ascii="Times New Roman" w:hAnsi="Times New Roman"/>
        </w:rPr>
        <w:t>oblasti O přispěly</w:t>
      </w:r>
      <w:proofErr w:type="gramEnd"/>
      <w:r w:rsidRPr="005E7157">
        <w:rPr>
          <w:rStyle w:val="StyleArial"/>
          <w:rFonts w:ascii="Times New Roman" w:hAnsi="Times New Roman"/>
        </w:rPr>
        <w:t xml:space="preserve"> platby k podstatné eliminaci rozdílů výše hrubé přidané hodnoty mezi touto oblastí a podniky situovanými v produkčně příznivějších oblastech v roce 2007, v dalších letech se nicméně na</w:t>
      </w:r>
      <w:r w:rsidR="00E23C37">
        <w:rPr>
          <w:rStyle w:val="StyleArial"/>
          <w:rFonts w:ascii="Times New Roman" w:hAnsi="Times New Roman"/>
        </w:rPr>
        <w:t> </w:t>
      </w:r>
      <w:r w:rsidRPr="005E7157">
        <w:rPr>
          <w:rStyle w:val="StyleArial"/>
          <w:rFonts w:ascii="Times New Roman" w:hAnsi="Times New Roman"/>
        </w:rPr>
        <w:t xml:space="preserve">základě sledovaného vzorku ocitly tyto podniky ve ztrátě. Vyrovnávací příspěvky přesto umožnily tuto ztrátu podstatnou měrou snížit. V letech 2010-2011 vykazovaly podniky v oblastech O a S opět </w:t>
      </w:r>
      <w:r>
        <w:rPr>
          <w:rStyle w:val="StyleArial"/>
          <w:rFonts w:ascii="Times New Roman" w:hAnsi="Times New Roman"/>
        </w:rPr>
        <w:t>kladné výsledky hospodaření</w:t>
      </w:r>
      <w:r w:rsidRPr="005E7157">
        <w:rPr>
          <w:rStyle w:val="StyleArial"/>
          <w:rFonts w:ascii="Times New Roman" w:hAnsi="Times New Roman"/>
        </w:rPr>
        <w:t xml:space="preserve"> a platby v opatření </w:t>
      </w:r>
      <w:r>
        <w:rPr>
          <w:rStyle w:val="StyleArial"/>
          <w:rFonts w:ascii="Times New Roman" w:hAnsi="Times New Roman"/>
        </w:rPr>
        <w:t>LFA O a S</w:t>
      </w:r>
      <w:r w:rsidRPr="005E7157">
        <w:rPr>
          <w:rStyle w:val="StyleArial"/>
          <w:rFonts w:ascii="Times New Roman" w:hAnsi="Times New Roman"/>
        </w:rPr>
        <w:t xml:space="preserve"> tak znovu přispěly k podstatné eliminaci rozdílů výše hrubé přidané hodnoty mezi touto oblastí a podniky situovaných v produkčně příznivějších oblastech.</w:t>
      </w:r>
    </w:p>
    <w:p w:rsidR="00DE4F8D" w:rsidRPr="005E7157" w:rsidRDefault="00DE4F8D" w:rsidP="00DE4F8D">
      <w:pPr>
        <w:ind w:firstLine="567"/>
        <w:jc w:val="both"/>
        <w:rPr>
          <w:rStyle w:val="StyleArial"/>
          <w:rFonts w:ascii="Times New Roman" w:hAnsi="Times New Roman"/>
        </w:rPr>
      </w:pPr>
      <w:r w:rsidRPr="005E7157">
        <w:lastRenderedPageBreak/>
        <w:t>Jedním ze závěrů průběžného ho</w:t>
      </w:r>
      <w:r>
        <w:t>dnocení zpracovaného v roce 2012 a 2013 je, že</w:t>
      </w:r>
      <w:r w:rsidRPr="005E7157">
        <w:t xml:space="preserve"> </w:t>
      </w:r>
      <w:r>
        <w:t>p</w:t>
      </w:r>
      <w:r w:rsidRPr="005E7157">
        <w:rPr>
          <w:rStyle w:val="StyleArial"/>
          <w:rFonts w:ascii="Times New Roman" w:hAnsi="Times New Roman"/>
        </w:rPr>
        <w:t xml:space="preserve">latby LFA tedy přispívají v duchu </w:t>
      </w:r>
      <w:r>
        <w:rPr>
          <w:rStyle w:val="StyleArial"/>
          <w:rFonts w:ascii="Times New Roman" w:hAnsi="Times New Roman"/>
        </w:rPr>
        <w:t xml:space="preserve">stanovené </w:t>
      </w:r>
      <w:r w:rsidRPr="005E7157">
        <w:rPr>
          <w:rStyle w:val="StyleArial"/>
          <w:rFonts w:ascii="Times New Roman" w:hAnsi="Times New Roman"/>
        </w:rPr>
        <w:t xml:space="preserve">uvedené intervenční logiky ke kontinuitě obhospodařování půdy jednotlivými podniky v oblastech H a S (podniky by ve ztrátě bez příspěvků nemohly dlouhodobě hospodařit) a tím i přispívají k eliminaci rizika opouštění půdy a zachování počtu osob pracujících v zemědělství. </w:t>
      </w:r>
    </w:p>
    <w:p w:rsidR="00DE4F8D" w:rsidRDefault="00DE4F8D" w:rsidP="00DE4F8D">
      <w:pPr>
        <w:ind w:firstLine="567"/>
        <w:jc w:val="both"/>
      </w:pPr>
    </w:p>
    <w:p w:rsidR="00DE4F8D" w:rsidRDefault="00DE4F8D" w:rsidP="00DE4F8D">
      <w:pPr>
        <w:spacing w:after="120"/>
        <w:ind w:firstLine="567"/>
        <w:jc w:val="both"/>
      </w:pPr>
      <w:r w:rsidRPr="00195D0F">
        <w:t>Klíčovým aspektem opatření ve vztahu k zachování krajiny a ke zlepšení životního prostředí je jeho nastavení. Na rozdíl od většiny zemí EU se v ČR poskytují platby výhradně na</w:t>
      </w:r>
      <w:r>
        <w:t> </w:t>
      </w:r>
      <w:r w:rsidRPr="00195D0F">
        <w:t>travní porosty, a tím se vytváří nepřímý tlak na snižování zornění v méně příznivých oblastech. Travní porosty, ve srovnání s ornou půdou, vykazují celou řadu pozitivních vlivů na</w:t>
      </w:r>
      <w:r>
        <w:t> </w:t>
      </w:r>
      <w:r w:rsidRPr="00195D0F">
        <w:t xml:space="preserve">krajinu a životní prostředí obecně. Poměrně významným aspektem působícím na zachování kulturního rázu a údržbu krajiny je nastavení základního způsobu/managementu ošetřování podporovaných travních porostů v rámci opatření. </w:t>
      </w:r>
    </w:p>
    <w:p w:rsidR="00DE4F8D" w:rsidRDefault="00DE4F8D" w:rsidP="00DE4F8D">
      <w:pPr>
        <w:spacing w:after="200" w:line="276" w:lineRule="auto"/>
      </w:pPr>
    </w:p>
    <w:p w:rsidR="00E23C37" w:rsidRDefault="00E23C37" w:rsidP="00DE4F8D">
      <w:pPr>
        <w:spacing w:after="200" w:line="276" w:lineRule="auto"/>
      </w:pPr>
    </w:p>
    <w:p w:rsidR="00E23C37" w:rsidRDefault="00E23C37" w:rsidP="00DE4F8D">
      <w:pPr>
        <w:spacing w:after="200" w:line="276" w:lineRule="auto"/>
      </w:pPr>
    </w:p>
    <w:p w:rsidR="00DE4F8D" w:rsidRDefault="00E23C37" w:rsidP="00DE4F8D">
      <w:pPr>
        <w:pStyle w:val="Nadpis3"/>
        <w:tabs>
          <w:tab w:val="num" w:pos="567"/>
        </w:tabs>
        <w:ind w:left="567" w:hanging="567"/>
        <w:jc w:val="both"/>
      </w:pPr>
      <w:bookmarkStart w:id="451" w:name="_Toc283969689"/>
      <w:bookmarkStart w:id="452" w:name="_Toc294694357"/>
      <w:bookmarkStart w:id="453" w:name="_Toc327174144"/>
      <w:r>
        <w:br w:type="page"/>
      </w:r>
      <w:bookmarkStart w:id="454" w:name="_Toc358645294"/>
      <w:r w:rsidR="00DE4F8D">
        <w:lastRenderedPageBreak/>
        <w:t>Opatření</w:t>
      </w:r>
      <w:r w:rsidR="00DE4F8D" w:rsidRPr="003D3ED6">
        <w:t xml:space="preserve"> </w:t>
      </w:r>
      <w:proofErr w:type="gramStart"/>
      <w:r w:rsidR="00DE4F8D" w:rsidRPr="003D3ED6">
        <w:t>II.1.2</w:t>
      </w:r>
      <w:proofErr w:type="gramEnd"/>
      <w:r w:rsidR="00DE4F8D" w:rsidRPr="003D3ED6">
        <w:t xml:space="preserve"> Platby v rámci oblastí Natura </w:t>
      </w:r>
      <w:smartTag w:uri="urn:schemas-microsoft-com:office:smarttags" w:element="metricconverter">
        <w:smartTagPr>
          <w:attr w:name="ProductID" w:val="2000 a"/>
        </w:smartTagPr>
        <w:r w:rsidR="00DE4F8D" w:rsidRPr="003D3ED6">
          <w:t>2000 a</w:t>
        </w:r>
      </w:smartTag>
      <w:r w:rsidR="00DE4F8D" w:rsidRPr="003D3ED6">
        <w:t xml:space="preserve"> Rámcové směrnice pro vodní politiku 2000/60/ES (WFD) (kód 213)</w:t>
      </w:r>
      <w:bookmarkEnd w:id="451"/>
      <w:bookmarkEnd w:id="452"/>
      <w:bookmarkEnd w:id="453"/>
      <w:bookmarkEnd w:id="454"/>
    </w:p>
    <w:p w:rsidR="00DE4F8D" w:rsidRDefault="00DE4F8D" w:rsidP="00DE4F8D">
      <w:pPr>
        <w:spacing w:after="120"/>
        <w:ind w:firstLine="567"/>
        <w:jc w:val="both"/>
      </w:pPr>
      <w:r>
        <w:rPr>
          <w:sz w:val="23"/>
          <w:szCs w:val="23"/>
        </w:rPr>
        <w:t>Cílem opatření je pomoci zemědělcům při řešení specifického znevýhodnění vyplývajícího z</w:t>
      </w:r>
      <w:r w:rsidRPr="009E4C20">
        <w:rPr>
          <w:rFonts w:ascii="TimesNewRomanPSMT" w:hAnsi="TimesNewRomanPSMT" w:cs="TimesNewRomanPSMT"/>
        </w:rPr>
        <w:t> </w:t>
      </w:r>
      <w:r>
        <w:rPr>
          <w:sz w:val="23"/>
          <w:szCs w:val="23"/>
        </w:rPr>
        <w:t xml:space="preserve">implementace evropských směrnic pro soustavu Natura </w:t>
      </w:r>
      <w:smartTag w:uri="urn:schemas-microsoft-com:office:smarttags" w:element="metricconverter">
        <w:smartTagPr>
          <w:attr w:name="ProductID" w:val="2000 a"/>
        </w:smartTagPr>
        <w:r>
          <w:rPr>
            <w:sz w:val="23"/>
            <w:szCs w:val="23"/>
          </w:rPr>
          <w:t>2000 a</w:t>
        </w:r>
      </w:smartTag>
      <w:r>
        <w:rPr>
          <w:sz w:val="23"/>
          <w:szCs w:val="23"/>
        </w:rPr>
        <w:t xml:space="preserve"> Rámcové směrnice pro vodní politiku </w:t>
      </w:r>
      <w:r w:rsidRPr="0044097B">
        <w:t>ES.</w:t>
      </w:r>
    </w:p>
    <w:p w:rsidR="00DE4F8D" w:rsidRDefault="00DE4F8D" w:rsidP="00DE4F8D">
      <w:pPr>
        <w:spacing w:after="120"/>
        <w:ind w:firstLine="567"/>
        <w:jc w:val="both"/>
        <w:rPr>
          <w:rFonts w:ascii="TimesNewRomanPSMT" w:hAnsi="TimesNewRomanPSMT" w:cs="TimesNewRomanPSMT"/>
        </w:rPr>
      </w:pPr>
      <w:r w:rsidRPr="0044097B">
        <w:t>T</w:t>
      </w:r>
      <w:r w:rsidRPr="003D3ED6">
        <w:rPr>
          <w:rFonts w:ascii="TimesNewRomanPSMT" w:hAnsi="TimesNewRomanPSMT" w:cs="TimesNewRomanPSMT"/>
        </w:rPr>
        <w:t>oto opatření se skládá ze dvou podopatření:</w:t>
      </w:r>
    </w:p>
    <w:p w:rsidR="00DE4F8D" w:rsidRPr="009E4C20" w:rsidRDefault="00DE4F8D" w:rsidP="00DE4F8D">
      <w:pPr>
        <w:numPr>
          <w:ilvl w:val="0"/>
          <w:numId w:val="4"/>
        </w:numPr>
        <w:jc w:val="both"/>
        <w:rPr>
          <w:rFonts w:ascii="TimesNewRomanPSMT" w:hAnsi="TimesNewRomanPSMT" w:cs="TimesNewRomanPSMT"/>
        </w:rPr>
      </w:pPr>
      <w:r w:rsidRPr="009E4C20">
        <w:rPr>
          <w:rFonts w:ascii="TimesNewRomanPSMT" w:hAnsi="TimesNewRomanPSMT" w:cs="TimesNewRomanPSMT"/>
        </w:rPr>
        <w:t xml:space="preserve">Podopatření </w:t>
      </w:r>
      <w:proofErr w:type="gramStart"/>
      <w:r w:rsidRPr="009E4C20">
        <w:t>II.1.2.1</w:t>
      </w:r>
      <w:proofErr w:type="gramEnd"/>
      <w:r w:rsidRPr="009E4C20">
        <w:t xml:space="preserve"> Platby v rámci </w:t>
      </w:r>
      <w:r w:rsidRPr="00F51B2F">
        <w:t>N</w:t>
      </w:r>
      <w:r>
        <w:t>atura</w:t>
      </w:r>
      <w:r w:rsidRPr="009E4C20">
        <w:t xml:space="preserve"> 2000 na zemědělské půdě</w:t>
      </w:r>
    </w:p>
    <w:p w:rsidR="00DE4F8D" w:rsidRPr="009E4C20" w:rsidRDefault="00DE4F8D" w:rsidP="00DE4F8D">
      <w:pPr>
        <w:numPr>
          <w:ilvl w:val="0"/>
          <w:numId w:val="4"/>
        </w:numPr>
        <w:jc w:val="both"/>
        <w:rPr>
          <w:rFonts w:ascii="TimesNewRomanPSMT" w:hAnsi="TimesNewRomanPSMT" w:cs="TimesNewRomanPSMT"/>
        </w:rPr>
      </w:pPr>
      <w:r w:rsidRPr="009E4C20">
        <w:t xml:space="preserve">Podopatření </w:t>
      </w:r>
      <w:proofErr w:type="gramStart"/>
      <w:r w:rsidRPr="009E4C20">
        <w:t>II.1.2.2</w:t>
      </w:r>
      <w:proofErr w:type="gramEnd"/>
      <w:r w:rsidRPr="009E4C20">
        <w:t xml:space="preserve"> Rámcová směrnice pro vodní politiku 2000/60/ES</w:t>
      </w:r>
    </w:p>
    <w:p w:rsidR="00DE4F8D" w:rsidRDefault="00DE4F8D" w:rsidP="00E23C37">
      <w:pPr>
        <w:spacing w:before="240" w:after="120"/>
        <w:ind w:firstLine="567"/>
        <w:jc w:val="both"/>
        <w:rPr>
          <w:rFonts w:ascii="TimesNewRomanPSMT" w:hAnsi="TimesNewRomanPSMT" w:cs="TimesNewRomanPSMT"/>
        </w:rPr>
      </w:pPr>
      <w:r>
        <w:rPr>
          <w:rFonts w:ascii="TimesNewRomanPSMT" w:hAnsi="TimesNewRomanPSMT" w:cs="TimesNewRomanPSMT"/>
        </w:rPr>
        <w:t xml:space="preserve">Podopatření </w:t>
      </w:r>
      <w:proofErr w:type="gramStart"/>
      <w:r>
        <w:rPr>
          <w:rFonts w:ascii="TimesNewRomanPSMT" w:hAnsi="TimesNewRomanPSMT" w:cs="TimesNewRomanPSMT"/>
        </w:rPr>
        <w:t>II.1.2.2</w:t>
      </w:r>
      <w:proofErr w:type="gramEnd"/>
      <w:r w:rsidRPr="00933B4E">
        <w:rPr>
          <w:rFonts w:ascii="TimesNewRomanPSMT" w:hAnsi="TimesNewRomanPSMT" w:cs="TimesNewRomanPSMT"/>
        </w:rPr>
        <w:t xml:space="preserve"> </w:t>
      </w:r>
      <w:r>
        <w:rPr>
          <w:rFonts w:ascii="TimesNewRomanPSMT" w:hAnsi="TimesNewRomanPSMT" w:cs="TimesNewRomanPSMT"/>
        </w:rPr>
        <w:t xml:space="preserve">mělo být implementováno </w:t>
      </w:r>
      <w:r w:rsidRPr="000D05F9">
        <w:rPr>
          <w:rFonts w:ascii="TimesNewRomanPSMT" w:hAnsi="TimesNewRomanPSMT" w:cs="TimesNewRomanPSMT"/>
        </w:rPr>
        <w:t xml:space="preserve">v souladu s článkem 38 nařízení Rady (ES) č. 1698/2005 </w:t>
      </w:r>
      <w:r>
        <w:rPr>
          <w:rFonts w:ascii="TimesNewRomanPSMT" w:hAnsi="TimesNewRomanPSMT" w:cs="TimesNewRomanPSMT"/>
        </w:rPr>
        <w:t xml:space="preserve">v návaznosti na schválení Plánů oblastí povodí. Pro potřeby zavedení tohoto opatření byly provedeny potřebné analýzy. Z jejich závěrů vyplynulo, že plány povodí zpracované pro jednotlivé územní celky ČR ve své aktuální podobě neumožňují zavést kompenzaci v rámci podopatření </w:t>
      </w:r>
      <w:proofErr w:type="gramStart"/>
      <w:r>
        <w:rPr>
          <w:rFonts w:ascii="TimesNewRomanPSMT" w:hAnsi="TimesNewRomanPSMT" w:cs="TimesNewRomanPSMT"/>
        </w:rPr>
        <w:t>II.1.2.2</w:t>
      </w:r>
      <w:proofErr w:type="gramEnd"/>
      <w:r>
        <w:rPr>
          <w:rFonts w:ascii="TimesNewRomanPSMT" w:hAnsi="TimesNewRomanPSMT" w:cs="TimesNewRomanPSMT"/>
        </w:rPr>
        <w:t xml:space="preserve">. </w:t>
      </w:r>
    </w:p>
    <w:p w:rsidR="00DE4F8D" w:rsidRPr="009E4C20" w:rsidRDefault="00DE4F8D" w:rsidP="00DE4F8D">
      <w:pPr>
        <w:pStyle w:val="Nadpis4"/>
        <w:tabs>
          <w:tab w:val="clear" w:pos="864"/>
          <w:tab w:val="num" w:pos="567"/>
        </w:tabs>
        <w:ind w:left="567" w:hanging="567"/>
      </w:pPr>
      <w:bookmarkStart w:id="455" w:name="_Toc283969690"/>
      <w:bookmarkStart w:id="456" w:name="_Toc294694358"/>
      <w:bookmarkStart w:id="457" w:name="_Toc327174145"/>
      <w:bookmarkStart w:id="458" w:name="_Toc358645295"/>
      <w:proofErr w:type="gramStart"/>
      <w:r w:rsidRPr="009E4C20">
        <w:t>II.1.2.1</w:t>
      </w:r>
      <w:proofErr w:type="gramEnd"/>
      <w:r w:rsidRPr="009E4C20">
        <w:t xml:space="preserve"> Platby v rámci N</w:t>
      </w:r>
      <w:r>
        <w:t>atura</w:t>
      </w:r>
      <w:r w:rsidRPr="009E4C20">
        <w:t xml:space="preserve"> 2000 na zemědělské půdě</w:t>
      </w:r>
      <w:bookmarkEnd w:id="455"/>
      <w:bookmarkEnd w:id="456"/>
      <w:bookmarkEnd w:id="457"/>
      <w:bookmarkEnd w:id="458"/>
    </w:p>
    <w:p w:rsidR="00DE4F8D" w:rsidRPr="008D0BF3" w:rsidRDefault="00DE4F8D" w:rsidP="00DE4F8D">
      <w:pPr>
        <w:spacing w:after="120"/>
        <w:ind w:firstLine="567"/>
        <w:jc w:val="both"/>
      </w:pPr>
      <w:r>
        <w:t>P</w:t>
      </w:r>
      <w:r w:rsidRPr="008D0BF3">
        <w:t xml:space="preserve">odopatření je zaměřeno na podporu zemědělců hospodařících v oblastech Natura 2000 (oblasti vyhlášené dle směrnice Rady </w:t>
      </w:r>
      <w:r>
        <w:t>2009/147/ES</w:t>
      </w:r>
      <w:r w:rsidRPr="008D0BF3">
        <w:t xml:space="preserve"> a oblasti vyhlášené dle směrnice Rady 92/43/EHS)</w:t>
      </w:r>
      <w:r>
        <w:t xml:space="preserve">, které se </w:t>
      </w:r>
      <w:r w:rsidRPr="008D0BF3">
        <w:t xml:space="preserve">současně </w:t>
      </w:r>
      <w:r>
        <w:t xml:space="preserve">nachází </w:t>
      </w:r>
      <w:r w:rsidRPr="008D0BF3">
        <w:t>v 1. zónách NP a CHKO</w:t>
      </w:r>
      <w:r>
        <w:t>, s</w:t>
      </w:r>
      <w:r w:rsidRPr="008D0BF3">
        <w:t xml:space="preserve"> cílem přispět k zachování venkovské krajiny, podpořit systémy hospodaření šetrné k životnímu prostředí a pomoci zajistit pro zemědělce odpovídající úroveň příjmů. </w:t>
      </w:r>
    </w:p>
    <w:p w:rsidR="00DE4F8D" w:rsidRDefault="00DE4F8D" w:rsidP="00DE4F8D">
      <w:pPr>
        <w:ind w:firstLine="567"/>
        <w:jc w:val="both"/>
        <w:rPr>
          <w:rFonts w:ascii="TimesNewRomanPSMT" w:hAnsi="TimesNewRomanPSMT" w:cs="TimesNewRomanPSMT"/>
        </w:rPr>
      </w:pPr>
      <w:r w:rsidRPr="0044097B">
        <w:t>V r</w:t>
      </w:r>
      <w:r w:rsidRPr="00F4791D">
        <w:t>oc</w:t>
      </w:r>
      <w:r w:rsidRPr="009E4C20">
        <w:rPr>
          <w:rFonts w:ascii="TimesNewRomanPSMT" w:hAnsi="TimesNewRomanPSMT" w:cs="TimesNewRomanPSMT"/>
        </w:rPr>
        <w:t>e 20</w:t>
      </w:r>
      <w:r>
        <w:rPr>
          <w:rFonts w:ascii="TimesNewRomanPSMT" w:hAnsi="TimesNewRomanPSMT" w:cs="TimesNewRomanPSMT"/>
        </w:rPr>
        <w:t>12</w:t>
      </w:r>
      <w:r w:rsidRPr="009E4C20">
        <w:rPr>
          <w:rFonts w:ascii="TimesNewRomanPSMT" w:hAnsi="TimesNewRomanPSMT" w:cs="TimesNewRomanPSMT"/>
        </w:rPr>
        <w:t xml:space="preserve"> bylo v rámci </w:t>
      </w:r>
      <w:r w:rsidRPr="009421EA">
        <w:rPr>
          <w:rFonts w:ascii="TimesNewRomanPSMT" w:hAnsi="TimesNewRomanPSMT" w:cs="TimesNewRomanPSMT"/>
        </w:rPr>
        <w:t xml:space="preserve">tohoto </w:t>
      </w:r>
      <w:r w:rsidRPr="00272FDD">
        <w:rPr>
          <w:rFonts w:ascii="TimesNewRomanPSMT" w:hAnsi="TimesNewRomanPSMT" w:cs="TimesNewRomanPSMT"/>
        </w:rPr>
        <w:t>podopatření podáno celkem  </w:t>
      </w:r>
      <w:r>
        <w:rPr>
          <w:rFonts w:ascii="TimesNewRomanPSMT" w:hAnsi="TimesNewRomanPSMT" w:cs="TimesNewRomanPSMT"/>
        </w:rPr>
        <w:t>288</w:t>
      </w:r>
      <w:r w:rsidRPr="00272FDD">
        <w:rPr>
          <w:rFonts w:ascii="TimesNewRomanPSMT" w:hAnsi="TimesNewRomanPSMT" w:cs="TimesNewRomanPSMT"/>
        </w:rPr>
        <w:t xml:space="preserve"> žádostí o dotaci v celkové výši </w:t>
      </w:r>
      <w:r>
        <w:rPr>
          <w:rFonts w:ascii="TimesNewRomanPSMT" w:hAnsi="TimesNewRomanPSMT" w:cs="TimesNewRomanPSMT"/>
        </w:rPr>
        <w:t>1</w:t>
      </w:r>
      <w:r w:rsidR="00E23C37">
        <w:rPr>
          <w:rFonts w:ascii="TimesNewRomanPSMT" w:hAnsi="TimesNewRomanPSMT" w:cs="TimesNewRomanPSMT"/>
        </w:rPr>
        <w:t>2</w:t>
      </w:r>
      <w:r w:rsidRPr="00272FDD">
        <w:rPr>
          <w:rFonts w:ascii="TimesNewRomanPSMT" w:hAnsi="TimesNewRomanPSMT" w:cs="TimesNewRomanPSMT"/>
        </w:rPr>
        <w:t xml:space="preserve"> mil. Kč (</w:t>
      </w:r>
      <w:r w:rsidR="00E23C37">
        <w:rPr>
          <w:rFonts w:ascii="TimesNewRomanPSMT" w:hAnsi="TimesNewRomanPSMT" w:cs="TimesNewRomanPSMT"/>
        </w:rPr>
        <w:t>465</w:t>
      </w:r>
      <w:r w:rsidRPr="00272FDD">
        <w:rPr>
          <w:rFonts w:ascii="TimesNewRomanPSMT" w:hAnsi="TimesNewRomanPSMT" w:cs="TimesNewRomanPSMT"/>
        </w:rPr>
        <w:t xml:space="preserve"> tis. EUR) na výměru 4,</w:t>
      </w:r>
      <w:r>
        <w:rPr>
          <w:rFonts w:ascii="TimesNewRomanPSMT" w:hAnsi="TimesNewRomanPSMT" w:cs="TimesNewRomanPSMT"/>
        </w:rPr>
        <w:t>2</w:t>
      </w:r>
      <w:r w:rsidRPr="00272FDD">
        <w:rPr>
          <w:rFonts w:ascii="TimesNewRomanPSMT" w:hAnsi="TimesNewRomanPSMT" w:cs="TimesNewRomanPSMT"/>
        </w:rPr>
        <w:t xml:space="preserve"> tis. ha.</w:t>
      </w:r>
      <w:r w:rsidRPr="009E4C20">
        <w:rPr>
          <w:rFonts w:ascii="TimesNewRomanPSMT" w:hAnsi="TimesNewRomanPSMT" w:cs="TimesNewRomanPSMT"/>
        </w:rPr>
        <w:t xml:space="preserve"> </w:t>
      </w:r>
    </w:p>
    <w:p w:rsidR="00DE4F8D" w:rsidRDefault="00DE4F8D" w:rsidP="00DE4F8D">
      <w:pPr>
        <w:jc w:val="both"/>
      </w:pPr>
    </w:p>
    <w:p w:rsidR="00DE4F8D" w:rsidRPr="003D4CAC" w:rsidRDefault="00DE4F8D" w:rsidP="00DE4F8D">
      <w:pPr>
        <w:jc w:val="both"/>
      </w:pPr>
      <w:bookmarkStart w:id="459" w:name="_Toc327174297"/>
      <w:bookmarkStart w:id="460" w:name="_Toc358645455"/>
      <w:r w:rsidRPr="003D4CAC">
        <w:t xml:space="preserve">Tabulka </w:t>
      </w:r>
      <w:fldSimple w:instr=" SEQ Tabulka \* ARABIC ">
        <w:r w:rsidR="00FC6364">
          <w:rPr>
            <w:noProof/>
          </w:rPr>
          <w:t>106</w:t>
        </w:r>
      </w:fldSimple>
      <w:r w:rsidRPr="003D4CAC">
        <w:t>: Podo</w:t>
      </w:r>
      <w:r w:rsidRPr="003D4CAC">
        <w:rPr>
          <w:bCs/>
          <w:color w:val="000000"/>
        </w:rPr>
        <w:t xml:space="preserve">patření </w:t>
      </w:r>
      <w:proofErr w:type="gramStart"/>
      <w:r w:rsidRPr="003D4CAC">
        <w:rPr>
          <w:bCs/>
          <w:color w:val="000000"/>
        </w:rPr>
        <w:t>II.1.2.1</w:t>
      </w:r>
      <w:proofErr w:type="gramEnd"/>
      <w:r w:rsidRPr="003D4CAC">
        <w:rPr>
          <w:bCs/>
          <w:color w:val="000000"/>
        </w:rPr>
        <w:t xml:space="preserve"> </w:t>
      </w:r>
      <w:r w:rsidRPr="003D4CAC">
        <w:t>Platby v rámci N</w:t>
      </w:r>
      <w:r>
        <w:t>atura</w:t>
      </w:r>
      <w:r w:rsidRPr="003D4CAC">
        <w:t xml:space="preserve"> 2000 na zemědělské půdě</w:t>
      </w:r>
      <w:r w:rsidRPr="003D4CAC">
        <w:rPr>
          <w:bCs/>
          <w:color w:val="000000"/>
        </w:rPr>
        <w:t xml:space="preserve"> (kód 213) -</w:t>
      </w:r>
      <w:r w:rsidRPr="003D4CAC">
        <w:t xml:space="preserve"> přehl</w:t>
      </w:r>
      <w:r>
        <w:t>ed plnění indikátorů v roce 2012</w:t>
      </w:r>
      <w:r w:rsidRPr="003D4CAC">
        <w:t xml:space="preserve"> a kumulativně</w:t>
      </w:r>
      <w:bookmarkEnd w:id="459"/>
      <w:bookmarkEnd w:id="460"/>
      <w:r w:rsidRPr="003D4CAC">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2662"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Indikátor</w:t>
            </w:r>
          </w:p>
        </w:tc>
        <w:tc>
          <w:tcPr>
            <w:tcW w:w="113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cílová hodnota </w:t>
            </w:r>
          </w:p>
        </w:tc>
        <w:tc>
          <w:tcPr>
            <w:tcW w:w="1460" w:type="dxa"/>
            <w:shd w:val="clear" w:color="auto" w:fill="D6E3BC"/>
            <w:vAlign w:val="center"/>
            <w:hideMark/>
          </w:tcPr>
          <w:p w:rsidR="00DE4F8D" w:rsidRPr="003D4CAC" w:rsidRDefault="00DE4F8D" w:rsidP="00DE4F8D">
            <w:pPr>
              <w:jc w:val="center"/>
              <w:rPr>
                <w:b/>
                <w:bCs/>
                <w:color w:val="000000"/>
                <w:sz w:val="20"/>
                <w:szCs w:val="20"/>
              </w:rPr>
            </w:pPr>
            <w:r>
              <w:rPr>
                <w:b/>
                <w:bCs/>
                <w:color w:val="000000"/>
                <w:sz w:val="20"/>
                <w:szCs w:val="20"/>
              </w:rPr>
              <w:t>dosažený stav za rok 2012</w:t>
            </w:r>
            <w:r w:rsidRPr="003D4CAC">
              <w:rPr>
                <w:b/>
                <w:bCs/>
                <w:color w:val="000000"/>
                <w:sz w:val="20"/>
                <w:szCs w:val="20"/>
              </w:rPr>
              <w:t>*</w:t>
            </w:r>
          </w:p>
        </w:tc>
        <w:tc>
          <w:tcPr>
            <w:tcW w:w="170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dosažený </w:t>
            </w:r>
            <w:proofErr w:type="gramStart"/>
            <w:r w:rsidRPr="003D4CAC">
              <w:rPr>
                <w:b/>
                <w:bCs/>
                <w:color w:val="000000"/>
                <w:sz w:val="20"/>
                <w:szCs w:val="20"/>
              </w:rPr>
              <w:t>stav  kumulativně</w:t>
            </w:r>
            <w:proofErr w:type="gramEnd"/>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80"/>
        </w:trPr>
        <w:tc>
          <w:tcPr>
            <w:tcW w:w="863" w:type="dxa"/>
            <w:vMerge w:val="restart"/>
            <w:vAlign w:val="center"/>
            <w:hideMark/>
          </w:tcPr>
          <w:p w:rsidR="00DE4F8D" w:rsidRPr="003D4CAC" w:rsidRDefault="00DE4F8D" w:rsidP="00DE4F8D">
            <w:pPr>
              <w:jc w:val="center"/>
              <w:rPr>
                <w:b/>
                <w:bCs/>
                <w:color w:val="000000"/>
                <w:sz w:val="20"/>
                <w:szCs w:val="20"/>
              </w:rPr>
            </w:pPr>
            <w:r w:rsidRPr="003D4CAC">
              <w:rPr>
                <w:b/>
                <w:bCs/>
                <w:color w:val="000000"/>
                <w:sz w:val="20"/>
                <w:szCs w:val="20"/>
              </w:rPr>
              <w:t>213</w:t>
            </w:r>
          </w:p>
        </w:tc>
        <w:tc>
          <w:tcPr>
            <w:tcW w:w="2662" w:type="dxa"/>
            <w:shd w:val="clear" w:color="auto" w:fill="auto"/>
            <w:vAlign w:val="center"/>
            <w:hideMark/>
          </w:tcPr>
          <w:p w:rsidR="00DE4F8D" w:rsidRPr="003D4CAC" w:rsidRDefault="00DE4F8D" w:rsidP="00DE4F8D">
            <w:pPr>
              <w:rPr>
                <w:b/>
                <w:bCs/>
                <w:color w:val="000000"/>
                <w:sz w:val="20"/>
                <w:szCs w:val="20"/>
              </w:rPr>
            </w:pPr>
            <w:r w:rsidRPr="003D4CAC">
              <w:rPr>
                <w:b/>
                <w:bCs/>
                <w:sz w:val="20"/>
                <w:szCs w:val="20"/>
              </w:rPr>
              <w:t>O32 - Počet podpořených podniků v oblastech soustavy Natura 2000</w:t>
            </w:r>
          </w:p>
        </w:tc>
        <w:tc>
          <w:tcPr>
            <w:tcW w:w="113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300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5</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323</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108</w:t>
            </w:r>
            <w:r w:rsidRPr="003D4CAC">
              <w:rPr>
                <w:b/>
                <w:bCs/>
                <w:color w:val="000000"/>
                <w:sz w:val="20"/>
                <w:szCs w:val="20"/>
              </w:rPr>
              <w:t xml:space="preserve"> %</w:t>
            </w:r>
          </w:p>
        </w:tc>
      </w:tr>
      <w:tr w:rsidR="00DE4F8D" w:rsidRPr="003D4CAC" w:rsidTr="00DE4F8D">
        <w:trPr>
          <w:trHeight w:val="480"/>
        </w:trPr>
        <w:tc>
          <w:tcPr>
            <w:tcW w:w="863" w:type="dxa"/>
            <w:vMerge/>
            <w:vAlign w:val="center"/>
            <w:hideMark/>
          </w:tcPr>
          <w:p w:rsidR="00DE4F8D" w:rsidRPr="003D4CAC" w:rsidRDefault="00DE4F8D" w:rsidP="00DE4F8D">
            <w:pPr>
              <w:rPr>
                <w:b/>
                <w:bCs/>
                <w:color w:val="000000"/>
                <w:sz w:val="20"/>
                <w:szCs w:val="20"/>
              </w:rPr>
            </w:pPr>
          </w:p>
        </w:tc>
        <w:tc>
          <w:tcPr>
            <w:tcW w:w="2662" w:type="dxa"/>
            <w:shd w:val="clear" w:color="auto" w:fill="auto"/>
            <w:vAlign w:val="center"/>
            <w:hideMark/>
          </w:tcPr>
          <w:p w:rsidR="00DE4F8D" w:rsidRPr="003D4CAC" w:rsidRDefault="00DE4F8D" w:rsidP="00DE4F8D">
            <w:pPr>
              <w:rPr>
                <w:b/>
                <w:bCs/>
                <w:color w:val="000000"/>
                <w:sz w:val="20"/>
                <w:szCs w:val="20"/>
              </w:rPr>
            </w:pPr>
            <w:r w:rsidRPr="003D4CAC">
              <w:rPr>
                <w:b/>
                <w:bCs/>
                <w:sz w:val="20"/>
                <w:szCs w:val="20"/>
              </w:rPr>
              <w:t>O30 - Plocha zemědělské půdy, na kterou byla poskytnuta podpora (ha)</w:t>
            </w:r>
          </w:p>
        </w:tc>
        <w:tc>
          <w:tcPr>
            <w:tcW w:w="113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sidRPr="003D4CAC">
              <w:rPr>
                <w:b/>
                <w:bCs/>
                <w:color w:val="000000"/>
                <w:sz w:val="20"/>
                <w:szCs w:val="20"/>
              </w:rPr>
              <w:t>4 000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76</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4 200</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105</w:t>
            </w:r>
            <w:r w:rsidRPr="003D4CAC">
              <w:rPr>
                <w:b/>
                <w:bCs/>
                <w:color w:val="000000"/>
                <w:sz w:val="20"/>
                <w:szCs w:val="20"/>
              </w:rPr>
              <w:t xml:space="preserve"> %</w:t>
            </w:r>
          </w:p>
        </w:tc>
      </w:tr>
    </w:tbl>
    <w:p w:rsidR="00DE4F8D" w:rsidRPr="003D4CAC" w:rsidRDefault="00DE4F8D" w:rsidP="00DE4F8D">
      <w:pPr>
        <w:jc w:val="both"/>
        <w:rPr>
          <w:i/>
          <w:sz w:val="18"/>
          <w:szCs w:val="18"/>
        </w:rPr>
      </w:pPr>
      <w:r w:rsidRPr="003D4CAC">
        <w:rPr>
          <w:i/>
          <w:sz w:val="18"/>
          <w:szCs w:val="18"/>
        </w:rPr>
        <w:t>* jsou zahrnuty podniky, které nově vstoupily do opatření</w:t>
      </w:r>
    </w:p>
    <w:p w:rsidR="00DE4F8D" w:rsidRDefault="00DE4F8D" w:rsidP="00DE4F8D">
      <w:bookmarkStart w:id="461" w:name="_Toc305503159"/>
      <w:bookmarkStart w:id="462" w:name="_Toc305503317"/>
    </w:p>
    <w:p w:rsidR="00DE4F8D" w:rsidRPr="003D4CAC" w:rsidRDefault="00DE4F8D" w:rsidP="00DE4F8D">
      <w:pPr>
        <w:jc w:val="both"/>
      </w:pPr>
      <w:bookmarkStart w:id="463" w:name="_Toc327174298"/>
      <w:bookmarkStart w:id="464" w:name="_Toc358645456"/>
      <w:r w:rsidRPr="003D4CAC">
        <w:t xml:space="preserve">Tabulka </w:t>
      </w:r>
      <w:fldSimple w:instr=" SEQ Tabulka \* ARABIC ">
        <w:r w:rsidR="00FC6364">
          <w:rPr>
            <w:noProof/>
          </w:rPr>
          <w:t>107</w:t>
        </w:r>
      </w:fldSimple>
      <w:r w:rsidRPr="003D4CAC">
        <w:t xml:space="preserve">: Opatření </w:t>
      </w:r>
      <w:proofErr w:type="gramStart"/>
      <w:r w:rsidRPr="003D4CAC">
        <w:t>II.1.2</w:t>
      </w:r>
      <w:proofErr w:type="gramEnd"/>
      <w:r w:rsidRPr="003D4CAC">
        <w:t xml:space="preserve"> Platby v rámci </w:t>
      </w:r>
      <w:r>
        <w:t xml:space="preserve">oblastí </w:t>
      </w:r>
      <w:r w:rsidRPr="003D4CAC">
        <w:t>N</w:t>
      </w:r>
      <w:r>
        <w:t>atura</w:t>
      </w:r>
      <w:r w:rsidRPr="003D4CAC">
        <w:t xml:space="preserve"> 2000 na zemědělské půdě a Rámcové směrnice pro vodní politiku 2000/60/ES (WFD) (kód 213) - přehled čerpání finančních prostředků k 31. 12. 201</w:t>
      </w:r>
      <w:bookmarkEnd w:id="461"/>
      <w:bookmarkEnd w:id="462"/>
      <w:r>
        <w:t>2</w:t>
      </w:r>
      <w:bookmarkEnd w:id="463"/>
      <w:bookmarkEnd w:id="464"/>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185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alokace na </w:t>
            </w:r>
            <w:proofErr w:type="gramStart"/>
            <w:r w:rsidRPr="003D4CAC">
              <w:rPr>
                <w:b/>
                <w:bCs/>
                <w:color w:val="000000"/>
                <w:sz w:val="20"/>
                <w:szCs w:val="20"/>
              </w:rPr>
              <w:t>opatření                         (tis.</w:t>
            </w:r>
            <w:proofErr w:type="gramEnd"/>
            <w:r w:rsidRPr="003D4CAC">
              <w:rPr>
                <w:b/>
                <w:bCs/>
                <w:color w:val="000000"/>
                <w:sz w:val="20"/>
                <w:szCs w:val="20"/>
              </w:rPr>
              <w:t xml:space="preserve"> EUR)</w:t>
            </w:r>
          </w:p>
        </w:tc>
        <w:tc>
          <w:tcPr>
            <w:tcW w:w="198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závazkovaná částka</w:t>
            </w:r>
          </w:p>
          <w:p w:rsidR="00DE4F8D" w:rsidRPr="003D4CAC" w:rsidRDefault="00DE4F8D" w:rsidP="00DE4F8D">
            <w:pPr>
              <w:jc w:val="center"/>
              <w:rPr>
                <w:b/>
                <w:bCs/>
                <w:color w:val="000000"/>
                <w:sz w:val="20"/>
                <w:szCs w:val="20"/>
              </w:rPr>
            </w:pPr>
            <w:r w:rsidRPr="003D4CAC">
              <w:rPr>
                <w:b/>
                <w:bCs/>
                <w:color w:val="000000"/>
                <w:sz w:val="20"/>
                <w:szCs w:val="20"/>
              </w:rPr>
              <w:t>(tis. EUR)</w:t>
            </w:r>
          </w:p>
        </w:tc>
        <w:tc>
          <w:tcPr>
            <w:tcW w:w="1276" w:type="dxa"/>
            <w:shd w:val="clear" w:color="auto" w:fill="D6E3BC"/>
            <w:vAlign w:val="center"/>
          </w:tcPr>
          <w:p w:rsidR="00DE4F8D" w:rsidRPr="003D4CAC" w:rsidRDefault="00DE4F8D" w:rsidP="00DE4F8D">
            <w:pPr>
              <w:jc w:val="center"/>
              <w:rPr>
                <w:b/>
                <w:bCs/>
                <w:color w:val="000000"/>
                <w:sz w:val="20"/>
                <w:szCs w:val="20"/>
              </w:rPr>
            </w:pPr>
            <w:r w:rsidRPr="003D4CAC">
              <w:rPr>
                <w:b/>
                <w:bCs/>
                <w:color w:val="000000"/>
                <w:sz w:val="20"/>
                <w:szCs w:val="20"/>
              </w:rPr>
              <w:t>míra plnění</w:t>
            </w:r>
          </w:p>
        </w:tc>
        <w:tc>
          <w:tcPr>
            <w:tcW w:w="184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kumulativní platby</w:t>
            </w:r>
          </w:p>
          <w:p w:rsidR="00DE4F8D" w:rsidRPr="003D4CAC" w:rsidRDefault="00DE4F8D" w:rsidP="00DE4F8D">
            <w:pPr>
              <w:jc w:val="center"/>
              <w:rPr>
                <w:b/>
                <w:bCs/>
                <w:color w:val="000000"/>
                <w:sz w:val="20"/>
                <w:szCs w:val="20"/>
              </w:rPr>
            </w:pPr>
            <w:r w:rsidRPr="003D4CAC">
              <w:rPr>
                <w:b/>
                <w:bCs/>
                <w:color w:val="000000"/>
                <w:sz w:val="20"/>
                <w:szCs w:val="20"/>
              </w:rPr>
              <w:t xml:space="preserve"> (tis. EUR)</w:t>
            </w:r>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3D4CAC" w:rsidRDefault="00DE4F8D" w:rsidP="00DE4F8D">
            <w:pPr>
              <w:jc w:val="center"/>
              <w:rPr>
                <w:b/>
                <w:bCs/>
                <w:color w:val="000000"/>
                <w:sz w:val="20"/>
                <w:szCs w:val="20"/>
              </w:rPr>
            </w:pPr>
            <w:r w:rsidRPr="003D4CAC">
              <w:rPr>
                <w:b/>
                <w:bCs/>
                <w:color w:val="000000"/>
                <w:sz w:val="20"/>
                <w:szCs w:val="20"/>
              </w:rPr>
              <w:t>213</w:t>
            </w:r>
          </w:p>
        </w:tc>
        <w:tc>
          <w:tcPr>
            <w:tcW w:w="185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59 615</w:t>
            </w:r>
          </w:p>
        </w:tc>
        <w:tc>
          <w:tcPr>
            <w:tcW w:w="1984" w:type="dxa"/>
            <w:shd w:val="clear" w:color="auto" w:fill="auto"/>
            <w:vAlign w:val="center"/>
            <w:hideMark/>
          </w:tcPr>
          <w:p w:rsidR="00DE4F8D" w:rsidRPr="00FC0407" w:rsidRDefault="00DE4F8D" w:rsidP="00DE4F8D">
            <w:pPr>
              <w:ind w:firstLineChars="100" w:firstLine="201"/>
              <w:jc w:val="center"/>
              <w:rPr>
                <w:b/>
                <w:bCs/>
                <w:color w:val="000000"/>
                <w:sz w:val="20"/>
                <w:szCs w:val="20"/>
                <w:highlight w:val="yellow"/>
              </w:rPr>
            </w:pPr>
            <w:r w:rsidRPr="005811A9">
              <w:rPr>
                <w:b/>
                <w:bCs/>
                <w:color w:val="000000"/>
                <w:sz w:val="20"/>
                <w:szCs w:val="20"/>
              </w:rPr>
              <w:t xml:space="preserve">2 </w:t>
            </w:r>
            <w:r>
              <w:rPr>
                <w:b/>
                <w:bCs/>
                <w:color w:val="000000"/>
                <w:sz w:val="20"/>
                <w:szCs w:val="20"/>
              </w:rPr>
              <w:t>562</w:t>
            </w:r>
            <w:r w:rsidRPr="005811A9">
              <w:rPr>
                <w:b/>
                <w:bCs/>
                <w:color w:val="000000"/>
                <w:sz w:val="20"/>
                <w:szCs w:val="20"/>
              </w:rPr>
              <w:t>*</w:t>
            </w:r>
          </w:p>
        </w:tc>
        <w:tc>
          <w:tcPr>
            <w:tcW w:w="1276" w:type="dxa"/>
            <w:shd w:val="clear" w:color="auto" w:fill="auto"/>
            <w:vAlign w:val="center"/>
          </w:tcPr>
          <w:p w:rsidR="00DE4F8D" w:rsidRPr="00FC0407" w:rsidRDefault="00DE4F8D" w:rsidP="00DE4F8D">
            <w:pPr>
              <w:ind w:firstLineChars="100" w:firstLine="201"/>
              <w:jc w:val="center"/>
              <w:rPr>
                <w:b/>
                <w:bCs/>
                <w:color w:val="000000"/>
                <w:sz w:val="20"/>
                <w:szCs w:val="20"/>
                <w:highlight w:val="yellow"/>
              </w:rPr>
            </w:pPr>
            <w:r>
              <w:rPr>
                <w:b/>
                <w:bCs/>
                <w:color w:val="000000"/>
                <w:sz w:val="20"/>
                <w:szCs w:val="20"/>
              </w:rPr>
              <w:t>4,3</w:t>
            </w:r>
            <w:r w:rsidRPr="005811A9">
              <w:rPr>
                <w:b/>
                <w:bCs/>
                <w:color w:val="000000"/>
                <w:sz w:val="20"/>
                <w:szCs w:val="20"/>
              </w:rPr>
              <w:t xml:space="preserve"> %</w:t>
            </w:r>
          </w:p>
        </w:tc>
        <w:tc>
          <w:tcPr>
            <w:tcW w:w="1843"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2 097</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3,5</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Jedná se o finanční vyjádření všech schválených žádostí v období 2007 – 201</w:t>
      </w:r>
      <w:r>
        <w:rPr>
          <w:i/>
          <w:sz w:val="18"/>
          <w:szCs w:val="18"/>
        </w:rPr>
        <w:t>2</w:t>
      </w:r>
      <w:r w:rsidRPr="003D4CAC">
        <w:rPr>
          <w:i/>
          <w:sz w:val="18"/>
          <w:szCs w:val="18"/>
        </w:rPr>
        <w:t xml:space="preserve"> (schválené a dosud nevyplacené žádosti jsou přepočteny kurzem roku registrace žádosti)</w:t>
      </w:r>
    </w:p>
    <w:p w:rsidR="00E23C37" w:rsidRDefault="00E23C37" w:rsidP="00DE4F8D">
      <w:pPr>
        <w:spacing w:after="120"/>
        <w:jc w:val="both"/>
        <w:rPr>
          <w:b/>
        </w:rPr>
      </w:pPr>
    </w:p>
    <w:p w:rsidR="00DE4F8D" w:rsidRPr="00561C47" w:rsidRDefault="00DE4F8D" w:rsidP="00DE4F8D">
      <w:pPr>
        <w:spacing w:after="120"/>
        <w:jc w:val="both"/>
        <w:rPr>
          <w:b/>
        </w:rPr>
      </w:pPr>
      <w:r w:rsidRPr="00C91666">
        <w:rPr>
          <w:b/>
        </w:rPr>
        <w:lastRenderedPageBreak/>
        <w:t>Přehled</w:t>
      </w:r>
      <w:r w:rsidRPr="00561C47">
        <w:rPr>
          <w:b/>
        </w:rPr>
        <w:t xml:space="preserve"> administrace opatření v roce 20</w:t>
      </w:r>
      <w:r>
        <w:rPr>
          <w:b/>
        </w:rPr>
        <w:t>12 (aktuální data k 31. 12. 2012)</w:t>
      </w:r>
    </w:p>
    <w:p w:rsidR="00DE4F8D" w:rsidRDefault="00DE4F8D" w:rsidP="00DE4F8D">
      <w:pPr>
        <w:jc w:val="both"/>
        <w:rPr>
          <w:rFonts w:ascii="TimesNewRomanPSMT" w:hAnsi="TimesNewRomanPSMT" w:cs="TimesNewRomanPSMT"/>
          <w:b/>
        </w:rPr>
      </w:pPr>
      <w:r w:rsidRPr="007C4647">
        <w:rPr>
          <w:rFonts w:ascii="TimesNewRomanPSMT" w:hAnsi="TimesNewRomanPSMT" w:cs="TimesNewRomanPSMT"/>
          <w:b/>
        </w:rPr>
        <w:t>Závazky PRV</w:t>
      </w:r>
    </w:p>
    <w:p w:rsidR="00DE4F8D" w:rsidRPr="007C4647" w:rsidRDefault="00DE4F8D" w:rsidP="00DE4F8D">
      <w:pPr>
        <w:jc w:val="both"/>
        <w:rPr>
          <w:rFonts w:ascii="TimesNewRomanPSMT" w:hAnsi="TimesNewRomanPSMT" w:cs="TimesNewRomanPSMT"/>
        </w:rPr>
      </w:pPr>
    </w:p>
    <w:p w:rsidR="00DE4F8D" w:rsidRPr="00933B4E" w:rsidRDefault="00DE4F8D" w:rsidP="00DE4F8D">
      <w:pPr>
        <w:spacing w:after="120"/>
        <w:ind w:firstLine="567"/>
        <w:jc w:val="both"/>
      </w:pPr>
      <w:r w:rsidRPr="00933B4E">
        <w:t>V roce 201</w:t>
      </w:r>
      <w:r>
        <w:t>2</w:t>
      </w:r>
      <w:r w:rsidRPr="00933B4E">
        <w:t xml:space="preserve"> bylo vyplaceno </w:t>
      </w:r>
      <w:r>
        <w:t>12</w:t>
      </w:r>
      <w:r w:rsidRPr="00933B4E">
        <w:t xml:space="preserve"> žádostí na výměru </w:t>
      </w:r>
      <w:r>
        <w:t>291</w:t>
      </w:r>
      <w:r w:rsidRPr="00933B4E">
        <w:t xml:space="preserve"> ha</w:t>
      </w:r>
      <w:r>
        <w:t>. Jednalo se o žádosti podané v roce 2011.</w:t>
      </w:r>
      <w:r w:rsidRPr="00933B4E">
        <w:t xml:space="preserve"> </w:t>
      </w:r>
      <w:r>
        <w:rPr>
          <w:rFonts w:ascii="TimesNewRomanPSMT" w:hAnsi="TimesNewRomanPSMT" w:cs="TimesNewRomanPSMT"/>
        </w:rPr>
        <w:t>Oproti předchozím letům nebyly zahájeny výplaty žádostí na opatření Natura 2000 na zemědělské půdě roku podání 2012 ještě ve stejném roce. U opatření</w:t>
      </w:r>
      <w:r w:rsidRPr="005F10C2">
        <w:rPr>
          <w:rFonts w:ascii="TimesNewRomanPSMT" w:hAnsi="TimesNewRomanPSMT" w:cs="TimesNewRomanPSMT"/>
        </w:rPr>
        <w:t xml:space="preserve"> nelze vydávat rozhodnutí </w:t>
      </w:r>
      <w:r>
        <w:rPr>
          <w:rFonts w:ascii="TimesNewRomanPSMT" w:hAnsi="TimesNewRomanPSMT" w:cs="TimesNewRomanPSMT"/>
        </w:rPr>
        <w:t xml:space="preserve">o přidělení dotace </w:t>
      </w:r>
      <w:r w:rsidRPr="005F10C2">
        <w:rPr>
          <w:rFonts w:ascii="TimesNewRomanPSMT" w:hAnsi="TimesNewRomanPSMT" w:cs="TimesNewRomanPSMT"/>
        </w:rPr>
        <w:t>dříve, než dojde k uzavření kontrol na místě 2. seče. Tato úprava vychází z úpravy výkladu pravidel pro poskytování dotace</w:t>
      </w:r>
      <w:r>
        <w:rPr>
          <w:rStyle w:val="Znakapoznpodarou"/>
        </w:rPr>
        <w:footnoteReference w:id="26"/>
      </w:r>
      <w:r w:rsidRPr="005F10C2">
        <w:rPr>
          <w:rFonts w:ascii="TimesNewRomanPSMT" w:hAnsi="TimesNewRomanPSMT" w:cs="TimesNewRomanPSMT"/>
        </w:rPr>
        <w:t>. Vydávání rozhodnutí b</w:t>
      </w:r>
      <w:r>
        <w:rPr>
          <w:rFonts w:ascii="TimesNewRomanPSMT" w:hAnsi="TimesNewRomanPSMT" w:cs="TimesNewRomanPSMT"/>
        </w:rPr>
        <w:t>ylo</w:t>
      </w:r>
      <w:r w:rsidRPr="005F10C2">
        <w:rPr>
          <w:rFonts w:ascii="TimesNewRomanPSMT" w:hAnsi="TimesNewRomanPSMT" w:cs="TimesNewRomanPSMT"/>
        </w:rPr>
        <w:t xml:space="preserve"> nově zahájeno až po dokončení kontrol na místě tzv. podmínky druhé seče v rámci celého opatření, kterou musí zemědělci provést nejpozději do 31. 10. 2012.</w:t>
      </w:r>
      <w:r>
        <w:rPr>
          <w:rFonts w:ascii="TimesNewRomanPSMT" w:hAnsi="TimesNewRomanPSMT" w:cs="TimesNewRomanPSMT"/>
        </w:rPr>
        <w:t xml:space="preserve"> Výplaty tedy byly zahájeny až 15. 1. 2013. </w:t>
      </w:r>
      <w:r w:rsidRPr="00933B4E">
        <w:t>Očekává se, že žádosti z roku 201</w:t>
      </w:r>
      <w:r>
        <w:t>2</w:t>
      </w:r>
      <w:r w:rsidRPr="00933B4E">
        <w:t xml:space="preserve"> budou vyplaceny v průběhu roku 201</w:t>
      </w:r>
      <w:r>
        <w:t>3</w:t>
      </w:r>
      <w:r w:rsidRPr="00933B4E">
        <w:t>.</w:t>
      </w:r>
    </w:p>
    <w:p w:rsidR="00DE4F8D" w:rsidRDefault="00DE4F8D" w:rsidP="00DE4F8D">
      <w:pPr>
        <w:jc w:val="both"/>
      </w:pPr>
      <w:bookmarkStart w:id="465" w:name="_Toc257037326"/>
      <w:bookmarkStart w:id="466" w:name="_Toc283969799"/>
      <w:bookmarkStart w:id="467" w:name="_Toc294723694"/>
      <w:bookmarkStart w:id="468" w:name="_Toc327174299"/>
      <w:bookmarkStart w:id="469" w:name="_Toc358645457"/>
      <w:r w:rsidRPr="00933B4E">
        <w:rPr>
          <w:rFonts w:ascii="TimesNewRomanPSMT" w:hAnsi="TimesNewRomanPSMT" w:cs="TimesNewRomanPSMT"/>
        </w:rPr>
        <w:t>Tabulka</w:t>
      </w:r>
      <w:r w:rsidRPr="00933B4E">
        <w:t xml:space="preserve"> </w:t>
      </w:r>
      <w:fldSimple w:instr=" SEQ Tabulka \* ARABIC ">
        <w:r w:rsidR="00FC6364">
          <w:rPr>
            <w:noProof/>
          </w:rPr>
          <w:t>108</w:t>
        </w:r>
      </w:fldSimple>
      <w:r w:rsidRPr="00933B4E">
        <w:t xml:space="preserve">: Platby v rámci oblastí Natura </w:t>
      </w:r>
      <w:smartTag w:uri="urn:schemas-microsoft-com:office:smarttags" w:element="metricconverter">
        <w:smartTagPr>
          <w:attr w:name="ProductID" w:val="2000 a"/>
        </w:smartTagPr>
        <w:r w:rsidRPr="00933B4E">
          <w:t>2000 a</w:t>
        </w:r>
      </w:smartTag>
      <w:r w:rsidRPr="00933B4E">
        <w:t xml:space="preserve"> Rámcové směrnice pro vodní politiku 2000/60/ES (</w:t>
      </w:r>
      <w:proofErr w:type="gramStart"/>
      <w:r w:rsidRPr="00933B4E">
        <w:t>WFD) (kód</w:t>
      </w:r>
      <w:proofErr w:type="gramEnd"/>
      <w:r w:rsidRPr="00933B4E">
        <w:t xml:space="preserve"> 213) - průběh administrace</w:t>
      </w:r>
      <w:r w:rsidRPr="0044097B">
        <w:t xml:space="preserve"> žádostí </w:t>
      </w:r>
      <w:r>
        <w:t xml:space="preserve">PRV </w:t>
      </w:r>
      <w:r w:rsidRPr="0044097B">
        <w:t xml:space="preserve">zaregistrovaných v roce </w:t>
      </w:r>
      <w:bookmarkEnd w:id="465"/>
      <w:r w:rsidRPr="0044097B">
        <w:t>20</w:t>
      </w:r>
      <w:bookmarkEnd w:id="466"/>
      <w:r>
        <w:t>12</w:t>
      </w:r>
      <w:bookmarkEnd w:id="467"/>
      <w:bookmarkEnd w:id="468"/>
      <w:bookmarkEnd w:id="469"/>
    </w:p>
    <w:tbl>
      <w:tblPr>
        <w:tblW w:w="4896"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tblPr>
      <w:tblGrid>
        <w:gridCol w:w="5113"/>
        <w:gridCol w:w="2900"/>
        <w:gridCol w:w="1359"/>
      </w:tblGrid>
      <w:tr w:rsidR="00DE4F8D" w:rsidRPr="003F75CB" w:rsidTr="00DE4F8D">
        <w:trPr>
          <w:trHeight w:val="70"/>
        </w:trPr>
        <w:tc>
          <w:tcPr>
            <w:tcW w:w="2728" w:type="pct"/>
            <w:shd w:val="clear" w:color="auto" w:fill="C2D69B"/>
            <w:vAlign w:val="bottom"/>
          </w:tcPr>
          <w:p w:rsidR="00DE4F8D" w:rsidRDefault="00DE4F8D" w:rsidP="00DE4F8D">
            <w:pPr>
              <w:jc w:val="both"/>
              <w:rPr>
                <w:b/>
                <w:bCs/>
                <w:sz w:val="20"/>
                <w:szCs w:val="20"/>
              </w:rPr>
            </w:pPr>
            <w:proofErr w:type="gramStart"/>
            <w:r w:rsidRPr="003F75CB">
              <w:rPr>
                <w:b/>
                <w:bCs/>
                <w:sz w:val="20"/>
                <w:szCs w:val="20"/>
              </w:rPr>
              <w:t>II.1.2</w:t>
            </w:r>
            <w:proofErr w:type="gramEnd"/>
            <w:r w:rsidRPr="003F75CB">
              <w:rPr>
                <w:b/>
                <w:bCs/>
                <w:sz w:val="20"/>
                <w:szCs w:val="20"/>
              </w:rPr>
              <w:t xml:space="preserve"> Platby v rámci oblastí Natura </w:t>
            </w:r>
            <w:smartTag w:uri="urn:schemas-microsoft-com:office:smarttags" w:element="metricconverter">
              <w:smartTagPr>
                <w:attr w:name="ProductID" w:val="2000 a"/>
              </w:smartTagPr>
              <w:r w:rsidRPr="003F75CB">
                <w:rPr>
                  <w:b/>
                  <w:bCs/>
                  <w:sz w:val="20"/>
                  <w:szCs w:val="20"/>
                </w:rPr>
                <w:t>2000 a</w:t>
              </w:r>
            </w:smartTag>
            <w:r w:rsidRPr="003F75CB">
              <w:rPr>
                <w:b/>
                <w:bCs/>
                <w:sz w:val="20"/>
                <w:szCs w:val="20"/>
              </w:rPr>
              <w:t xml:space="preserve"> Rámcové směrnice pro vodní politiku 2000/60/ES (WFD) </w:t>
            </w:r>
          </w:p>
          <w:p w:rsidR="00DE4F8D" w:rsidRPr="003F75CB" w:rsidRDefault="00DE4F8D" w:rsidP="00DE4F8D">
            <w:pPr>
              <w:rPr>
                <w:b/>
                <w:bCs/>
                <w:sz w:val="20"/>
                <w:szCs w:val="20"/>
              </w:rPr>
            </w:pPr>
            <w:r w:rsidRPr="003F75CB">
              <w:rPr>
                <w:b/>
                <w:bCs/>
                <w:sz w:val="20"/>
                <w:szCs w:val="20"/>
              </w:rPr>
              <w:t>(kód 213)</w:t>
            </w:r>
          </w:p>
        </w:tc>
        <w:tc>
          <w:tcPr>
            <w:tcW w:w="1547" w:type="pct"/>
            <w:shd w:val="clear" w:color="auto" w:fill="C2D69B"/>
            <w:vAlign w:val="bottom"/>
          </w:tcPr>
          <w:p w:rsidR="00DE4F8D" w:rsidRPr="003F75CB" w:rsidRDefault="00DE4F8D" w:rsidP="00DE4F8D">
            <w:pPr>
              <w:rPr>
                <w:bCs/>
                <w:sz w:val="20"/>
                <w:szCs w:val="20"/>
              </w:rPr>
            </w:pPr>
            <w:r w:rsidRPr="003F75CB">
              <w:rPr>
                <w:bCs/>
                <w:sz w:val="20"/>
                <w:szCs w:val="20"/>
              </w:rPr>
              <w:t> </w:t>
            </w:r>
          </w:p>
        </w:tc>
        <w:tc>
          <w:tcPr>
            <w:tcW w:w="725" w:type="pct"/>
            <w:shd w:val="clear" w:color="auto" w:fill="auto"/>
            <w:noWrap/>
            <w:vAlign w:val="bottom"/>
          </w:tcPr>
          <w:p w:rsidR="00DE4F8D" w:rsidRPr="000E47BE" w:rsidRDefault="00DE4F8D" w:rsidP="00DE4F8D">
            <w:pPr>
              <w:jc w:val="right"/>
              <w:rPr>
                <w:b/>
                <w:bCs/>
                <w:sz w:val="20"/>
                <w:szCs w:val="20"/>
              </w:rPr>
            </w:pPr>
          </w:p>
        </w:tc>
      </w:tr>
      <w:tr w:rsidR="00DE4F8D" w:rsidRPr="003F75CB" w:rsidTr="00DE4F8D">
        <w:trPr>
          <w:trHeight w:val="70"/>
        </w:trPr>
        <w:tc>
          <w:tcPr>
            <w:tcW w:w="2728" w:type="pct"/>
            <w:vMerge w:val="restart"/>
            <w:shd w:val="clear" w:color="auto" w:fill="C2D69B"/>
            <w:vAlign w:val="center"/>
          </w:tcPr>
          <w:p w:rsidR="00DE4F8D" w:rsidRPr="003F75CB" w:rsidRDefault="00DE4F8D" w:rsidP="00DE4F8D">
            <w:pPr>
              <w:rPr>
                <w:bCs/>
                <w:sz w:val="20"/>
                <w:szCs w:val="20"/>
              </w:rPr>
            </w:pPr>
            <w:r w:rsidRPr="003F75CB">
              <w:rPr>
                <w:color w:val="000000"/>
                <w:sz w:val="20"/>
                <w:szCs w:val="20"/>
              </w:rPr>
              <w:t xml:space="preserve">Zaregistrované </w:t>
            </w: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Žádosti (ks)</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288</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bCs/>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 xml:space="preserve">Výměra (ha) </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4 155</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bCs/>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Finanční prostředky (</w:t>
            </w:r>
            <w:r>
              <w:rPr>
                <w:bCs/>
                <w:sz w:val="20"/>
                <w:szCs w:val="20"/>
              </w:rPr>
              <w:t xml:space="preserve">tis. </w:t>
            </w:r>
            <w:r w:rsidRPr="003F75CB">
              <w:rPr>
                <w:bCs/>
                <w:sz w:val="20"/>
                <w:szCs w:val="20"/>
              </w:rPr>
              <w:t>EUR)</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465</w:t>
            </w:r>
          </w:p>
        </w:tc>
      </w:tr>
      <w:tr w:rsidR="00DE4F8D" w:rsidRPr="003F75CB" w:rsidTr="00DE4F8D">
        <w:trPr>
          <w:trHeight w:val="70"/>
        </w:trPr>
        <w:tc>
          <w:tcPr>
            <w:tcW w:w="2728" w:type="pct"/>
            <w:vMerge w:val="restart"/>
            <w:shd w:val="clear" w:color="auto" w:fill="C2D69B"/>
            <w:vAlign w:val="center"/>
          </w:tcPr>
          <w:p w:rsidR="00DE4F8D" w:rsidRPr="003F75CB" w:rsidRDefault="00DE4F8D" w:rsidP="00DE4F8D">
            <w:pPr>
              <w:rPr>
                <w:bCs/>
                <w:sz w:val="20"/>
                <w:szCs w:val="20"/>
              </w:rPr>
            </w:pPr>
            <w:r w:rsidRPr="003F75CB">
              <w:rPr>
                <w:color w:val="000000"/>
                <w:sz w:val="20"/>
                <w:szCs w:val="20"/>
              </w:rPr>
              <w:t>Ukončená administrace</w:t>
            </w: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Žádosti (ks)</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5</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color w:val="000000"/>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 xml:space="preserve">Výměra (ha) </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3</w:t>
            </w:r>
          </w:p>
        </w:tc>
      </w:tr>
      <w:tr w:rsidR="00DE4F8D" w:rsidRPr="003F75CB" w:rsidTr="00DE4F8D">
        <w:trPr>
          <w:trHeight w:val="70"/>
        </w:trPr>
        <w:tc>
          <w:tcPr>
            <w:tcW w:w="2728" w:type="pct"/>
            <w:vMerge w:val="restart"/>
            <w:shd w:val="clear" w:color="auto" w:fill="C2D69B"/>
            <w:vAlign w:val="center"/>
          </w:tcPr>
          <w:p w:rsidR="00DE4F8D" w:rsidRPr="003F75CB" w:rsidRDefault="00DE4F8D" w:rsidP="00DE4F8D">
            <w:pPr>
              <w:rPr>
                <w:color w:val="000000"/>
                <w:sz w:val="20"/>
                <w:szCs w:val="20"/>
              </w:rPr>
            </w:pPr>
            <w:r w:rsidRPr="003F75CB">
              <w:rPr>
                <w:color w:val="000000"/>
                <w:sz w:val="20"/>
                <w:szCs w:val="20"/>
              </w:rPr>
              <w:t>K vyřízení</w:t>
            </w: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Žádosti (ks)</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5</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color w:val="000000"/>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 xml:space="preserve">Výměra (ha) </w:t>
            </w:r>
          </w:p>
        </w:tc>
        <w:tc>
          <w:tcPr>
            <w:tcW w:w="725" w:type="pct"/>
            <w:shd w:val="clear" w:color="auto" w:fill="auto"/>
            <w:noWrap/>
            <w:vAlign w:val="bottom"/>
          </w:tcPr>
          <w:p w:rsidR="00DE4F8D" w:rsidRPr="006848A8" w:rsidRDefault="00DE4F8D" w:rsidP="00E04DE0">
            <w:pPr>
              <w:ind w:right="284"/>
              <w:jc w:val="right"/>
              <w:rPr>
                <w:b/>
                <w:bCs/>
                <w:sz w:val="20"/>
                <w:szCs w:val="20"/>
              </w:rPr>
            </w:pPr>
            <w:r>
              <w:rPr>
                <w:b/>
                <w:bCs/>
                <w:sz w:val="20"/>
                <w:szCs w:val="20"/>
              </w:rPr>
              <w:t>218</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color w:val="000000"/>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Finanční prostředky (</w:t>
            </w:r>
            <w:r>
              <w:rPr>
                <w:bCs/>
                <w:sz w:val="20"/>
                <w:szCs w:val="20"/>
              </w:rPr>
              <w:t xml:space="preserve">tis. </w:t>
            </w:r>
            <w:r w:rsidRPr="003F75CB">
              <w:rPr>
                <w:bCs/>
                <w:sz w:val="20"/>
                <w:szCs w:val="20"/>
              </w:rPr>
              <w:t>EUR)</w:t>
            </w:r>
          </w:p>
        </w:tc>
        <w:tc>
          <w:tcPr>
            <w:tcW w:w="725" w:type="pct"/>
            <w:shd w:val="clear" w:color="auto" w:fill="auto"/>
            <w:noWrap/>
            <w:vAlign w:val="bottom"/>
          </w:tcPr>
          <w:p w:rsidR="00DE4F8D" w:rsidRPr="00E04DE0" w:rsidRDefault="00DE4F8D" w:rsidP="00E04DE0">
            <w:pPr>
              <w:ind w:right="284"/>
              <w:jc w:val="right"/>
              <w:rPr>
                <w:b/>
                <w:bCs/>
                <w:sz w:val="20"/>
                <w:szCs w:val="20"/>
              </w:rPr>
            </w:pPr>
            <w:r>
              <w:rPr>
                <w:b/>
                <w:bCs/>
                <w:sz w:val="20"/>
                <w:szCs w:val="20"/>
              </w:rPr>
              <w:t>25</w:t>
            </w:r>
          </w:p>
        </w:tc>
      </w:tr>
      <w:tr w:rsidR="00DE4F8D" w:rsidRPr="003F75CB" w:rsidTr="00DE4F8D">
        <w:trPr>
          <w:trHeight w:val="70"/>
        </w:trPr>
        <w:tc>
          <w:tcPr>
            <w:tcW w:w="2728" w:type="pct"/>
            <w:vMerge w:val="restart"/>
            <w:shd w:val="clear" w:color="auto" w:fill="C2D69B"/>
            <w:vAlign w:val="center"/>
          </w:tcPr>
          <w:p w:rsidR="00DE4F8D" w:rsidRPr="003F75CB" w:rsidRDefault="00DE4F8D" w:rsidP="00DE4F8D">
            <w:pPr>
              <w:rPr>
                <w:bCs/>
                <w:sz w:val="20"/>
                <w:szCs w:val="20"/>
              </w:rPr>
            </w:pPr>
            <w:r w:rsidRPr="003F75CB">
              <w:rPr>
                <w:color w:val="000000"/>
                <w:sz w:val="20"/>
                <w:szCs w:val="20"/>
              </w:rPr>
              <w:t>Schválené</w:t>
            </w: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Žádosti (ks)</w:t>
            </w:r>
          </w:p>
        </w:tc>
        <w:tc>
          <w:tcPr>
            <w:tcW w:w="725" w:type="pct"/>
            <w:shd w:val="clear" w:color="auto" w:fill="auto"/>
            <w:noWrap/>
            <w:vAlign w:val="bottom"/>
          </w:tcPr>
          <w:p w:rsidR="00DE4F8D" w:rsidRPr="0037157A" w:rsidRDefault="00DE4F8D" w:rsidP="00E04DE0">
            <w:pPr>
              <w:ind w:right="284"/>
              <w:jc w:val="right"/>
              <w:rPr>
                <w:b/>
                <w:bCs/>
                <w:sz w:val="20"/>
                <w:szCs w:val="20"/>
              </w:rPr>
            </w:pPr>
            <w:r>
              <w:rPr>
                <w:b/>
                <w:bCs/>
                <w:sz w:val="20"/>
                <w:szCs w:val="20"/>
              </w:rPr>
              <w:t>278</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bCs/>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 xml:space="preserve">Výměra (ha) </w:t>
            </w:r>
          </w:p>
        </w:tc>
        <w:tc>
          <w:tcPr>
            <w:tcW w:w="725" w:type="pct"/>
            <w:shd w:val="clear" w:color="auto" w:fill="auto"/>
            <w:noWrap/>
            <w:vAlign w:val="bottom"/>
          </w:tcPr>
          <w:p w:rsidR="00DE4F8D" w:rsidRPr="0037157A" w:rsidRDefault="00DE4F8D" w:rsidP="00E04DE0">
            <w:pPr>
              <w:ind w:right="284"/>
              <w:jc w:val="right"/>
              <w:rPr>
                <w:b/>
                <w:bCs/>
                <w:sz w:val="20"/>
                <w:szCs w:val="20"/>
              </w:rPr>
            </w:pPr>
            <w:r>
              <w:rPr>
                <w:b/>
                <w:bCs/>
                <w:sz w:val="20"/>
                <w:szCs w:val="20"/>
              </w:rPr>
              <w:t>3 934</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bCs/>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Finanční prostředky (</w:t>
            </w:r>
            <w:r>
              <w:rPr>
                <w:bCs/>
                <w:sz w:val="20"/>
                <w:szCs w:val="20"/>
              </w:rPr>
              <w:t xml:space="preserve">tis. </w:t>
            </w:r>
            <w:r w:rsidRPr="003F75CB">
              <w:rPr>
                <w:bCs/>
                <w:sz w:val="20"/>
                <w:szCs w:val="20"/>
              </w:rPr>
              <w:t>EUR)</w:t>
            </w:r>
          </w:p>
        </w:tc>
        <w:tc>
          <w:tcPr>
            <w:tcW w:w="725" w:type="pct"/>
            <w:shd w:val="clear" w:color="auto" w:fill="auto"/>
            <w:noWrap/>
            <w:vAlign w:val="bottom"/>
          </w:tcPr>
          <w:p w:rsidR="00DE4F8D" w:rsidRPr="0037157A" w:rsidRDefault="00DE4F8D" w:rsidP="00E04DE0">
            <w:pPr>
              <w:ind w:right="284"/>
              <w:jc w:val="right"/>
              <w:rPr>
                <w:b/>
                <w:bCs/>
                <w:sz w:val="20"/>
                <w:szCs w:val="20"/>
              </w:rPr>
            </w:pPr>
            <w:r>
              <w:rPr>
                <w:b/>
                <w:bCs/>
                <w:sz w:val="20"/>
                <w:szCs w:val="20"/>
              </w:rPr>
              <w:t>440</w:t>
            </w:r>
          </w:p>
        </w:tc>
      </w:tr>
      <w:tr w:rsidR="00DE4F8D" w:rsidRPr="003F75CB" w:rsidTr="00DE4F8D">
        <w:trPr>
          <w:trHeight w:val="70"/>
        </w:trPr>
        <w:tc>
          <w:tcPr>
            <w:tcW w:w="2728" w:type="pct"/>
            <w:vMerge w:val="restart"/>
            <w:shd w:val="clear" w:color="auto" w:fill="C2D69B"/>
            <w:vAlign w:val="center"/>
          </w:tcPr>
          <w:p w:rsidR="00DE4F8D" w:rsidRPr="003F75CB" w:rsidRDefault="00DE4F8D" w:rsidP="00DE4F8D">
            <w:pPr>
              <w:rPr>
                <w:color w:val="000000"/>
                <w:sz w:val="20"/>
                <w:szCs w:val="20"/>
              </w:rPr>
            </w:pPr>
            <w:r w:rsidRPr="003F75CB">
              <w:rPr>
                <w:color w:val="000000"/>
                <w:sz w:val="20"/>
                <w:szCs w:val="20"/>
              </w:rPr>
              <w:t>Proplacené</w:t>
            </w: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Žádosti (ks)</w:t>
            </w:r>
          </w:p>
        </w:tc>
        <w:tc>
          <w:tcPr>
            <w:tcW w:w="725" w:type="pct"/>
            <w:shd w:val="clear" w:color="auto" w:fill="auto"/>
            <w:noWrap/>
            <w:vAlign w:val="bottom"/>
          </w:tcPr>
          <w:p w:rsidR="00DE4F8D" w:rsidRPr="002F1352" w:rsidRDefault="00DE4F8D" w:rsidP="00E04DE0">
            <w:pPr>
              <w:ind w:right="284"/>
              <w:jc w:val="right"/>
              <w:rPr>
                <w:b/>
                <w:bCs/>
                <w:sz w:val="20"/>
                <w:szCs w:val="20"/>
              </w:rPr>
            </w:pPr>
            <w:r>
              <w:rPr>
                <w:b/>
                <w:bCs/>
                <w:sz w:val="20"/>
                <w:szCs w:val="20"/>
              </w:rPr>
              <w:t>0</w:t>
            </w:r>
          </w:p>
        </w:tc>
      </w:tr>
      <w:tr w:rsidR="00DE4F8D" w:rsidRPr="003F75CB" w:rsidTr="00DE4F8D">
        <w:trPr>
          <w:trHeight w:val="70"/>
        </w:trPr>
        <w:tc>
          <w:tcPr>
            <w:tcW w:w="2728" w:type="pct"/>
            <w:vMerge/>
            <w:shd w:val="clear" w:color="auto" w:fill="C2D69B"/>
            <w:vAlign w:val="center"/>
          </w:tcPr>
          <w:p w:rsidR="00DE4F8D" w:rsidRPr="003F75CB" w:rsidRDefault="00DE4F8D" w:rsidP="00DE4F8D">
            <w:pPr>
              <w:rPr>
                <w:color w:val="000000"/>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 xml:space="preserve">Výměra (ha) </w:t>
            </w:r>
          </w:p>
        </w:tc>
        <w:tc>
          <w:tcPr>
            <w:tcW w:w="725" w:type="pct"/>
            <w:shd w:val="clear" w:color="auto" w:fill="auto"/>
            <w:noWrap/>
            <w:vAlign w:val="bottom"/>
          </w:tcPr>
          <w:p w:rsidR="00DE4F8D" w:rsidRPr="002F1352" w:rsidRDefault="00DE4F8D" w:rsidP="00E04DE0">
            <w:pPr>
              <w:ind w:right="284"/>
              <w:jc w:val="right"/>
              <w:rPr>
                <w:b/>
                <w:bCs/>
                <w:sz w:val="20"/>
                <w:szCs w:val="20"/>
              </w:rPr>
            </w:pPr>
            <w:r>
              <w:rPr>
                <w:b/>
                <w:bCs/>
                <w:sz w:val="20"/>
                <w:szCs w:val="20"/>
              </w:rPr>
              <w:t>0</w:t>
            </w:r>
          </w:p>
        </w:tc>
      </w:tr>
      <w:tr w:rsidR="00DE4F8D" w:rsidRPr="008D470A" w:rsidTr="00DE4F8D">
        <w:trPr>
          <w:trHeight w:val="70"/>
        </w:trPr>
        <w:tc>
          <w:tcPr>
            <w:tcW w:w="2728" w:type="pct"/>
            <w:vMerge/>
            <w:shd w:val="clear" w:color="auto" w:fill="C2D69B"/>
            <w:vAlign w:val="center"/>
          </w:tcPr>
          <w:p w:rsidR="00DE4F8D" w:rsidRPr="003F75CB" w:rsidRDefault="00DE4F8D" w:rsidP="00DE4F8D">
            <w:pPr>
              <w:rPr>
                <w:color w:val="000000"/>
                <w:sz w:val="20"/>
                <w:szCs w:val="20"/>
              </w:rPr>
            </w:pPr>
          </w:p>
        </w:tc>
        <w:tc>
          <w:tcPr>
            <w:tcW w:w="1547" w:type="pct"/>
            <w:shd w:val="clear" w:color="auto" w:fill="C2D69B"/>
            <w:noWrap/>
            <w:vAlign w:val="center"/>
          </w:tcPr>
          <w:p w:rsidR="00DE4F8D" w:rsidRPr="003F75CB" w:rsidRDefault="00DE4F8D" w:rsidP="00DE4F8D">
            <w:pPr>
              <w:rPr>
                <w:bCs/>
                <w:sz w:val="20"/>
                <w:szCs w:val="20"/>
              </w:rPr>
            </w:pPr>
            <w:r w:rsidRPr="003F75CB">
              <w:rPr>
                <w:bCs/>
                <w:sz w:val="20"/>
                <w:szCs w:val="20"/>
              </w:rPr>
              <w:t>Finanční prostředky (</w:t>
            </w:r>
            <w:r>
              <w:rPr>
                <w:bCs/>
                <w:sz w:val="20"/>
                <w:szCs w:val="20"/>
              </w:rPr>
              <w:t xml:space="preserve">tis. </w:t>
            </w:r>
            <w:r w:rsidRPr="003F75CB">
              <w:rPr>
                <w:bCs/>
                <w:sz w:val="20"/>
                <w:szCs w:val="20"/>
              </w:rPr>
              <w:t>EUR)</w:t>
            </w:r>
          </w:p>
        </w:tc>
        <w:tc>
          <w:tcPr>
            <w:tcW w:w="725" w:type="pct"/>
            <w:shd w:val="clear" w:color="auto" w:fill="auto"/>
            <w:noWrap/>
            <w:vAlign w:val="bottom"/>
          </w:tcPr>
          <w:p w:rsidR="00DE4F8D" w:rsidRPr="002F1352" w:rsidRDefault="00DE4F8D" w:rsidP="00E04DE0">
            <w:pPr>
              <w:ind w:right="284"/>
              <w:jc w:val="right"/>
              <w:rPr>
                <w:b/>
                <w:bCs/>
                <w:sz w:val="20"/>
                <w:szCs w:val="20"/>
              </w:rPr>
            </w:pPr>
            <w:r>
              <w:rPr>
                <w:b/>
                <w:bCs/>
                <w:sz w:val="20"/>
                <w:szCs w:val="20"/>
              </w:rPr>
              <w:t>0</w:t>
            </w:r>
          </w:p>
        </w:tc>
      </w:tr>
    </w:tbl>
    <w:p w:rsidR="00DE4F8D" w:rsidRPr="003F75CB" w:rsidRDefault="00DE4F8D" w:rsidP="00DE4F8D">
      <w:pPr>
        <w:jc w:val="both"/>
        <w:rPr>
          <w:i/>
          <w:iCs/>
          <w:sz w:val="18"/>
          <w:szCs w:val="18"/>
        </w:rPr>
      </w:pPr>
      <w:r w:rsidRPr="003F75CB">
        <w:rPr>
          <w:i/>
          <w:iCs/>
          <w:sz w:val="18"/>
          <w:szCs w:val="18"/>
        </w:rPr>
        <w:t>Zdroj: IS SZIF</w:t>
      </w:r>
    </w:p>
    <w:p w:rsidR="00DE4F8D" w:rsidRPr="003F75CB" w:rsidRDefault="00DE4F8D" w:rsidP="00DE4F8D">
      <w:pPr>
        <w:jc w:val="both"/>
        <w:rPr>
          <w:i/>
          <w:sz w:val="20"/>
          <w:szCs w:val="20"/>
        </w:rPr>
      </w:pPr>
      <w:r w:rsidRPr="003F75CB">
        <w:rPr>
          <w:i/>
          <w:sz w:val="20"/>
          <w:szCs w:val="20"/>
        </w:rPr>
        <w:t>kurz 20</w:t>
      </w:r>
      <w:r>
        <w:rPr>
          <w:i/>
          <w:sz w:val="20"/>
          <w:szCs w:val="20"/>
        </w:rPr>
        <w:t>12</w:t>
      </w:r>
      <w:r w:rsidRPr="003F75CB">
        <w:rPr>
          <w:i/>
          <w:sz w:val="20"/>
          <w:szCs w:val="20"/>
        </w:rPr>
        <w:t>: 2</w:t>
      </w:r>
      <w:r>
        <w:rPr>
          <w:i/>
          <w:sz w:val="20"/>
          <w:szCs w:val="20"/>
        </w:rPr>
        <w:t>5</w:t>
      </w:r>
      <w:r w:rsidRPr="003F75CB">
        <w:rPr>
          <w:i/>
          <w:sz w:val="20"/>
          <w:szCs w:val="20"/>
        </w:rPr>
        <w:t>,</w:t>
      </w:r>
      <w:r>
        <w:rPr>
          <w:i/>
          <w:sz w:val="20"/>
          <w:szCs w:val="20"/>
        </w:rPr>
        <w:t>505</w:t>
      </w:r>
      <w:r w:rsidRPr="003F75CB">
        <w:rPr>
          <w:i/>
          <w:sz w:val="20"/>
          <w:szCs w:val="20"/>
        </w:rPr>
        <w:t xml:space="preserve"> </w:t>
      </w:r>
      <w:r>
        <w:rPr>
          <w:i/>
          <w:sz w:val="20"/>
          <w:szCs w:val="20"/>
        </w:rPr>
        <w:t>KČ/EUR, v případě proplacených je aktuální kurz vyplácení žádosti.</w:t>
      </w:r>
    </w:p>
    <w:p w:rsidR="00DE4F8D" w:rsidRDefault="00DE4F8D" w:rsidP="00DE4F8D">
      <w:pPr>
        <w:jc w:val="both"/>
        <w:rPr>
          <w:i/>
          <w:sz w:val="20"/>
          <w:szCs w:val="20"/>
          <w:highlight w:val="yellow"/>
        </w:rPr>
      </w:pPr>
    </w:p>
    <w:p w:rsidR="00DE4F8D" w:rsidRDefault="00DE4F8D" w:rsidP="00DE4F8D">
      <w:pPr>
        <w:jc w:val="both"/>
        <w:rPr>
          <w:b/>
        </w:rPr>
      </w:pPr>
      <w:bookmarkStart w:id="470" w:name="_Toc327174300"/>
      <w:bookmarkStart w:id="471" w:name="_Toc294723695"/>
      <w:bookmarkStart w:id="472" w:name="_Toc358645458"/>
      <w:r w:rsidRPr="00540AB3">
        <w:rPr>
          <w:rFonts w:ascii="TimesNewRomanPSMT" w:hAnsi="TimesNewRomanPSMT" w:cs="TimesNewRomanPSMT"/>
        </w:rPr>
        <w:t>Tabulka</w:t>
      </w:r>
      <w:r w:rsidRPr="00540AB3">
        <w:t xml:space="preserve"> </w:t>
      </w:r>
      <w:r w:rsidRPr="00540AB3">
        <w:fldChar w:fldCharType="begin"/>
      </w:r>
      <w:r>
        <w:instrText xml:space="preserve"> SEQ Tabulka \* ARABIC </w:instrText>
      </w:r>
      <w:r w:rsidRPr="00540AB3">
        <w:fldChar w:fldCharType="separate"/>
      </w:r>
      <w:r w:rsidR="00FC6364">
        <w:rPr>
          <w:noProof/>
        </w:rPr>
        <w:t>109</w:t>
      </w:r>
      <w:r w:rsidRPr="00540AB3">
        <w:fldChar w:fldCharType="end"/>
      </w:r>
      <w:r w:rsidRPr="00540AB3">
        <w:t>:</w:t>
      </w:r>
      <w:r w:rsidRPr="0044097B">
        <w:rPr>
          <w:b/>
        </w:rPr>
        <w:t xml:space="preserve"> </w:t>
      </w:r>
      <w:r w:rsidRPr="0044097B">
        <w:t xml:space="preserve">Platby v rámci oblastí Natura </w:t>
      </w:r>
      <w:smartTag w:uri="urn:schemas-microsoft-com:office:smarttags" w:element="metricconverter">
        <w:smartTagPr>
          <w:attr w:name="ProductID" w:val="2000 a"/>
        </w:smartTagPr>
        <w:r w:rsidRPr="0044097B">
          <w:t>2000 a</w:t>
        </w:r>
      </w:smartTag>
      <w:r w:rsidRPr="0044097B">
        <w:t xml:space="preserve"> Rámcové směrnice pro vodní politiku 2000/60/ES (</w:t>
      </w:r>
      <w:proofErr w:type="gramStart"/>
      <w:r w:rsidRPr="0044097B">
        <w:t>WFD) (kód</w:t>
      </w:r>
      <w:proofErr w:type="gramEnd"/>
      <w:r w:rsidRPr="0044097B">
        <w:t xml:space="preserve"> 213) -</w:t>
      </w:r>
      <w:r>
        <w:t xml:space="preserve"> </w:t>
      </w:r>
      <w:r w:rsidRPr="0044097B">
        <w:t>průběh administrace žádostí zaregistrovaných v roce 20</w:t>
      </w:r>
      <w:r>
        <w:t>11</w:t>
      </w:r>
      <w:bookmarkEnd w:id="470"/>
      <w:bookmarkEnd w:id="472"/>
    </w:p>
    <w:tbl>
      <w:tblPr>
        <w:tblW w:w="4892"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tblPr>
      <w:tblGrid>
        <w:gridCol w:w="5113"/>
        <w:gridCol w:w="2976"/>
        <w:gridCol w:w="1275"/>
      </w:tblGrid>
      <w:tr w:rsidR="00DE4F8D" w:rsidRPr="003F75CB" w:rsidTr="00DE4F8D">
        <w:trPr>
          <w:trHeight w:val="70"/>
        </w:trPr>
        <w:tc>
          <w:tcPr>
            <w:tcW w:w="2730" w:type="pct"/>
            <w:vMerge w:val="restart"/>
            <w:shd w:val="clear" w:color="auto" w:fill="C2D69B"/>
            <w:vAlign w:val="center"/>
          </w:tcPr>
          <w:p w:rsidR="00DE4F8D" w:rsidRPr="003F75CB" w:rsidRDefault="00DE4F8D" w:rsidP="00DE4F8D">
            <w:pPr>
              <w:rPr>
                <w:bCs/>
                <w:sz w:val="20"/>
                <w:szCs w:val="20"/>
              </w:rPr>
            </w:pPr>
            <w:r w:rsidRPr="003F75CB">
              <w:rPr>
                <w:bCs/>
                <w:sz w:val="20"/>
                <w:szCs w:val="20"/>
              </w:rPr>
              <w:t>Množství žádostí zaregistrovaných v roce</w:t>
            </w:r>
            <w:r>
              <w:rPr>
                <w:bCs/>
                <w:sz w:val="20"/>
                <w:szCs w:val="20"/>
              </w:rPr>
              <w:t xml:space="preserve"> 2011 a proplacených v roce 2012</w:t>
            </w:r>
          </w:p>
        </w:tc>
        <w:tc>
          <w:tcPr>
            <w:tcW w:w="1589" w:type="pct"/>
            <w:shd w:val="clear" w:color="auto" w:fill="C2D69B"/>
            <w:noWrap/>
            <w:vAlign w:val="bottom"/>
          </w:tcPr>
          <w:p w:rsidR="00DE4F8D" w:rsidRPr="003F75CB" w:rsidRDefault="00DE4F8D" w:rsidP="00DE4F8D">
            <w:pPr>
              <w:rPr>
                <w:bCs/>
                <w:sz w:val="20"/>
                <w:szCs w:val="20"/>
              </w:rPr>
            </w:pPr>
            <w:r w:rsidRPr="003F75CB">
              <w:rPr>
                <w:bCs/>
                <w:sz w:val="20"/>
                <w:szCs w:val="20"/>
              </w:rPr>
              <w:t>Žádosti (ks)</w:t>
            </w:r>
          </w:p>
        </w:tc>
        <w:tc>
          <w:tcPr>
            <w:tcW w:w="681" w:type="pct"/>
            <w:shd w:val="clear" w:color="auto" w:fill="auto"/>
            <w:vAlign w:val="bottom"/>
          </w:tcPr>
          <w:p w:rsidR="00DE4F8D" w:rsidRPr="007721AE" w:rsidRDefault="00DE4F8D" w:rsidP="00E04DE0">
            <w:pPr>
              <w:ind w:right="284"/>
              <w:jc w:val="right"/>
              <w:rPr>
                <w:b/>
                <w:bCs/>
                <w:sz w:val="20"/>
                <w:szCs w:val="20"/>
              </w:rPr>
            </w:pPr>
            <w:r>
              <w:rPr>
                <w:b/>
                <w:bCs/>
                <w:sz w:val="20"/>
                <w:szCs w:val="20"/>
              </w:rPr>
              <w:t>12</w:t>
            </w:r>
          </w:p>
        </w:tc>
      </w:tr>
      <w:tr w:rsidR="00DE4F8D" w:rsidRPr="003F75CB" w:rsidTr="00DE4F8D">
        <w:trPr>
          <w:trHeight w:val="70"/>
        </w:trPr>
        <w:tc>
          <w:tcPr>
            <w:tcW w:w="2730" w:type="pct"/>
            <w:vMerge/>
            <w:shd w:val="clear" w:color="auto" w:fill="C2D69B"/>
            <w:vAlign w:val="center"/>
          </w:tcPr>
          <w:p w:rsidR="00DE4F8D" w:rsidRPr="003F75CB" w:rsidRDefault="00DE4F8D" w:rsidP="00DE4F8D">
            <w:pPr>
              <w:rPr>
                <w:bCs/>
                <w:sz w:val="20"/>
                <w:szCs w:val="20"/>
              </w:rPr>
            </w:pPr>
          </w:p>
        </w:tc>
        <w:tc>
          <w:tcPr>
            <w:tcW w:w="1589" w:type="pct"/>
            <w:shd w:val="clear" w:color="auto" w:fill="C2D69B"/>
            <w:noWrap/>
            <w:vAlign w:val="bottom"/>
          </w:tcPr>
          <w:p w:rsidR="00DE4F8D" w:rsidRPr="003F75CB" w:rsidRDefault="00DE4F8D" w:rsidP="00DE4F8D">
            <w:pPr>
              <w:rPr>
                <w:bCs/>
                <w:sz w:val="20"/>
                <w:szCs w:val="20"/>
              </w:rPr>
            </w:pPr>
            <w:r w:rsidRPr="003F75CB">
              <w:rPr>
                <w:bCs/>
                <w:sz w:val="20"/>
                <w:szCs w:val="20"/>
              </w:rPr>
              <w:t xml:space="preserve">Výměra (ha) </w:t>
            </w:r>
          </w:p>
        </w:tc>
        <w:tc>
          <w:tcPr>
            <w:tcW w:w="681" w:type="pct"/>
            <w:shd w:val="clear" w:color="auto" w:fill="auto"/>
            <w:vAlign w:val="bottom"/>
          </w:tcPr>
          <w:p w:rsidR="00DE4F8D" w:rsidRPr="007721AE" w:rsidRDefault="00DE4F8D" w:rsidP="00E04DE0">
            <w:pPr>
              <w:ind w:right="284"/>
              <w:jc w:val="right"/>
              <w:rPr>
                <w:b/>
                <w:bCs/>
                <w:sz w:val="20"/>
                <w:szCs w:val="20"/>
              </w:rPr>
            </w:pPr>
            <w:r>
              <w:rPr>
                <w:b/>
                <w:bCs/>
                <w:sz w:val="20"/>
                <w:szCs w:val="20"/>
              </w:rPr>
              <w:t>291</w:t>
            </w:r>
          </w:p>
        </w:tc>
      </w:tr>
      <w:tr w:rsidR="00DE4F8D" w:rsidRPr="003F75CB" w:rsidTr="00DE4F8D">
        <w:trPr>
          <w:trHeight w:val="245"/>
        </w:trPr>
        <w:tc>
          <w:tcPr>
            <w:tcW w:w="2730" w:type="pct"/>
            <w:vMerge/>
            <w:shd w:val="clear" w:color="auto" w:fill="C2D69B"/>
            <w:vAlign w:val="center"/>
          </w:tcPr>
          <w:p w:rsidR="00DE4F8D" w:rsidRPr="003F75CB" w:rsidRDefault="00DE4F8D" w:rsidP="00DE4F8D">
            <w:pPr>
              <w:rPr>
                <w:bCs/>
                <w:sz w:val="20"/>
                <w:szCs w:val="20"/>
              </w:rPr>
            </w:pPr>
          </w:p>
        </w:tc>
        <w:tc>
          <w:tcPr>
            <w:tcW w:w="1589" w:type="pct"/>
            <w:shd w:val="clear" w:color="auto" w:fill="C2D69B"/>
            <w:noWrap/>
            <w:vAlign w:val="bottom"/>
          </w:tcPr>
          <w:p w:rsidR="00DE4F8D" w:rsidRPr="003F75CB" w:rsidRDefault="00DE4F8D" w:rsidP="00DE4F8D">
            <w:pPr>
              <w:rPr>
                <w:bCs/>
                <w:sz w:val="20"/>
                <w:szCs w:val="20"/>
              </w:rPr>
            </w:pPr>
            <w:r w:rsidRPr="003F75CB">
              <w:rPr>
                <w:bCs/>
                <w:sz w:val="20"/>
                <w:szCs w:val="20"/>
              </w:rPr>
              <w:t>Finanční prostředky (</w:t>
            </w:r>
            <w:r>
              <w:rPr>
                <w:bCs/>
                <w:sz w:val="20"/>
                <w:szCs w:val="20"/>
              </w:rPr>
              <w:t>tis.</w:t>
            </w:r>
            <w:r w:rsidRPr="003F75CB">
              <w:rPr>
                <w:bCs/>
                <w:sz w:val="20"/>
                <w:szCs w:val="20"/>
              </w:rPr>
              <w:t xml:space="preserve"> EUR)</w:t>
            </w:r>
          </w:p>
        </w:tc>
        <w:tc>
          <w:tcPr>
            <w:tcW w:w="681" w:type="pct"/>
            <w:shd w:val="clear" w:color="auto" w:fill="auto"/>
            <w:vAlign w:val="bottom"/>
          </w:tcPr>
          <w:p w:rsidR="00DE4F8D" w:rsidRPr="007721AE" w:rsidRDefault="00DE4F8D" w:rsidP="00E04DE0">
            <w:pPr>
              <w:ind w:right="284"/>
              <w:jc w:val="right"/>
              <w:rPr>
                <w:b/>
                <w:bCs/>
                <w:sz w:val="20"/>
                <w:szCs w:val="20"/>
              </w:rPr>
            </w:pPr>
            <w:r>
              <w:rPr>
                <w:b/>
                <w:bCs/>
                <w:sz w:val="20"/>
                <w:szCs w:val="20"/>
              </w:rPr>
              <w:t>32</w:t>
            </w:r>
          </w:p>
        </w:tc>
      </w:tr>
    </w:tbl>
    <w:p w:rsidR="00DE4F8D" w:rsidRPr="003F75CB" w:rsidRDefault="00DE4F8D" w:rsidP="00DE4F8D">
      <w:pPr>
        <w:jc w:val="both"/>
        <w:rPr>
          <w:i/>
          <w:iCs/>
          <w:sz w:val="18"/>
          <w:szCs w:val="18"/>
        </w:rPr>
      </w:pPr>
      <w:r w:rsidRPr="003F75CB">
        <w:rPr>
          <w:i/>
          <w:iCs/>
          <w:sz w:val="18"/>
          <w:szCs w:val="18"/>
        </w:rPr>
        <w:t>Zdroj: IS SZIF</w:t>
      </w:r>
    </w:p>
    <w:p w:rsidR="00DE4F8D" w:rsidRPr="003F75CB" w:rsidRDefault="00DE4F8D" w:rsidP="00DE4F8D">
      <w:pPr>
        <w:jc w:val="both"/>
        <w:rPr>
          <w:rFonts w:ascii="TimesNewRomanPSMT" w:hAnsi="TimesNewRomanPSMT" w:cs="TimesNewRomanPSMT"/>
          <w:i/>
          <w:iCs/>
          <w:sz w:val="20"/>
          <w:szCs w:val="20"/>
        </w:rPr>
      </w:pPr>
      <w:r w:rsidRPr="003F75CB">
        <w:rPr>
          <w:rFonts w:ascii="TimesNewRomanPSMT" w:hAnsi="TimesNewRomanPSMT" w:cs="TimesNewRomanPSMT"/>
          <w:i/>
          <w:iCs/>
          <w:sz w:val="20"/>
          <w:szCs w:val="20"/>
        </w:rPr>
        <w:t>Administrace 20</w:t>
      </w:r>
      <w:r>
        <w:rPr>
          <w:rFonts w:ascii="TimesNewRomanPSMT" w:hAnsi="TimesNewRomanPSMT" w:cs="TimesNewRomanPSMT"/>
          <w:i/>
          <w:iCs/>
          <w:sz w:val="20"/>
          <w:szCs w:val="20"/>
        </w:rPr>
        <w:t>11</w:t>
      </w:r>
      <w:r w:rsidRPr="003F75CB">
        <w:rPr>
          <w:rFonts w:ascii="TimesNewRomanPSMT" w:hAnsi="TimesNewRomanPSMT" w:cs="TimesNewRomanPSMT"/>
          <w:i/>
          <w:iCs/>
          <w:sz w:val="20"/>
          <w:szCs w:val="20"/>
        </w:rPr>
        <w:t>/20</w:t>
      </w:r>
      <w:r>
        <w:rPr>
          <w:rFonts w:ascii="TimesNewRomanPSMT" w:hAnsi="TimesNewRomanPSMT" w:cs="TimesNewRomanPSMT"/>
          <w:i/>
          <w:iCs/>
          <w:sz w:val="20"/>
          <w:szCs w:val="20"/>
        </w:rPr>
        <w:t>12</w:t>
      </w:r>
    </w:p>
    <w:p w:rsidR="00DE4F8D" w:rsidRDefault="00DE4F8D" w:rsidP="00DE4F8D">
      <w:pPr>
        <w:jc w:val="both"/>
        <w:rPr>
          <w:i/>
          <w:iCs/>
          <w:sz w:val="20"/>
          <w:szCs w:val="20"/>
        </w:rPr>
      </w:pPr>
      <w:r>
        <w:rPr>
          <w:i/>
          <w:sz w:val="20"/>
          <w:szCs w:val="20"/>
        </w:rPr>
        <w:t>aktuální kurz vyplácení žádosti</w:t>
      </w:r>
    </w:p>
    <w:bookmarkEnd w:id="471"/>
    <w:p w:rsidR="00DE4F8D" w:rsidRPr="0019443B" w:rsidRDefault="00DE4F8D" w:rsidP="00DE4F8D">
      <w:pPr>
        <w:jc w:val="both"/>
        <w:rPr>
          <w:rFonts w:ascii="TimesNewRomanPSMT" w:hAnsi="TimesNewRomanPSMT" w:cs="TimesNewRomanPSMT"/>
          <w:sz w:val="22"/>
        </w:rPr>
      </w:pPr>
    </w:p>
    <w:p w:rsidR="00DE4F8D" w:rsidRPr="00717A48" w:rsidRDefault="00DE4F8D" w:rsidP="00DE4F8D">
      <w:pPr>
        <w:spacing w:after="120"/>
        <w:ind w:firstLine="567"/>
        <w:jc w:val="both"/>
      </w:pPr>
      <w:r w:rsidRPr="0013412C">
        <w:t xml:space="preserve">Všechny žádosti </w:t>
      </w:r>
      <w:r>
        <w:t>zaregistrované v roce</w:t>
      </w:r>
      <w:r w:rsidRPr="0013412C">
        <w:t xml:space="preserve"> </w:t>
      </w:r>
      <w:smartTag w:uri="urn:schemas-microsoft-com:office:smarttags" w:element="metricconverter">
        <w:smartTagPr>
          <w:attr w:name="ProductID" w:val="2007 a"/>
        </w:smartTagPr>
        <w:r w:rsidRPr="006848A8">
          <w:t>2007 a</w:t>
        </w:r>
        <w:r>
          <w:t>ž</w:t>
        </w:r>
      </w:smartTag>
      <w:r w:rsidRPr="006848A8">
        <w:t xml:space="preserve"> 20</w:t>
      </w:r>
      <w:r>
        <w:t>10</w:t>
      </w:r>
      <w:r w:rsidRPr="0013412C">
        <w:t xml:space="preserve"> již byly </w:t>
      </w:r>
      <w:r>
        <w:t>proplaceny v letech předcházejících,</w:t>
      </w:r>
      <w:r w:rsidRPr="0013412C">
        <w:t xml:space="preserve"> a proto </w:t>
      </w:r>
      <w:r>
        <w:t xml:space="preserve">jsou ve výroční zprávě </w:t>
      </w:r>
      <w:r w:rsidRPr="0013412C">
        <w:t>20</w:t>
      </w:r>
      <w:r>
        <w:t>12</w:t>
      </w:r>
      <w:r w:rsidRPr="0013412C">
        <w:t xml:space="preserve"> uv</w:t>
      </w:r>
      <w:r>
        <w:t>edeny</w:t>
      </w:r>
      <w:r w:rsidRPr="0013412C">
        <w:t xml:space="preserve"> pouze v přehledu kumulativních hodnot za celé programové období.</w:t>
      </w:r>
    </w:p>
    <w:p w:rsidR="00DE4F8D" w:rsidRDefault="00DE4F8D" w:rsidP="00DE4F8D">
      <w:pPr>
        <w:jc w:val="both"/>
        <w:rPr>
          <w:rFonts w:ascii="TimesNewRomanPSMT" w:hAnsi="TimesNewRomanPSMT" w:cs="TimesNewRomanPSMT"/>
        </w:rPr>
      </w:pPr>
      <w:bookmarkStart w:id="473" w:name="_Toc257037328"/>
    </w:p>
    <w:p w:rsidR="00DE4F8D" w:rsidRDefault="00DE4F8D" w:rsidP="00DE4F8D">
      <w:pPr>
        <w:jc w:val="both"/>
      </w:pPr>
      <w:bookmarkStart w:id="474" w:name="_Toc283969801"/>
      <w:bookmarkStart w:id="475" w:name="_Toc294723696"/>
      <w:bookmarkStart w:id="476" w:name="_Toc327174302"/>
      <w:bookmarkStart w:id="477" w:name="_Toc358645459"/>
      <w:r w:rsidRPr="00540AB3">
        <w:rPr>
          <w:rFonts w:ascii="TimesNewRomanPSMT" w:hAnsi="TimesNewRomanPSMT" w:cs="TimesNewRomanPSMT"/>
        </w:rPr>
        <w:t>Tabulka</w:t>
      </w:r>
      <w:r w:rsidRPr="00540AB3">
        <w:t xml:space="preserve"> </w:t>
      </w:r>
      <w:r w:rsidRPr="00540AB3">
        <w:fldChar w:fldCharType="begin"/>
      </w:r>
      <w:r>
        <w:instrText xml:space="preserve"> SEQ Tabulka \* ARABIC </w:instrText>
      </w:r>
      <w:r w:rsidRPr="00540AB3">
        <w:fldChar w:fldCharType="separate"/>
      </w:r>
      <w:r w:rsidR="00FC6364">
        <w:rPr>
          <w:noProof/>
        </w:rPr>
        <w:t>110</w:t>
      </w:r>
      <w:r w:rsidRPr="00540AB3">
        <w:fldChar w:fldCharType="end"/>
      </w:r>
      <w:r w:rsidRPr="00540AB3">
        <w:t>:</w:t>
      </w:r>
      <w:r w:rsidRPr="0044097B">
        <w:t xml:space="preserve"> Platby v rámci oblastí Natura </w:t>
      </w:r>
      <w:smartTag w:uri="urn:schemas-microsoft-com:office:smarttags" w:element="metricconverter">
        <w:smartTagPr>
          <w:attr w:name="ProductID" w:val="2000 a"/>
        </w:smartTagPr>
        <w:r w:rsidRPr="0044097B">
          <w:t>2000 a</w:t>
        </w:r>
      </w:smartTag>
      <w:r w:rsidRPr="0044097B">
        <w:t xml:space="preserve"> Rámcové směrnice pro vodní politiku 2000/60/ES (</w:t>
      </w:r>
      <w:proofErr w:type="gramStart"/>
      <w:r w:rsidRPr="0044097B">
        <w:t>WFD) (kód</w:t>
      </w:r>
      <w:proofErr w:type="gramEnd"/>
      <w:r w:rsidRPr="0044097B">
        <w:t xml:space="preserve"> 213) -</w:t>
      </w:r>
      <w:r>
        <w:t xml:space="preserve"> </w:t>
      </w:r>
      <w:r w:rsidRPr="0044097B">
        <w:t>přehled o dotacích vyplacených v roce 20</w:t>
      </w:r>
      <w:r>
        <w:t>12</w:t>
      </w:r>
      <w:r w:rsidRPr="0044097B">
        <w:t xml:space="preserve"> celkem</w:t>
      </w:r>
      <w:bookmarkEnd w:id="473"/>
      <w:bookmarkEnd w:id="474"/>
      <w:bookmarkEnd w:id="475"/>
      <w:bookmarkEnd w:id="476"/>
      <w:bookmarkEnd w:id="477"/>
    </w:p>
    <w:tbl>
      <w:tblPr>
        <w:tblW w:w="4892"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5113"/>
        <w:gridCol w:w="2976"/>
        <w:gridCol w:w="1275"/>
      </w:tblGrid>
      <w:tr w:rsidR="00DE4F8D" w:rsidRPr="007C4647" w:rsidTr="00DE4F8D">
        <w:trPr>
          <w:trHeight w:val="70"/>
        </w:trPr>
        <w:tc>
          <w:tcPr>
            <w:tcW w:w="2730" w:type="pct"/>
            <w:vMerge w:val="restart"/>
            <w:shd w:val="clear" w:color="auto" w:fill="C2D69B"/>
            <w:vAlign w:val="center"/>
          </w:tcPr>
          <w:p w:rsidR="00DE4F8D" w:rsidRPr="007C4647" w:rsidRDefault="00DE4F8D" w:rsidP="00DE4F8D">
            <w:pPr>
              <w:rPr>
                <w:bCs/>
                <w:sz w:val="20"/>
                <w:szCs w:val="20"/>
              </w:rPr>
            </w:pPr>
            <w:r w:rsidRPr="007C4647">
              <w:rPr>
                <w:bCs/>
                <w:sz w:val="20"/>
                <w:szCs w:val="20"/>
              </w:rPr>
              <w:t>Počet žádostí proplacených v roce 20</w:t>
            </w:r>
            <w:r>
              <w:rPr>
                <w:bCs/>
                <w:sz w:val="20"/>
                <w:szCs w:val="20"/>
              </w:rPr>
              <w:t>12</w:t>
            </w:r>
          </w:p>
        </w:tc>
        <w:tc>
          <w:tcPr>
            <w:tcW w:w="1589" w:type="pct"/>
            <w:shd w:val="clear" w:color="auto" w:fill="C2D69B"/>
            <w:noWrap/>
            <w:vAlign w:val="bottom"/>
          </w:tcPr>
          <w:p w:rsidR="00DE4F8D" w:rsidRPr="007C4647" w:rsidRDefault="00DE4F8D" w:rsidP="00DE4F8D">
            <w:pPr>
              <w:rPr>
                <w:bCs/>
                <w:sz w:val="20"/>
                <w:szCs w:val="20"/>
              </w:rPr>
            </w:pPr>
            <w:r w:rsidRPr="007C4647">
              <w:rPr>
                <w:bCs/>
                <w:sz w:val="20"/>
                <w:szCs w:val="20"/>
              </w:rPr>
              <w:t>Žádosti (ks)</w:t>
            </w:r>
          </w:p>
        </w:tc>
        <w:tc>
          <w:tcPr>
            <w:tcW w:w="681" w:type="pct"/>
            <w:shd w:val="clear" w:color="auto" w:fill="auto"/>
            <w:noWrap/>
            <w:vAlign w:val="bottom"/>
          </w:tcPr>
          <w:p w:rsidR="00DE4F8D" w:rsidRPr="0054608E" w:rsidRDefault="00DE4F8D" w:rsidP="00E04DE0">
            <w:pPr>
              <w:ind w:right="284"/>
              <w:jc w:val="right"/>
              <w:rPr>
                <w:b/>
                <w:bCs/>
                <w:sz w:val="20"/>
                <w:szCs w:val="20"/>
              </w:rPr>
            </w:pPr>
            <w:r>
              <w:rPr>
                <w:b/>
                <w:bCs/>
                <w:sz w:val="20"/>
                <w:szCs w:val="20"/>
              </w:rPr>
              <w:t>12</w:t>
            </w:r>
          </w:p>
        </w:tc>
      </w:tr>
      <w:tr w:rsidR="00DE4F8D" w:rsidRPr="007C4647" w:rsidTr="00DE4F8D">
        <w:trPr>
          <w:trHeight w:val="70"/>
        </w:trPr>
        <w:tc>
          <w:tcPr>
            <w:tcW w:w="2730" w:type="pct"/>
            <w:vMerge/>
            <w:shd w:val="clear" w:color="auto" w:fill="C2D69B"/>
            <w:vAlign w:val="center"/>
          </w:tcPr>
          <w:p w:rsidR="00DE4F8D" w:rsidRPr="007C4647" w:rsidRDefault="00DE4F8D" w:rsidP="00DE4F8D">
            <w:pPr>
              <w:rPr>
                <w:bCs/>
                <w:sz w:val="20"/>
                <w:szCs w:val="20"/>
              </w:rPr>
            </w:pPr>
          </w:p>
        </w:tc>
        <w:tc>
          <w:tcPr>
            <w:tcW w:w="1589" w:type="pct"/>
            <w:shd w:val="clear" w:color="auto" w:fill="C2D69B"/>
            <w:noWrap/>
            <w:vAlign w:val="bottom"/>
          </w:tcPr>
          <w:p w:rsidR="00DE4F8D" w:rsidRPr="007C4647" w:rsidRDefault="00DE4F8D" w:rsidP="00DE4F8D">
            <w:pPr>
              <w:rPr>
                <w:bCs/>
                <w:sz w:val="20"/>
                <w:szCs w:val="20"/>
              </w:rPr>
            </w:pPr>
            <w:r w:rsidRPr="007C4647">
              <w:rPr>
                <w:bCs/>
                <w:sz w:val="20"/>
                <w:szCs w:val="20"/>
              </w:rPr>
              <w:t>Výměra (ha)</w:t>
            </w:r>
          </w:p>
        </w:tc>
        <w:tc>
          <w:tcPr>
            <w:tcW w:w="681" w:type="pct"/>
            <w:shd w:val="clear" w:color="auto" w:fill="auto"/>
            <w:noWrap/>
            <w:vAlign w:val="bottom"/>
          </w:tcPr>
          <w:p w:rsidR="00DE4F8D" w:rsidRPr="0054608E" w:rsidRDefault="00DE4F8D" w:rsidP="00E04DE0">
            <w:pPr>
              <w:ind w:right="284"/>
              <w:jc w:val="right"/>
              <w:rPr>
                <w:b/>
                <w:bCs/>
                <w:sz w:val="20"/>
                <w:szCs w:val="20"/>
              </w:rPr>
            </w:pPr>
            <w:r>
              <w:rPr>
                <w:b/>
                <w:bCs/>
                <w:sz w:val="20"/>
                <w:szCs w:val="20"/>
              </w:rPr>
              <w:t>291</w:t>
            </w:r>
          </w:p>
        </w:tc>
      </w:tr>
      <w:tr w:rsidR="00DE4F8D" w:rsidRPr="007C4647" w:rsidTr="00DE4F8D">
        <w:trPr>
          <w:trHeight w:val="70"/>
        </w:trPr>
        <w:tc>
          <w:tcPr>
            <w:tcW w:w="2730" w:type="pct"/>
            <w:vMerge/>
            <w:shd w:val="clear" w:color="auto" w:fill="C2D69B"/>
          </w:tcPr>
          <w:p w:rsidR="00DE4F8D" w:rsidRPr="007C4647" w:rsidRDefault="00DE4F8D" w:rsidP="00DE4F8D">
            <w:pPr>
              <w:rPr>
                <w:bCs/>
                <w:sz w:val="20"/>
                <w:szCs w:val="20"/>
              </w:rPr>
            </w:pPr>
          </w:p>
        </w:tc>
        <w:tc>
          <w:tcPr>
            <w:tcW w:w="1589" w:type="pct"/>
            <w:shd w:val="clear" w:color="auto" w:fill="C2D69B"/>
            <w:noWrap/>
            <w:vAlign w:val="bottom"/>
          </w:tcPr>
          <w:p w:rsidR="00DE4F8D" w:rsidRPr="007C4647" w:rsidRDefault="00DE4F8D" w:rsidP="00DE4F8D">
            <w:pPr>
              <w:rPr>
                <w:bCs/>
                <w:sz w:val="20"/>
                <w:szCs w:val="20"/>
              </w:rPr>
            </w:pPr>
            <w:r w:rsidRPr="007C4647">
              <w:rPr>
                <w:bCs/>
                <w:sz w:val="20"/>
                <w:szCs w:val="20"/>
              </w:rPr>
              <w:t>Finanční prostředky (</w:t>
            </w:r>
            <w:r>
              <w:rPr>
                <w:bCs/>
                <w:sz w:val="20"/>
                <w:szCs w:val="20"/>
              </w:rPr>
              <w:t xml:space="preserve">tis. </w:t>
            </w:r>
            <w:r w:rsidRPr="007C4647">
              <w:rPr>
                <w:bCs/>
                <w:sz w:val="20"/>
                <w:szCs w:val="20"/>
              </w:rPr>
              <w:t>EUR)</w:t>
            </w:r>
          </w:p>
        </w:tc>
        <w:tc>
          <w:tcPr>
            <w:tcW w:w="681" w:type="pct"/>
            <w:shd w:val="clear" w:color="auto" w:fill="auto"/>
            <w:noWrap/>
            <w:vAlign w:val="bottom"/>
          </w:tcPr>
          <w:p w:rsidR="00DE4F8D" w:rsidRPr="0054608E" w:rsidRDefault="00DE4F8D" w:rsidP="00E04DE0">
            <w:pPr>
              <w:ind w:right="284"/>
              <w:jc w:val="right"/>
              <w:rPr>
                <w:b/>
                <w:bCs/>
                <w:sz w:val="20"/>
                <w:szCs w:val="20"/>
              </w:rPr>
            </w:pPr>
            <w:r>
              <w:rPr>
                <w:b/>
                <w:bCs/>
                <w:sz w:val="20"/>
                <w:szCs w:val="20"/>
              </w:rPr>
              <w:t>32</w:t>
            </w:r>
          </w:p>
        </w:tc>
      </w:tr>
    </w:tbl>
    <w:p w:rsidR="00DE4F8D" w:rsidRDefault="00DE4F8D" w:rsidP="00DE4F8D">
      <w:pPr>
        <w:jc w:val="both"/>
        <w:rPr>
          <w:i/>
          <w:iCs/>
          <w:sz w:val="20"/>
          <w:szCs w:val="20"/>
        </w:rPr>
      </w:pPr>
      <w:r w:rsidRPr="007C4647">
        <w:rPr>
          <w:i/>
          <w:iCs/>
          <w:sz w:val="20"/>
          <w:szCs w:val="20"/>
        </w:rPr>
        <w:t>Zdroj: IS SZIF</w:t>
      </w:r>
    </w:p>
    <w:p w:rsidR="00DE4F8D" w:rsidRDefault="00DE4F8D" w:rsidP="00DE4F8D">
      <w:pPr>
        <w:jc w:val="both"/>
        <w:rPr>
          <w:i/>
          <w:iCs/>
          <w:sz w:val="20"/>
          <w:szCs w:val="20"/>
        </w:rPr>
      </w:pPr>
      <w:r w:rsidRPr="00996896">
        <w:rPr>
          <w:i/>
          <w:sz w:val="20"/>
          <w:szCs w:val="20"/>
        </w:rPr>
        <w:t>aktuální kurz dle výplaty žádosti</w:t>
      </w:r>
    </w:p>
    <w:p w:rsidR="00DE4F8D" w:rsidRDefault="00DE4F8D" w:rsidP="00DE4F8D">
      <w:pPr>
        <w:ind w:firstLine="708"/>
        <w:jc w:val="both"/>
        <w:rPr>
          <w:rFonts w:ascii="TimesNewRomanPSMT" w:hAnsi="TimesNewRomanPSMT" w:cs="TimesNewRomanPSMT"/>
          <w:b/>
          <w:highlight w:val="yellow"/>
        </w:rPr>
      </w:pPr>
    </w:p>
    <w:p w:rsidR="00DE4F8D" w:rsidRDefault="00DE4F8D" w:rsidP="00DE4F8D">
      <w:pPr>
        <w:jc w:val="both"/>
        <w:rPr>
          <w:rFonts w:ascii="TimesNewRomanPSMT" w:hAnsi="TimesNewRomanPSMT" w:cs="TimesNewRomanPSMT"/>
          <w:b/>
        </w:rPr>
      </w:pPr>
      <w:r w:rsidRPr="0013412C">
        <w:rPr>
          <w:rFonts w:ascii="TimesNewRomanPSMT" w:hAnsi="TimesNewRomanPSMT" w:cs="TimesNewRomanPSMT"/>
          <w:b/>
        </w:rPr>
        <w:t>Kumulativní údaje o opatření</w:t>
      </w:r>
    </w:p>
    <w:p w:rsidR="00DE4F8D" w:rsidRDefault="00DE4F8D" w:rsidP="00DE4F8D">
      <w:pPr>
        <w:spacing w:before="120"/>
        <w:jc w:val="both"/>
      </w:pPr>
      <w:bookmarkStart w:id="478" w:name="_Toc283969802"/>
      <w:bookmarkStart w:id="479" w:name="_Toc294723697"/>
      <w:bookmarkStart w:id="480" w:name="_Toc327174303"/>
      <w:bookmarkStart w:id="481" w:name="_Toc358645460"/>
      <w:r w:rsidRPr="00540AB3">
        <w:rPr>
          <w:rFonts w:ascii="TimesNewRomanPSMT" w:hAnsi="TimesNewRomanPSMT" w:cs="TimesNewRomanPSMT"/>
        </w:rPr>
        <w:t>Tabulka</w:t>
      </w:r>
      <w:r w:rsidRPr="00540AB3">
        <w:t xml:space="preserve"> </w:t>
      </w:r>
      <w:r w:rsidRPr="00540AB3">
        <w:fldChar w:fldCharType="begin"/>
      </w:r>
      <w:r>
        <w:instrText xml:space="preserve"> SEQ Tabulka \* ARABIC </w:instrText>
      </w:r>
      <w:r w:rsidRPr="00540AB3">
        <w:fldChar w:fldCharType="separate"/>
      </w:r>
      <w:r w:rsidR="00FC6364">
        <w:rPr>
          <w:noProof/>
        </w:rPr>
        <w:t>111</w:t>
      </w:r>
      <w:r w:rsidRPr="00540AB3">
        <w:fldChar w:fldCharType="end"/>
      </w:r>
      <w:r w:rsidRPr="0044097B">
        <w:rPr>
          <w:b/>
        </w:rPr>
        <w:t xml:space="preserve">: </w:t>
      </w:r>
      <w:r w:rsidRPr="0044097B">
        <w:t xml:space="preserve">Platby v rámci oblastí Natura </w:t>
      </w:r>
      <w:smartTag w:uri="urn:schemas-microsoft-com:office:smarttags" w:element="metricconverter">
        <w:smartTagPr>
          <w:attr w:name="ProductID" w:val="2000 a"/>
        </w:smartTagPr>
        <w:r w:rsidRPr="0044097B">
          <w:t>2000 a</w:t>
        </w:r>
      </w:smartTag>
      <w:r w:rsidRPr="0044097B">
        <w:t xml:space="preserve"> Rámcové směrnice pro vodní politiku 2000/60/ES (</w:t>
      </w:r>
      <w:proofErr w:type="gramStart"/>
      <w:r w:rsidRPr="0044097B">
        <w:t>WFD) (kód</w:t>
      </w:r>
      <w:proofErr w:type="gramEnd"/>
      <w:r w:rsidRPr="0044097B">
        <w:t xml:space="preserve"> 213) -</w:t>
      </w:r>
      <w:r>
        <w:t xml:space="preserve"> </w:t>
      </w:r>
      <w:r w:rsidRPr="0044097B">
        <w:t>kumulativní data (od 1.</w:t>
      </w:r>
      <w:r>
        <w:t xml:space="preserve"> </w:t>
      </w:r>
      <w:r w:rsidRPr="0044097B">
        <w:t>1. 2007 - 31.</w:t>
      </w:r>
      <w:r>
        <w:t xml:space="preserve"> </w:t>
      </w:r>
      <w:r w:rsidRPr="0044097B">
        <w:t>12.</w:t>
      </w:r>
      <w:r>
        <w:t xml:space="preserve"> </w:t>
      </w:r>
      <w:r w:rsidRPr="0044097B">
        <w:t>20</w:t>
      </w:r>
      <w:r>
        <w:t>12</w:t>
      </w:r>
      <w:r w:rsidRPr="0044097B">
        <w:t>) - PRV</w:t>
      </w:r>
      <w:bookmarkEnd w:id="478"/>
      <w:bookmarkEnd w:id="479"/>
      <w:bookmarkEnd w:id="480"/>
      <w:bookmarkEnd w:id="481"/>
    </w:p>
    <w:tbl>
      <w:tblPr>
        <w:tblW w:w="4892"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5112"/>
        <w:gridCol w:w="2978"/>
        <w:gridCol w:w="1274"/>
      </w:tblGrid>
      <w:tr w:rsidR="00DE4F8D" w:rsidRPr="007C4647" w:rsidTr="00DE4F8D">
        <w:trPr>
          <w:trHeight w:val="680"/>
        </w:trPr>
        <w:tc>
          <w:tcPr>
            <w:tcW w:w="2730" w:type="pct"/>
            <w:shd w:val="clear" w:color="auto" w:fill="C2D69B"/>
            <w:vAlign w:val="center"/>
          </w:tcPr>
          <w:p w:rsidR="00DE4F8D" w:rsidRDefault="00DE4F8D" w:rsidP="00DE4F8D">
            <w:pPr>
              <w:rPr>
                <w:sz w:val="20"/>
                <w:szCs w:val="20"/>
              </w:rPr>
            </w:pPr>
            <w:r w:rsidRPr="007C4647">
              <w:rPr>
                <w:sz w:val="20"/>
                <w:szCs w:val="20"/>
              </w:rPr>
              <w:t>Kumulativní data o proplacených žádostech</w:t>
            </w:r>
          </w:p>
          <w:p w:rsidR="00DE4F8D" w:rsidRPr="007C4647" w:rsidRDefault="00DE4F8D" w:rsidP="00DE4F8D">
            <w:pPr>
              <w:rPr>
                <w:bCs/>
                <w:sz w:val="20"/>
                <w:szCs w:val="20"/>
              </w:rPr>
            </w:pPr>
            <w:r w:rsidRPr="007C4647">
              <w:rPr>
                <w:sz w:val="20"/>
                <w:szCs w:val="20"/>
              </w:rPr>
              <w:t xml:space="preserve"> (od 1.</w:t>
            </w:r>
            <w:r>
              <w:rPr>
                <w:sz w:val="20"/>
                <w:szCs w:val="20"/>
              </w:rPr>
              <w:t xml:space="preserve"> </w:t>
            </w:r>
            <w:r w:rsidRPr="007C4647">
              <w:rPr>
                <w:sz w:val="20"/>
                <w:szCs w:val="20"/>
              </w:rPr>
              <w:t xml:space="preserve">1. 2007 </w:t>
            </w:r>
            <w:r>
              <w:rPr>
                <w:sz w:val="20"/>
                <w:szCs w:val="20"/>
              </w:rPr>
              <w:t>-</w:t>
            </w:r>
            <w:r w:rsidRPr="007C4647">
              <w:rPr>
                <w:sz w:val="20"/>
                <w:szCs w:val="20"/>
              </w:rPr>
              <w:t xml:space="preserve"> 31.</w:t>
            </w:r>
            <w:r>
              <w:rPr>
                <w:sz w:val="20"/>
                <w:szCs w:val="20"/>
              </w:rPr>
              <w:t xml:space="preserve"> </w:t>
            </w:r>
            <w:r w:rsidRPr="007C4647">
              <w:rPr>
                <w:sz w:val="20"/>
                <w:szCs w:val="20"/>
              </w:rPr>
              <w:t>12.</w:t>
            </w:r>
            <w:r>
              <w:rPr>
                <w:sz w:val="20"/>
                <w:szCs w:val="20"/>
              </w:rPr>
              <w:t xml:space="preserve"> </w:t>
            </w:r>
            <w:r w:rsidRPr="007C4647">
              <w:rPr>
                <w:sz w:val="20"/>
                <w:szCs w:val="20"/>
              </w:rPr>
              <w:t>20</w:t>
            </w:r>
            <w:r>
              <w:rPr>
                <w:sz w:val="20"/>
                <w:szCs w:val="20"/>
              </w:rPr>
              <w:t>12</w:t>
            </w:r>
            <w:r w:rsidRPr="007C4647">
              <w:rPr>
                <w:sz w:val="20"/>
                <w:szCs w:val="20"/>
              </w:rPr>
              <w:t>)</w:t>
            </w:r>
          </w:p>
        </w:tc>
        <w:tc>
          <w:tcPr>
            <w:tcW w:w="1590" w:type="pct"/>
            <w:shd w:val="clear" w:color="auto" w:fill="C2D69B"/>
            <w:noWrap/>
            <w:vAlign w:val="center"/>
          </w:tcPr>
          <w:p w:rsidR="00DE4F8D" w:rsidRPr="007C4647" w:rsidRDefault="00DE4F8D" w:rsidP="00DE4F8D">
            <w:pPr>
              <w:jc w:val="center"/>
              <w:rPr>
                <w:bCs/>
                <w:sz w:val="20"/>
                <w:szCs w:val="20"/>
              </w:rPr>
            </w:pPr>
            <w:r w:rsidRPr="007C4647">
              <w:rPr>
                <w:bCs/>
                <w:sz w:val="20"/>
                <w:szCs w:val="20"/>
              </w:rPr>
              <w:t>Finanční prostředky (</w:t>
            </w:r>
            <w:r>
              <w:rPr>
                <w:bCs/>
                <w:sz w:val="20"/>
                <w:szCs w:val="20"/>
              </w:rPr>
              <w:t>tis.</w:t>
            </w:r>
            <w:r w:rsidRPr="007C4647">
              <w:rPr>
                <w:bCs/>
                <w:sz w:val="20"/>
                <w:szCs w:val="20"/>
              </w:rPr>
              <w:t xml:space="preserve"> EUR)</w:t>
            </w:r>
          </w:p>
        </w:tc>
        <w:tc>
          <w:tcPr>
            <w:tcW w:w="680" w:type="pct"/>
            <w:shd w:val="clear" w:color="auto" w:fill="auto"/>
            <w:noWrap/>
            <w:vAlign w:val="center"/>
          </w:tcPr>
          <w:p w:rsidR="00DE4F8D" w:rsidRPr="000E47BE" w:rsidRDefault="00DE4F8D" w:rsidP="00E04DE0">
            <w:pPr>
              <w:ind w:right="284"/>
              <w:jc w:val="right"/>
              <w:rPr>
                <w:b/>
                <w:bCs/>
                <w:sz w:val="20"/>
                <w:szCs w:val="20"/>
              </w:rPr>
            </w:pPr>
            <w:r>
              <w:rPr>
                <w:b/>
                <w:bCs/>
                <w:sz w:val="20"/>
                <w:szCs w:val="20"/>
              </w:rPr>
              <w:t>2 097</w:t>
            </w:r>
          </w:p>
        </w:tc>
      </w:tr>
    </w:tbl>
    <w:p w:rsidR="00DE4F8D" w:rsidRPr="007C4647" w:rsidRDefault="00DE4F8D" w:rsidP="00DE4F8D">
      <w:pPr>
        <w:jc w:val="both"/>
        <w:rPr>
          <w:i/>
          <w:iCs/>
          <w:sz w:val="20"/>
          <w:szCs w:val="20"/>
        </w:rPr>
      </w:pPr>
      <w:r w:rsidRPr="007C4647">
        <w:rPr>
          <w:i/>
          <w:iCs/>
          <w:sz w:val="20"/>
          <w:szCs w:val="20"/>
        </w:rPr>
        <w:t>Zdroj: IS SZIF</w:t>
      </w:r>
    </w:p>
    <w:p w:rsidR="00DE4F8D" w:rsidRPr="007C4647" w:rsidRDefault="00DE4F8D" w:rsidP="00DE4F8D">
      <w:pPr>
        <w:jc w:val="both"/>
        <w:rPr>
          <w:i/>
          <w:sz w:val="20"/>
          <w:szCs w:val="20"/>
        </w:rPr>
      </w:pPr>
      <w:r w:rsidRPr="007C4647">
        <w:rPr>
          <w:i/>
          <w:sz w:val="20"/>
          <w:szCs w:val="20"/>
        </w:rPr>
        <w:t>aktuální kurz dle výplaty žádosti</w:t>
      </w:r>
    </w:p>
    <w:p w:rsidR="00DE4F8D" w:rsidRDefault="00DE4F8D" w:rsidP="00DE4F8D">
      <w:pPr>
        <w:rPr>
          <w:sz w:val="20"/>
          <w:szCs w:val="20"/>
          <w:highlight w:val="yellow"/>
        </w:rPr>
      </w:pPr>
    </w:p>
    <w:p w:rsidR="00DE4F8D" w:rsidRPr="0013412C" w:rsidRDefault="00DE4F8D" w:rsidP="00DE4F8D">
      <w:pPr>
        <w:ind w:firstLine="567"/>
        <w:jc w:val="both"/>
        <w:rPr>
          <w:rFonts w:ascii="TimesNewRomanPSMT" w:hAnsi="TimesNewRomanPSMT" w:cs="TimesNewRomanPSMT"/>
        </w:rPr>
      </w:pPr>
      <w:r w:rsidRPr="00E02D88">
        <w:rPr>
          <w:rFonts w:ascii="TimesNewRomanPSMT" w:hAnsi="TimesNewRomanPSMT" w:cs="TimesNewRomanPSMT"/>
        </w:rPr>
        <w:t xml:space="preserve">Celkově je alokace </w:t>
      </w:r>
      <w:r w:rsidRPr="002F1352">
        <w:rPr>
          <w:rFonts w:ascii="TimesNewRomanPSMT" w:hAnsi="TimesNewRomanPSMT" w:cs="TimesNewRomanPSMT"/>
        </w:rPr>
        <w:t xml:space="preserve">opatření čerpána </w:t>
      </w:r>
      <w:r>
        <w:rPr>
          <w:rFonts w:ascii="TimesNewRomanPSMT" w:hAnsi="TimesNewRomanPSMT" w:cs="TimesNewRomanPSMT"/>
        </w:rPr>
        <w:t>z necelých 3,5</w:t>
      </w:r>
      <w:r w:rsidRPr="002F1352">
        <w:rPr>
          <w:rFonts w:ascii="TimesNewRomanPSMT" w:hAnsi="TimesNewRomanPSMT" w:cs="TimesNewRomanPSMT"/>
        </w:rPr>
        <w:t xml:space="preserve"> %</w:t>
      </w:r>
      <w:r>
        <w:rPr>
          <w:rFonts w:ascii="TimesNewRomanPSMT" w:hAnsi="TimesNewRomanPSMT" w:cs="TimesNewRomanPSMT"/>
        </w:rPr>
        <w:t>. Pokud zohledníme pouze alokaci na</w:t>
      </w:r>
      <w:r w:rsidR="00E23C37">
        <w:rPr>
          <w:rFonts w:ascii="TimesNewRomanPSMT" w:hAnsi="TimesNewRomanPSMT" w:cs="TimesNewRomanPSMT"/>
        </w:rPr>
        <w:t> </w:t>
      </w:r>
      <w:r>
        <w:rPr>
          <w:rFonts w:ascii="TimesNewRomanPSMT" w:hAnsi="TimesNewRomanPSMT" w:cs="TimesNewRomanPSMT"/>
        </w:rPr>
        <w:t>podopatření Platby v rámci Natura 2000 na zemědělské půdě (celkem 5 80</w:t>
      </w:r>
      <w:r w:rsidR="00E23C37">
        <w:rPr>
          <w:rFonts w:ascii="TimesNewRomanPSMT" w:hAnsi="TimesNewRomanPSMT" w:cs="TimesNewRomanPSMT"/>
        </w:rPr>
        <w:t>5</w:t>
      </w:r>
      <w:r>
        <w:rPr>
          <w:rFonts w:ascii="TimesNewRomanPSMT" w:hAnsi="TimesNewRomanPSMT" w:cs="TimesNewRomanPSMT"/>
        </w:rPr>
        <w:t xml:space="preserve"> mil. EUR), pak bylo k 31. 12. 2012 vyčerpáno 36 % alokované částky.</w:t>
      </w:r>
    </w:p>
    <w:p w:rsidR="00DE4F8D" w:rsidRPr="0013412C" w:rsidRDefault="00DE4F8D" w:rsidP="00DE4F8D">
      <w:pPr>
        <w:rPr>
          <w:sz w:val="20"/>
          <w:szCs w:val="20"/>
        </w:rPr>
      </w:pPr>
    </w:p>
    <w:p w:rsidR="00DE4F8D" w:rsidRPr="0013412C" w:rsidRDefault="00DE4F8D" w:rsidP="00DE4F8D">
      <w:pPr>
        <w:spacing w:before="120"/>
        <w:jc w:val="both"/>
      </w:pPr>
      <w:bookmarkStart w:id="482" w:name="_Toc283969803"/>
      <w:bookmarkStart w:id="483" w:name="_Toc294723698"/>
      <w:bookmarkStart w:id="484" w:name="_Toc327174304"/>
      <w:bookmarkStart w:id="485" w:name="_Toc358645461"/>
      <w:r w:rsidRPr="0013412C">
        <w:rPr>
          <w:rFonts w:ascii="TimesNewRomanPSMT" w:hAnsi="TimesNewRomanPSMT" w:cs="TimesNewRomanPSMT"/>
        </w:rPr>
        <w:t>Tabulka</w:t>
      </w:r>
      <w:r w:rsidRPr="0013412C">
        <w:t xml:space="preserve"> </w:t>
      </w:r>
      <w:fldSimple w:instr=" SEQ Tabulka \* ARABIC ">
        <w:r w:rsidR="00FC6364">
          <w:rPr>
            <w:noProof/>
          </w:rPr>
          <w:t>112</w:t>
        </w:r>
      </w:fldSimple>
      <w:r w:rsidRPr="0013412C">
        <w:rPr>
          <w:b/>
        </w:rPr>
        <w:t xml:space="preserve">: </w:t>
      </w:r>
      <w:r w:rsidRPr="0013412C">
        <w:t xml:space="preserve">Platby v rámci oblastí Natura </w:t>
      </w:r>
      <w:smartTag w:uri="urn:schemas-microsoft-com:office:smarttags" w:element="metricconverter">
        <w:smartTagPr>
          <w:attr w:name="ProductID" w:val="2000 a"/>
        </w:smartTagPr>
        <w:r w:rsidRPr="0013412C">
          <w:t>2000 a</w:t>
        </w:r>
      </w:smartTag>
      <w:r w:rsidRPr="0013412C">
        <w:t xml:space="preserve"> Rámcové směrnice pro vodní politiku 2000/60/ES (</w:t>
      </w:r>
      <w:proofErr w:type="gramStart"/>
      <w:r w:rsidRPr="0013412C">
        <w:t>WFD) (kód</w:t>
      </w:r>
      <w:proofErr w:type="gramEnd"/>
      <w:r w:rsidRPr="0013412C">
        <w:t xml:space="preserve"> 213) - přehled administrace</w:t>
      </w:r>
      <w:bookmarkEnd w:id="482"/>
      <w:bookmarkEnd w:id="483"/>
      <w:bookmarkEnd w:id="484"/>
      <w:bookmarkEnd w:id="485"/>
    </w:p>
    <w:tbl>
      <w:tblPr>
        <w:tblW w:w="4891"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5114"/>
        <w:gridCol w:w="2975"/>
        <w:gridCol w:w="1273"/>
      </w:tblGrid>
      <w:tr w:rsidR="00DE4F8D" w:rsidRPr="0013412C" w:rsidTr="00DE4F8D">
        <w:trPr>
          <w:trHeight w:val="315"/>
        </w:trPr>
        <w:tc>
          <w:tcPr>
            <w:tcW w:w="2731" w:type="pct"/>
            <w:shd w:val="clear" w:color="auto" w:fill="C2D69B"/>
            <w:vAlign w:val="center"/>
          </w:tcPr>
          <w:p w:rsidR="00DE4F8D" w:rsidRPr="0013412C" w:rsidRDefault="00DE4F8D" w:rsidP="00DE4F8D">
            <w:pPr>
              <w:rPr>
                <w:b/>
                <w:bCs/>
                <w:sz w:val="20"/>
                <w:szCs w:val="20"/>
              </w:rPr>
            </w:pPr>
            <w:r w:rsidRPr="0013412C">
              <w:rPr>
                <w:b/>
                <w:bCs/>
                <w:sz w:val="20"/>
                <w:szCs w:val="20"/>
              </w:rPr>
              <w:t xml:space="preserve">Opatření  </w:t>
            </w:r>
            <w:proofErr w:type="gramStart"/>
            <w:r w:rsidRPr="0013412C">
              <w:rPr>
                <w:b/>
                <w:bCs/>
                <w:sz w:val="20"/>
                <w:szCs w:val="20"/>
              </w:rPr>
              <w:t>II</w:t>
            </w:r>
            <w:proofErr w:type="gramEnd"/>
            <w:r w:rsidRPr="0013412C">
              <w:rPr>
                <w:b/>
                <w:bCs/>
                <w:sz w:val="20"/>
                <w:szCs w:val="20"/>
              </w:rPr>
              <w:t>.</w:t>
            </w:r>
            <w:proofErr w:type="gramStart"/>
            <w:r w:rsidRPr="0013412C">
              <w:rPr>
                <w:b/>
                <w:bCs/>
                <w:sz w:val="20"/>
                <w:szCs w:val="20"/>
              </w:rPr>
              <w:t>1.2</w:t>
            </w:r>
            <w:proofErr w:type="gramEnd"/>
            <w:r w:rsidRPr="0013412C">
              <w:rPr>
                <w:b/>
                <w:bCs/>
                <w:sz w:val="20"/>
                <w:szCs w:val="20"/>
              </w:rPr>
              <w:t xml:space="preserve"> Platby v rámci oblastí Natura </w:t>
            </w:r>
            <w:smartTag w:uri="urn:schemas-microsoft-com:office:smarttags" w:element="metricconverter">
              <w:smartTagPr>
                <w:attr w:name="ProductID" w:val="2000 a"/>
              </w:smartTagPr>
              <w:r w:rsidRPr="0013412C">
                <w:rPr>
                  <w:b/>
                  <w:bCs/>
                  <w:sz w:val="20"/>
                  <w:szCs w:val="20"/>
                </w:rPr>
                <w:t>2000 a</w:t>
              </w:r>
            </w:smartTag>
            <w:r w:rsidRPr="0013412C">
              <w:rPr>
                <w:b/>
                <w:bCs/>
                <w:sz w:val="20"/>
                <w:szCs w:val="20"/>
              </w:rPr>
              <w:t xml:space="preserve"> Rámcové směrnice pro vodní politiku 2000/60/ES (WFD)  (kód 213)</w:t>
            </w:r>
          </w:p>
        </w:tc>
        <w:tc>
          <w:tcPr>
            <w:tcW w:w="1589" w:type="pct"/>
            <w:shd w:val="clear" w:color="auto" w:fill="C2D69B"/>
            <w:noWrap/>
            <w:vAlign w:val="center"/>
          </w:tcPr>
          <w:p w:rsidR="00DE4F8D" w:rsidRPr="00C91666" w:rsidRDefault="00DE4F8D" w:rsidP="00DE4F8D">
            <w:pPr>
              <w:jc w:val="center"/>
              <w:rPr>
                <w:b/>
                <w:bCs/>
                <w:sz w:val="20"/>
                <w:szCs w:val="20"/>
              </w:rPr>
            </w:pPr>
            <w:r w:rsidRPr="00C91666">
              <w:rPr>
                <w:b/>
                <w:bCs/>
                <w:sz w:val="20"/>
                <w:szCs w:val="20"/>
              </w:rPr>
              <w:t xml:space="preserve">Počet podniků </w:t>
            </w:r>
          </w:p>
          <w:p w:rsidR="00DE4F8D" w:rsidRPr="00C91666" w:rsidRDefault="00DE4F8D" w:rsidP="00DE4F8D">
            <w:pPr>
              <w:jc w:val="center"/>
              <w:rPr>
                <w:b/>
                <w:bCs/>
                <w:sz w:val="20"/>
                <w:szCs w:val="20"/>
              </w:rPr>
            </w:pPr>
            <w:r w:rsidRPr="00C91666">
              <w:rPr>
                <w:b/>
                <w:bCs/>
                <w:sz w:val="20"/>
                <w:szCs w:val="20"/>
              </w:rPr>
              <w:t>se schválenou podporou</w:t>
            </w:r>
          </w:p>
        </w:tc>
        <w:tc>
          <w:tcPr>
            <w:tcW w:w="680" w:type="pct"/>
            <w:shd w:val="clear" w:color="auto" w:fill="C2D69B"/>
            <w:vAlign w:val="center"/>
          </w:tcPr>
          <w:p w:rsidR="00DE4F8D" w:rsidRPr="00C91666" w:rsidRDefault="00DE4F8D" w:rsidP="00DE4F8D">
            <w:pPr>
              <w:jc w:val="center"/>
              <w:rPr>
                <w:b/>
                <w:bCs/>
                <w:sz w:val="20"/>
                <w:szCs w:val="20"/>
              </w:rPr>
            </w:pPr>
            <w:r w:rsidRPr="00C91666">
              <w:rPr>
                <w:b/>
                <w:bCs/>
                <w:sz w:val="20"/>
                <w:szCs w:val="20"/>
              </w:rPr>
              <w:t>Výměra (ha)</w:t>
            </w:r>
          </w:p>
        </w:tc>
      </w:tr>
      <w:tr w:rsidR="00DE4F8D" w:rsidRPr="0013412C" w:rsidTr="00DE4F8D">
        <w:trPr>
          <w:trHeight w:val="315"/>
        </w:trPr>
        <w:tc>
          <w:tcPr>
            <w:tcW w:w="2731" w:type="pct"/>
            <w:vAlign w:val="center"/>
          </w:tcPr>
          <w:p w:rsidR="00DE4F8D" w:rsidRPr="0013412C" w:rsidRDefault="00DE4F8D" w:rsidP="00914822">
            <w:pPr>
              <w:jc w:val="center"/>
              <w:rPr>
                <w:bCs/>
                <w:sz w:val="20"/>
              </w:rPr>
            </w:pPr>
            <w:r w:rsidRPr="0013412C">
              <w:rPr>
                <w:bCs/>
                <w:sz w:val="20"/>
              </w:rPr>
              <w:t>2007</w:t>
            </w:r>
          </w:p>
        </w:tc>
        <w:tc>
          <w:tcPr>
            <w:tcW w:w="1589" w:type="pct"/>
            <w:shd w:val="clear" w:color="auto" w:fill="auto"/>
            <w:noWrap/>
            <w:vAlign w:val="center"/>
          </w:tcPr>
          <w:p w:rsidR="00DE4F8D" w:rsidRPr="002F1352" w:rsidRDefault="00DE4F8D" w:rsidP="00DE4F8D">
            <w:pPr>
              <w:jc w:val="center"/>
              <w:rPr>
                <w:bCs/>
                <w:sz w:val="20"/>
              </w:rPr>
            </w:pPr>
            <w:r w:rsidRPr="002F1352">
              <w:rPr>
                <w:bCs/>
                <w:sz w:val="20"/>
              </w:rPr>
              <w:t>147 / vše vyplaceno</w:t>
            </w:r>
          </w:p>
        </w:tc>
        <w:tc>
          <w:tcPr>
            <w:tcW w:w="680" w:type="pct"/>
            <w:vAlign w:val="center"/>
          </w:tcPr>
          <w:p w:rsidR="00DE4F8D" w:rsidRPr="00E04DE0" w:rsidRDefault="00DE4F8D" w:rsidP="00E04DE0">
            <w:pPr>
              <w:ind w:right="284"/>
              <w:jc w:val="right"/>
              <w:rPr>
                <w:b/>
                <w:bCs/>
                <w:sz w:val="20"/>
                <w:szCs w:val="20"/>
              </w:rPr>
            </w:pPr>
            <w:r w:rsidRPr="00E04DE0">
              <w:rPr>
                <w:b/>
                <w:bCs/>
                <w:sz w:val="20"/>
                <w:szCs w:val="20"/>
              </w:rPr>
              <w:t>2 664</w:t>
            </w:r>
          </w:p>
        </w:tc>
      </w:tr>
      <w:tr w:rsidR="00DE4F8D" w:rsidRPr="0013412C" w:rsidTr="00DE4F8D">
        <w:trPr>
          <w:trHeight w:val="315"/>
        </w:trPr>
        <w:tc>
          <w:tcPr>
            <w:tcW w:w="2731" w:type="pct"/>
            <w:vAlign w:val="center"/>
          </w:tcPr>
          <w:p w:rsidR="00DE4F8D" w:rsidRPr="0013412C" w:rsidRDefault="00DE4F8D" w:rsidP="00914822">
            <w:pPr>
              <w:jc w:val="center"/>
              <w:rPr>
                <w:bCs/>
                <w:sz w:val="20"/>
              </w:rPr>
            </w:pPr>
            <w:r w:rsidRPr="0013412C">
              <w:rPr>
                <w:bCs/>
                <w:sz w:val="20"/>
              </w:rPr>
              <w:t>2008</w:t>
            </w:r>
          </w:p>
        </w:tc>
        <w:tc>
          <w:tcPr>
            <w:tcW w:w="1589" w:type="pct"/>
            <w:shd w:val="clear" w:color="auto" w:fill="auto"/>
            <w:noWrap/>
            <w:vAlign w:val="center"/>
          </w:tcPr>
          <w:p w:rsidR="00DE4F8D" w:rsidRPr="002F1352" w:rsidRDefault="00DE4F8D" w:rsidP="00DE4F8D">
            <w:pPr>
              <w:jc w:val="center"/>
              <w:rPr>
                <w:bCs/>
                <w:sz w:val="20"/>
              </w:rPr>
            </w:pPr>
            <w:r w:rsidRPr="002F1352">
              <w:rPr>
                <w:bCs/>
                <w:sz w:val="20"/>
              </w:rPr>
              <w:t>200 / vše vyplaceno</w:t>
            </w:r>
          </w:p>
        </w:tc>
        <w:tc>
          <w:tcPr>
            <w:tcW w:w="680" w:type="pct"/>
            <w:vAlign w:val="center"/>
          </w:tcPr>
          <w:p w:rsidR="00DE4F8D" w:rsidRPr="00E04DE0" w:rsidRDefault="00DE4F8D" w:rsidP="00E04DE0">
            <w:pPr>
              <w:ind w:right="284"/>
              <w:jc w:val="right"/>
              <w:rPr>
                <w:b/>
                <w:bCs/>
                <w:sz w:val="20"/>
                <w:szCs w:val="20"/>
              </w:rPr>
            </w:pPr>
            <w:r w:rsidRPr="00E04DE0">
              <w:rPr>
                <w:b/>
                <w:bCs/>
                <w:sz w:val="20"/>
                <w:szCs w:val="20"/>
              </w:rPr>
              <w:t>3 720</w:t>
            </w:r>
          </w:p>
        </w:tc>
      </w:tr>
      <w:tr w:rsidR="00DE4F8D" w:rsidRPr="0013412C" w:rsidTr="00DE4F8D">
        <w:trPr>
          <w:trHeight w:val="315"/>
        </w:trPr>
        <w:tc>
          <w:tcPr>
            <w:tcW w:w="2731" w:type="pct"/>
            <w:vAlign w:val="center"/>
          </w:tcPr>
          <w:p w:rsidR="00DE4F8D" w:rsidRPr="0013412C" w:rsidRDefault="00DE4F8D" w:rsidP="00914822">
            <w:pPr>
              <w:jc w:val="center"/>
              <w:rPr>
                <w:bCs/>
                <w:sz w:val="20"/>
              </w:rPr>
            </w:pPr>
            <w:r w:rsidRPr="0013412C">
              <w:rPr>
                <w:bCs/>
                <w:sz w:val="20"/>
              </w:rPr>
              <w:t>2009</w:t>
            </w:r>
          </w:p>
        </w:tc>
        <w:tc>
          <w:tcPr>
            <w:tcW w:w="1589" w:type="pct"/>
            <w:shd w:val="clear" w:color="auto" w:fill="auto"/>
            <w:noWrap/>
            <w:vAlign w:val="center"/>
          </w:tcPr>
          <w:p w:rsidR="00DE4F8D" w:rsidRPr="002F1352" w:rsidRDefault="00DE4F8D" w:rsidP="00DE4F8D">
            <w:pPr>
              <w:jc w:val="center"/>
              <w:rPr>
                <w:bCs/>
                <w:sz w:val="20"/>
              </w:rPr>
            </w:pPr>
            <w:r w:rsidRPr="002F1352">
              <w:rPr>
                <w:bCs/>
                <w:sz w:val="20"/>
              </w:rPr>
              <w:t xml:space="preserve">213/ vše vyplaceno </w:t>
            </w:r>
          </w:p>
        </w:tc>
        <w:tc>
          <w:tcPr>
            <w:tcW w:w="680" w:type="pct"/>
            <w:vAlign w:val="center"/>
          </w:tcPr>
          <w:p w:rsidR="00DE4F8D" w:rsidRPr="00E04DE0" w:rsidRDefault="00DE4F8D" w:rsidP="00E04DE0">
            <w:pPr>
              <w:ind w:right="284"/>
              <w:jc w:val="right"/>
              <w:rPr>
                <w:b/>
                <w:bCs/>
                <w:sz w:val="20"/>
                <w:szCs w:val="20"/>
              </w:rPr>
            </w:pPr>
            <w:r w:rsidRPr="00E04DE0">
              <w:rPr>
                <w:b/>
                <w:bCs/>
                <w:sz w:val="20"/>
                <w:szCs w:val="20"/>
              </w:rPr>
              <w:t>3 729</w:t>
            </w:r>
          </w:p>
        </w:tc>
      </w:tr>
      <w:tr w:rsidR="00DE4F8D" w:rsidRPr="0013412C" w:rsidTr="00DE4F8D">
        <w:trPr>
          <w:trHeight w:val="315"/>
        </w:trPr>
        <w:tc>
          <w:tcPr>
            <w:tcW w:w="2731" w:type="pct"/>
            <w:vAlign w:val="center"/>
          </w:tcPr>
          <w:p w:rsidR="00DE4F8D" w:rsidRPr="0013412C" w:rsidRDefault="00DE4F8D" w:rsidP="00914822">
            <w:pPr>
              <w:jc w:val="center"/>
              <w:rPr>
                <w:bCs/>
                <w:sz w:val="20"/>
              </w:rPr>
            </w:pPr>
            <w:r>
              <w:rPr>
                <w:bCs/>
                <w:sz w:val="20"/>
              </w:rPr>
              <w:t>2010</w:t>
            </w:r>
          </w:p>
        </w:tc>
        <w:tc>
          <w:tcPr>
            <w:tcW w:w="1589" w:type="pct"/>
            <w:shd w:val="clear" w:color="auto" w:fill="auto"/>
            <w:noWrap/>
            <w:vAlign w:val="center"/>
          </w:tcPr>
          <w:p w:rsidR="00DE4F8D" w:rsidRPr="007721AE" w:rsidRDefault="00DE4F8D" w:rsidP="00DE4F8D">
            <w:pPr>
              <w:jc w:val="center"/>
              <w:rPr>
                <w:bCs/>
                <w:sz w:val="20"/>
              </w:rPr>
            </w:pPr>
            <w:r w:rsidRPr="007721AE">
              <w:rPr>
                <w:bCs/>
                <w:sz w:val="20"/>
              </w:rPr>
              <w:t>249/ vše vyplaceno</w:t>
            </w:r>
          </w:p>
        </w:tc>
        <w:tc>
          <w:tcPr>
            <w:tcW w:w="680" w:type="pct"/>
            <w:vAlign w:val="center"/>
          </w:tcPr>
          <w:p w:rsidR="00DE4F8D" w:rsidRPr="00E04DE0" w:rsidRDefault="00DE4F8D" w:rsidP="00E04DE0">
            <w:pPr>
              <w:ind w:right="284"/>
              <w:jc w:val="right"/>
              <w:rPr>
                <w:b/>
                <w:bCs/>
                <w:sz w:val="20"/>
                <w:szCs w:val="20"/>
              </w:rPr>
            </w:pPr>
            <w:r w:rsidRPr="00E04DE0">
              <w:rPr>
                <w:b/>
                <w:bCs/>
                <w:sz w:val="20"/>
                <w:szCs w:val="20"/>
              </w:rPr>
              <w:t>3 883</w:t>
            </w:r>
          </w:p>
        </w:tc>
      </w:tr>
      <w:tr w:rsidR="00DE4F8D" w:rsidRPr="0013412C" w:rsidTr="00DE4F8D">
        <w:trPr>
          <w:trHeight w:val="315"/>
        </w:trPr>
        <w:tc>
          <w:tcPr>
            <w:tcW w:w="2731" w:type="pct"/>
            <w:vAlign w:val="center"/>
          </w:tcPr>
          <w:p w:rsidR="00DE4F8D" w:rsidRDefault="00DE4F8D" w:rsidP="00914822">
            <w:pPr>
              <w:jc w:val="center"/>
              <w:rPr>
                <w:bCs/>
                <w:sz w:val="20"/>
              </w:rPr>
            </w:pPr>
            <w:r>
              <w:rPr>
                <w:bCs/>
                <w:sz w:val="20"/>
              </w:rPr>
              <w:t>2011</w:t>
            </w:r>
          </w:p>
        </w:tc>
        <w:tc>
          <w:tcPr>
            <w:tcW w:w="1589" w:type="pct"/>
            <w:shd w:val="clear" w:color="auto" w:fill="auto"/>
            <w:noWrap/>
            <w:vAlign w:val="center"/>
          </w:tcPr>
          <w:p w:rsidR="00DE4F8D" w:rsidRPr="007721AE" w:rsidRDefault="00DE4F8D" w:rsidP="00DE4F8D">
            <w:pPr>
              <w:jc w:val="center"/>
              <w:rPr>
                <w:bCs/>
                <w:sz w:val="20"/>
              </w:rPr>
            </w:pPr>
            <w:r>
              <w:rPr>
                <w:bCs/>
                <w:sz w:val="20"/>
              </w:rPr>
              <w:t>272</w:t>
            </w:r>
            <w:r w:rsidRPr="007721AE">
              <w:rPr>
                <w:bCs/>
                <w:sz w:val="20"/>
              </w:rPr>
              <w:t xml:space="preserve">/ </w:t>
            </w:r>
            <w:r>
              <w:rPr>
                <w:bCs/>
                <w:sz w:val="20"/>
              </w:rPr>
              <w:t>vše vyplaceno</w:t>
            </w:r>
          </w:p>
        </w:tc>
        <w:tc>
          <w:tcPr>
            <w:tcW w:w="680" w:type="pct"/>
            <w:vAlign w:val="center"/>
          </w:tcPr>
          <w:p w:rsidR="00DE4F8D" w:rsidRPr="00E04DE0" w:rsidRDefault="00DE4F8D" w:rsidP="00E04DE0">
            <w:pPr>
              <w:ind w:right="284"/>
              <w:jc w:val="right"/>
              <w:rPr>
                <w:b/>
                <w:bCs/>
                <w:sz w:val="20"/>
                <w:szCs w:val="20"/>
              </w:rPr>
            </w:pPr>
            <w:r w:rsidRPr="00E04DE0">
              <w:rPr>
                <w:b/>
                <w:bCs/>
                <w:sz w:val="20"/>
                <w:szCs w:val="20"/>
              </w:rPr>
              <w:t>4 119</w:t>
            </w:r>
          </w:p>
        </w:tc>
      </w:tr>
      <w:tr w:rsidR="00DE4F8D" w:rsidRPr="0013412C" w:rsidTr="00DE4F8D">
        <w:trPr>
          <w:trHeight w:val="315"/>
        </w:trPr>
        <w:tc>
          <w:tcPr>
            <w:tcW w:w="2731" w:type="pct"/>
            <w:vAlign w:val="center"/>
          </w:tcPr>
          <w:p w:rsidR="00DE4F8D" w:rsidRDefault="00DE4F8D" w:rsidP="00914822">
            <w:pPr>
              <w:jc w:val="center"/>
              <w:rPr>
                <w:bCs/>
                <w:sz w:val="20"/>
              </w:rPr>
            </w:pPr>
            <w:r>
              <w:rPr>
                <w:bCs/>
                <w:sz w:val="20"/>
              </w:rPr>
              <w:t>2012</w:t>
            </w:r>
          </w:p>
        </w:tc>
        <w:tc>
          <w:tcPr>
            <w:tcW w:w="1589" w:type="pct"/>
            <w:shd w:val="clear" w:color="auto" w:fill="auto"/>
            <w:noWrap/>
            <w:vAlign w:val="center"/>
          </w:tcPr>
          <w:p w:rsidR="00DE4F8D" w:rsidRPr="007721AE" w:rsidDel="00270A6A" w:rsidRDefault="00DE4F8D" w:rsidP="00DE4F8D">
            <w:pPr>
              <w:jc w:val="center"/>
              <w:rPr>
                <w:bCs/>
                <w:sz w:val="20"/>
              </w:rPr>
            </w:pPr>
            <w:r>
              <w:rPr>
                <w:bCs/>
                <w:sz w:val="20"/>
              </w:rPr>
              <w:t>278/ 0 vyplaceno</w:t>
            </w:r>
          </w:p>
        </w:tc>
        <w:tc>
          <w:tcPr>
            <w:tcW w:w="680" w:type="pct"/>
            <w:vAlign w:val="center"/>
          </w:tcPr>
          <w:p w:rsidR="00DE4F8D" w:rsidRPr="00E04DE0" w:rsidRDefault="00DE4F8D" w:rsidP="00E04DE0">
            <w:pPr>
              <w:ind w:right="284"/>
              <w:jc w:val="right"/>
              <w:rPr>
                <w:b/>
                <w:bCs/>
                <w:sz w:val="20"/>
                <w:szCs w:val="20"/>
              </w:rPr>
            </w:pPr>
            <w:r w:rsidRPr="00E04DE0">
              <w:rPr>
                <w:b/>
                <w:bCs/>
                <w:sz w:val="20"/>
                <w:szCs w:val="20"/>
              </w:rPr>
              <w:t>3 934</w:t>
            </w:r>
          </w:p>
        </w:tc>
      </w:tr>
    </w:tbl>
    <w:p w:rsidR="00DE4F8D" w:rsidRPr="007C4647" w:rsidRDefault="00DE4F8D" w:rsidP="00DE4F8D">
      <w:pPr>
        <w:jc w:val="both"/>
        <w:rPr>
          <w:i/>
          <w:iCs/>
          <w:sz w:val="20"/>
          <w:szCs w:val="20"/>
        </w:rPr>
      </w:pPr>
      <w:r w:rsidRPr="007C4647">
        <w:rPr>
          <w:i/>
          <w:iCs/>
          <w:sz w:val="20"/>
          <w:szCs w:val="20"/>
        </w:rPr>
        <w:t>Zdroj: IS SZIF</w:t>
      </w:r>
    </w:p>
    <w:p w:rsidR="00DE4F8D" w:rsidRPr="009046AB" w:rsidRDefault="00DE4F8D" w:rsidP="00DE4F8D">
      <w:pPr>
        <w:jc w:val="both"/>
        <w:rPr>
          <w:i/>
          <w:sz w:val="20"/>
          <w:szCs w:val="20"/>
        </w:rPr>
      </w:pPr>
      <w:r>
        <w:rPr>
          <w:i/>
          <w:sz w:val="20"/>
          <w:szCs w:val="20"/>
        </w:rPr>
        <w:t xml:space="preserve">Pozn.: </w:t>
      </w:r>
      <w:r w:rsidRPr="00E02D88">
        <w:rPr>
          <w:i/>
          <w:sz w:val="20"/>
          <w:szCs w:val="20"/>
        </w:rPr>
        <w:t>žádosti roku 201</w:t>
      </w:r>
      <w:r>
        <w:rPr>
          <w:i/>
          <w:sz w:val="20"/>
          <w:szCs w:val="20"/>
        </w:rPr>
        <w:t>2</w:t>
      </w:r>
      <w:r w:rsidRPr="00E02D88">
        <w:rPr>
          <w:i/>
          <w:sz w:val="20"/>
          <w:szCs w:val="20"/>
        </w:rPr>
        <w:t xml:space="preserve"> budou vyplaceny v roce 20</w:t>
      </w:r>
      <w:r>
        <w:rPr>
          <w:i/>
          <w:sz w:val="20"/>
          <w:szCs w:val="20"/>
        </w:rPr>
        <w:t>13.</w:t>
      </w:r>
      <w:r w:rsidRPr="009046AB">
        <w:rPr>
          <w:i/>
          <w:sz w:val="20"/>
          <w:szCs w:val="20"/>
        </w:rPr>
        <w:t xml:space="preserve"> V tabulce je uvedena výměra vztahující se ke schváleným žádostem.</w:t>
      </w:r>
    </w:p>
    <w:p w:rsidR="00DE4F8D" w:rsidRPr="00E02D88" w:rsidRDefault="00DE4F8D" w:rsidP="00DE4F8D">
      <w:pPr>
        <w:jc w:val="both"/>
        <w:rPr>
          <w:i/>
          <w:sz w:val="20"/>
          <w:szCs w:val="20"/>
        </w:rPr>
      </w:pPr>
    </w:p>
    <w:p w:rsidR="00DE4F8D" w:rsidRPr="0013412C" w:rsidRDefault="00DE4F8D" w:rsidP="00DE4F8D">
      <w:pPr>
        <w:spacing w:before="120"/>
        <w:jc w:val="both"/>
      </w:pPr>
      <w:bookmarkStart w:id="486" w:name="_Toc283969804"/>
      <w:bookmarkStart w:id="487" w:name="_Toc294723699"/>
      <w:bookmarkStart w:id="488" w:name="_Toc327174305"/>
      <w:bookmarkStart w:id="489" w:name="_Toc358645462"/>
      <w:r w:rsidRPr="0013412C">
        <w:rPr>
          <w:rFonts w:ascii="TimesNewRomanPSMT" w:hAnsi="TimesNewRomanPSMT" w:cs="TimesNewRomanPSMT"/>
        </w:rPr>
        <w:t>Tabulka</w:t>
      </w:r>
      <w:r w:rsidRPr="0013412C">
        <w:t xml:space="preserve"> </w:t>
      </w:r>
      <w:fldSimple w:instr=" SEQ Tabulka \* ARABIC ">
        <w:r w:rsidR="00FC6364">
          <w:rPr>
            <w:noProof/>
          </w:rPr>
          <w:t>113</w:t>
        </w:r>
      </w:fldSimple>
      <w:r w:rsidRPr="0013412C">
        <w:rPr>
          <w:b/>
        </w:rPr>
        <w:t xml:space="preserve">: </w:t>
      </w:r>
      <w:r w:rsidRPr="0013412C">
        <w:t xml:space="preserve">Platby v rámci oblastí Natura </w:t>
      </w:r>
      <w:smartTag w:uri="urn:schemas-microsoft-com:office:smarttags" w:element="metricconverter">
        <w:smartTagPr>
          <w:attr w:name="ProductID" w:val="2000 a"/>
        </w:smartTagPr>
        <w:r w:rsidRPr="0013412C">
          <w:t>2000 a</w:t>
        </w:r>
      </w:smartTag>
      <w:r w:rsidRPr="0013412C">
        <w:t xml:space="preserve"> Rámcové směrnice pro vodní politiku</w:t>
      </w:r>
      <w:r>
        <w:t xml:space="preserve"> </w:t>
      </w:r>
      <w:r w:rsidRPr="0013412C">
        <w:t xml:space="preserve">2000/60/ES </w:t>
      </w:r>
      <w:r>
        <w:t xml:space="preserve"> (</w:t>
      </w:r>
      <w:proofErr w:type="gramStart"/>
      <w:r>
        <w:t>WFD)</w:t>
      </w:r>
      <w:r w:rsidRPr="0013412C">
        <w:t xml:space="preserve"> (kód</w:t>
      </w:r>
      <w:proofErr w:type="gramEnd"/>
      <w:r w:rsidRPr="0013412C">
        <w:t xml:space="preserve"> 213) - přehled podpořených podniků a plochy (1. 1. 2007 – 31. 12. 20</w:t>
      </w:r>
      <w:r>
        <w:t>12</w:t>
      </w:r>
      <w:r w:rsidRPr="0013412C">
        <w:t>)</w:t>
      </w:r>
      <w:bookmarkEnd w:id="486"/>
      <w:bookmarkEnd w:id="487"/>
      <w:bookmarkEnd w:id="488"/>
      <w:bookmarkEnd w:id="489"/>
    </w:p>
    <w:tbl>
      <w:tblPr>
        <w:tblW w:w="9041" w:type="dxa"/>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tblPr>
      <w:tblGrid>
        <w:gridCol w:w="3261"/>
        <w:gridCol w:w="3080"/>
        <w:gridCol w:w="2700"/>
      </w:tblGrid>
      <w:tr w:rsidR="00DE4F8D" w:rsidRPr="0013412C" w:rsidTr="00DE4F8D">
        <w:trPr>
          <w:trHeight w:val="499"/>
        </w:trPr>
        <w:tc>
          <w:tcPr>
            <w:tcW w:w="3261" w:type="dxa"/>
            <w:vMerge w:val="restart"/>
            <w:tcBorders>
              <w:top w:val="double" w:sz="4" w:space="0" w:color="auto"/>
              <w:bottom w:val="single" w:sz="4" w:space="0" w:color="auto"/>
            </w:tcBorders>
            <w:shd w:val="clear" w:color="auto" w:fill="C2D69B"/>
            <w:vAlign w:val="center"/>
          </w:tcPr>
          <w:p w:rsidR="00DE4F8D" w:rsidRPr="0013412C" w:rsidRDefault="00DE4F8D" w:rsidP="00DE4F8D">
            <w:pPr>
              <w:jc w:val="center"/>
              <w:rPr>
                <w:b/>
                <w:bCs/>
                <w:sz w:val="20"/>
                <w:szCs w:val="20"/>
              </w:rPr>
            </w:pPr>
            <w:r w:rsidRPr="0013412C">
              <w:rPr>
                <w:b/>
                <w:bCs/>
                <w:sz w:val="20"/>
                <w:szCs w:val="20"/>
              </w:rPr>
              <w:t>Druh oblasti</w:t>
            </w:r>
          </w:p>
        </w:tc>
        <w:tc>
          <w:tcPr>
            <w:tcW w:w="3080" w:type="dxa"/>
            <w:vMerge w:val="restart"/>
            <w:tcBorders>
              <w:top w:val="double" w:sz="4" w:space="0" w:color="auto"/>
              <w:bottom w:val="single" w:sz="4" w:space="0" w:color="auto"/>
            </w:tcBorders>
            <w:shd w:val="clear" w:color="auto" w:fill="C2D69B"/>
            <w:vAlign w:val="center"/>
          </w:tcPr>
          <w:p w:rsidR="00DE4F8D" w:rsidRPr="0013412C" w:rsidRDefault="00DE4F8D" w:rsidP="00DE4F8D">
            <w:pPr>
              <w:jc w:val="center"/>
              <w:rPr>
                <w:b/>
                <w:bCs/>
                <w:sz w:val="20"/>
                <w:szCs w:val="20"/>
              </w:rPr>
            </w:pPr>
            <w:r w:rsidRPr="0013412C">
              <w:rPr>
                <w:b/>
                <w:bCs/>
                <w:sz w:val="20"/>
                <w:szCs w:val="20"/>
              </w:rPr>
              <w:t xml:space="preserve">Počet podporovaných </w:t>
            </w:r>
            <w:r>
              <w:rPr>
                <w:b/>
                <w:bCs/>
                <w:sz w:val="20"/>
                <w:szCs w:val="20"/>
              </w:rPr>
              <w:t>hospodářství</w:t>
            </w:r>
          </w:p>
        </w:tc>
        <w:tc>
          <w:tcPr>
            <w:tcW w:w="2700" w:type="dxa"/>
            <w:vMerge w:val="restart"/>
            <w:tcBorders>
              <w:top w:val="double" w:sz="4" w:space="0" w:color="auto"/>
              <w:bottom w:val="single" w:sz="4" w:space="0" w:color="auto"/>
            </w:tcBorders>
            <w:shd w:val="clear" w:color="auto" w:fill="C2D69B"/>
            <w:vAlign w:val="center"/>
          </w:tcPr>
          <w:p w:rsidR="00DE4F8D" w:rsidRPr="0013412C" w:rsidRDefault="00DE4F8D" w:rsidP="00DE4F8D">
            <w:pPr>
              <w:jc w:val="center"/>
              <w:rPr>
                <w:b/>
                <w:bCs/>
                <w:sz w:val="20"/>
                <w:szCs w:val="20"/>
              </w:rPr>
            </w:pPr>
            <w:r>
              <w:rPr>
                <w:b/>
                <w:bCs/>
                <w:sz w:val="20"/>
                <w:szCs w:val="20"/>
              </w:rPr>
              <w:t>Výměra</w:t>
            </w:r>
            <w:r w:rsidRPr="0013412C">
              <w:rPr>
                <w:b/>
                <w:bCs/>
                <w:sz w:val="20"/>
                <w:szCs w:val="20"/>
              </w:rPr>
              <w:t xml:space="preserve"> (ha)</w:t>
            </w:r>
          </w:p>
        </w:tc>
      </w:tr>
      <w:tr w:rsidR="00DE4F8D" w:rsidRPr="0013412C" w:rsidTr="00DE4F8D">
        <w:trPr>
          <w:trHeight w:val="230"/>
        </w:trPr>
        <w:tc>
          <w:tcPr>
            <w:tcW w:w="3261" w:type="dxa"/>
            <w:vMerge/>
            <w:tcBorders>
              <w:top w:val="single" w:sz="4" w:space="0" w:color="auto"/>
              <w:bottom w:val="single" w:sz="4" w:space="0" w:color="auto"/>
            </w:tcBorders>
            <w:shd w:val="clear" w:color="auto" w:fill="C2D69B"/>
            <w:vAlign w:val="center"/>
          </w:tcPr>
          <w:p w:rsidR="00DE4F8D" w:rsidRPr="0013412C" w:rsidRDefault="00DE4F8D" w:rsidP="00DE4F8D">
            <w:pPr>
              <w:jc w:val="center"/>
              <w:rPr>
                <w:b/>
                <w:bCs/>
                <w:sz w:val="20"/>
                <w:szCs w:val="20"/>
              </w:rPr>
            </w:pPr>
          </w:p>
        </w:tc>
        <w:tc>
          <w:tcPr>
            <w:tcW w:w="3080" w:type="dxa"/>
            <w:vMerge/>
            <w:tcBorders>
              <w:top w:val="single" w:sz="4" w:space="0" w:color="auto"/>
              <w:bottom w:val="single" w:sz="4" w:space="0" w:color="auto"/>
            </w:tcBorders>
            <w:shd w:val="clear" w:color="auto" w:fill="C2D69B"/>
            <w:vAlign w:val="center"/>
          </w:tcPr>
          <w:p w:rsidR="00DE4F8D" w:rsidRPr="0013412C" w:rsidRDefault="00DE4F8D" w:rsidP="00DE4F8D">
            <w:pPr>
              <w:jc w:val="center"/>
              <w:rPr>
                <w:b/>
                <w:bCs/>
                <w:sz w:val="20"/>
                <w:szCs w:val="20"/>
              </w:rPr>
            </w:pPr>
          </w:p>
        </w:tc>
        <w:tc>
          <w:tcPr>
            <w:tcW w:w="2700" w:type="dxa"/>
            <w:vMerge/>
            <w:tcBorders>
              <w:top w:val="single" w:sz="4" w:space="0" w:color="auto"/>
              <w:bottom w:val="single" w:sz="4" w:space="0" w:color="auto"/>
            </w:tcBorders>
            <w:shd w:val="clear" w:color="auto" w:fill="C2D69B"/>
            <w:vAlign w:val="center"/>
          </w:tcPr>
          <w:p w:rsidR="00DE4F8D" w:rsidRPr="0013412C" w:rsidRDefault="00DE4F8D" w:rsidP="00DE4F8D">
            <w:pPr>
              <w:jc w:val="center"/>
              <w:rPr>
                <w:b/>
                <w:bCs/>
                <w:sz w:val="20"/>
                <w:szCs w:val="20"/>
              </w:rPr>
            </w:pPr>
          </w:p>
        </w:tc>
      </w:tr>
      <w:tr w:rsidR="00DE4F8D" w:rsidRPr="0013412C" w:rsidTr="00DE4F8D">
        <w:trPr>
          <w:trHeight w:val="412"/>
        </w:trPr>
        <w:tc>
          <w:tcPr>
            <w:tcW w:w="3261" w:type="dxa"/>
            <w:tcBorders>
              <w:top w:val="single" w:sz="4" w:space="0" w:color="auto"/>
            </w:tcBorders>
            <w:shd w:val="clear" w:color="auto" w:fill="auto"/>
            <w:vAlign w:val="center"/>
          </w:tcPr>
          <w:p w:rsidR="00DE4F8D" w:rsidRPr="0013412C" w:rsidRDefault="00DE4F8D" w:rsidP="00DE4F8D">
            <w:pPr>
              <w:jc w:val="center"/>
              <w:rPr>
                <w:b/>
                <w:bCs/>
                <w:sz w:val="20"/>
                <w:szCs w:val="20"/>
              </w:rPr>
            </w:pPr>
            <w:r w:rsidRPr="0013412C">
              <w:rPr>
                <w:b/>
                <w:bCs/>
                <w:sz w:val="20"/>
                <w:szCs w:val="20"/>
              </w:rPr>
              <w:t>Oblasti Natura 2000</w:t>
            </w:r>
          </w:p>
        </w:tc>
        <w:tc>
          <w:tcPr>
            <w:tcW w:w="3080" w:type="dxa"/>
            <w:tcBorders>
              <w:top w:val="single" w:sz="4" w:space="0" w:color="auto"/>
              <w:bottom w:val="double" w:sz="4" w:space="0" w:color="auto"/>
            </w:tcBorders>
            <w:shd w:val="clear" w:color="000000" w:fill="FFFFFF"/>
            <w:noWrap/>
            <w:vAlign w:val="center"/>
          </w:tcPr>
          <w:p w:rsidR="00DE4F8D" w:rsidRPr="00E5127C" w:rsidRDefault="00DE4F8D" w:rsidP="00DE4F8D">
            <w:pPr>
              <w:jc w:val="center"/>
              <w:rPr>
                <w:b/>
                <w:bCs/>
                <w:sz w:val="20"/>
                <w:szCs w:val="20"/>
              </w:rPr>
            </w:pPr>
            <w:r>
              <w:rPr>
                <w:b/>
                <w:bCs/>
                <w:sz w:val="20"/>
                <w:szCs w:val="20"/>
              </w:rPr>
              <w:t>323</w:t>
            </w:r>
          </w:p>
        </w:tc>
        <w:tc>
          <w:tcPr>
            <w:tcW w:w="2700" w:type="dxa"/>
            <w:tcBorders>
              <w:top w:val="single" w:sz="4" w:space="0" w:color="auto"/>
              <w:bottom w:val="double" w:sz="4" w:space="0" w:color="auto"/>
            </w:tcBorders>
            <w:shd w:val="clear" w:color="000000" w:fill="FFFFFF"/>
            <w:noWrap/>
            <w:vAlign w:val="center"/>
          </w:tcPr>
          <w:p w:rsidR="00DE4F8D" w:rsidRPr="00E5127C" w:rsidRDefault="00DE4F8D" w:rsidP="00DE4F8D">
            <w:pPr>
              <w:jc w:val="center"/>
              <w:rPr>
                <w:b/>
                <w:bCs/>
                <w:sz w:val="20"/>
                <w:szCs w:val="20"/>
              </w:rPr>
            </w:pPr>
            <w:r>
              <w:rPr>
                <w:b/>
                <w:bCs/>
                <w:sz w:val="20"/>
                <w:szCs w:val="20"/>
              </w:rPr>
              <w:t>4 200</w:t>
            </w:r>
          </w:p>
        </w:tc>
      </w:tr>
    </w:tbl>
    <w:p w:rsidR="00DE4F8D" w:rsidRDefault="00DE4F8D" w:rsidP="00DE4F8D">
      <w:pPr>
        <w:tabs>
          <w:tab w:val="left" w:pos="2745"/>
        </w:tabs>
        <w:jc w:val="both"/>
      </w:pPr>
    </w:p>
    <w:p w:rsidR="00DE4F8D" w:rsidRDefault="00DE4F8D" w:rsidP="00DE4F8D">
      <w:pPr>
        <w:spacing w:after="120"/>
        <w:ind w:firstLine="567"/>
        <w:jc w:val="both"/>
        <w:rPr>
          <w:rFonts w:ascii="TimesNewRomanPSMT" w:hAnsi="TimesNewRomanPSMT" w:cs="TimesNewRomanPSMT"/>
        </w:rPr>
      </w:pPr>
      <w:r w:rsidRPr="00933B4E">
        <w:t>Výměra podpořených ploch v rámci tohoto opatření od začátku programové</w:t>
      </w:r>
      <w:r>
        <w:t>ho</w:t>
      </w:r>
      <w:r w:rsidRPr="00933B4E">
        <w:t xml:space="preserve"> období vykazuje vzestupnou tendenci, k 31. 12. 201</w:t>
      </w:r>
      <w:r>
        <w:t>2</w:t>
      </w:r>
      <w:r w:rsidRPr="00933B4E">
        <w:t xml:space="preserve"> byla evidována výměra 4 4</w:t>
      </w:r>
      <w:r>
        <w:t>05</w:t>
      </w:r>
      <w:r w:rsidRPr="00933B4E">
        <w:t xml:space="preserve"> ha travních porostů v oblastech Natura 2000, které leží na území 1. zóny zvláště chráněných území. V roce 201</w:t>
      </w:r>
      <w:r>
        <w:t>2</w:t>
      </w:r>
      <w:r w:rsidRPr="00933B4E">
        <w:t xml:space="preserve"> </w:t>
      </w:r>
      <w:r w:rsidRPr="00933B4E">
        <w:lastRenderedPageBreak/>
        <w:t xml:space="preserve">bylo nově podpořeno </w:t>
      </w:r>
      <w:r>
        <w:t>76</w:t>
      </w:r>
      <w:r w:rsidRPr="00933B4E">
        <w:t xml:space="preserve"> ha</w:t>
      </w:r>
      <w:r>
        <w:t>. Celková výměra travních porostů podporovaných z tohoto opatření činí 4 200 ha</w:t>
      </w:r>
      <w:r w:rsidRPr="00933B4E">
        <w:t xml:space="preserve">. Podpořená výměra již překročila plochu předpokládanou. Cíl byl v tomto </w:t>
      </w:r>
      <w:r w:rsidRPr="007D11F9">
        <w:t>smyslu v roce 201</w:t>
      </w:r>
      <w:r>
        <w:t>2</w:t>
      </w:r>
      <w:r w:rsidRPr="007D11F9">
        <w:t xml:space="preserve"> naplněn ze 10</w:t>
      </w:r>
      <w:r>
        <w:t>5</w:t>
      </w:r>
      <w:r w:rsidRPr="007D11F9">
        <w:t xml:space="preserve"> %. Cílová výměra podpořené plochy </w:t>
      </w:r>
      <w:r>
        <w:t xml:space="preserve">byla </w:t>
      </w:r>
      <w:r w:rsidRPr="007D11F9">
        <w:t>v PRV stanovena na 4</w:t>
      </w:r>
      <w:r>
        <w:t xml:space="preserve"> </w:t>
      </w:r>
      <w:r w:rsidRPr="007D11F9">
        <w:t>000 ha pro</w:t>
      </w:r>
      <w:r w:rsidRPr="00933B4E">
        <w:t xml:space="preserve"> celé programov</w:t>
      </w:r>
      <w:r>
        <w:t>é</w:t>
      </w:r>
      <w:r w:rsidRPr="00933B4E">
        <w:t xml:space="preserve"> období.</w:t>
      </w:r>
      <w:r>
        <w:t xml:space="preserve"> Z opatření bylo podpořeno 323 žadatelů (v roce 2012 nově 5 podniků), čímž byl cíl počtu podpořených podniků v oblastech Natura 2000 (300 podniků za</w:t>
      </w:r>
      <w:r w:rsidR="00E23C37">
        <w:t> </w:t>
      </w:r>
      <w:r>
        <w:t>období 2007 – 2013) naplněn ze 108 %.</w:t>
      </w:r>
    </w:p>
    <w:p w:rsidR="00DE4F8D" w:rsidRPr="0019443B" w:rsidRDefault="00DE4F8D" w:rsidP="00DE4F8D">
      <w:pPr>
        <w:spacing w:after="120"/>
        <w:ind w:firstLine="567"/>
        <w:jc w:val="both"/>
        <w:rPr>
          <w:rFonts w:ascii="TimesNewRomanPSMT" w:hAnsi="TimesNewRomanPSMT" w:cs="TimesNewRomanPSMT"/>
        </w:rPr>
      </w:pPr>
      <w:r w:rsidRPr="00F4791D">
        <w:rPr>
          <w:rFonts w:ascii="TimesNewRomanPSMT" w:hAnsi="TimesNewRomanPSMT" w:cs="TimesNewRomanPSMT"/>
          <w:iCs/>
        </w:rPr>
        <w:t>Vl</w:t>
      </w:r>
      <w:r w:rsidRPr="00F4791D">
        <w:rPr>
          <w:rFonts w:ascii="TimesNewRomanPSMT" w:hAnsi="TimesNewRomanPSMT" w:cs="TimesNewRomanPSMT"/>
        </w:rPr>
        <w:t>iv</w:t>
      </w:r>
      <w:r w:rsidRPr="00E049D2">
        <w:t xml:space="preserve"> tohoto opatření na životní prostředí není přímo svázán s jeho nastavením, ale vychází z obecného legislativního rámce, který je na jedné straně tvořen předpisy </w:t>
      </w:r>
      <w:r>
        <w:t>EU</w:t>
      </w:r>
      <w:r w:rsidRPr="00E049D2">
        <w:t xml:space="preserve"> ošetřující problematiku oblastí Natura </w:t>
      </w:r>
      <w:smartTag w:uri="urn:schemas-microsoft-com:office:smarttags" w:element="metricconverter">
        <w:smartTagPr>
          <w:attr w:name="ProductID" w:val="2000 a"/>
        </w:smartTagPr>
        <w:r w:rsidRPr="00E049D2">
          <w:t>2000 a</w:t>
        </w:r>
      </w:smartTag>
      <w:r w:rsidRPr="00E049D2">
        <w:t xml:space="preserve"> na straně druhé národní legislativou, kterou je především zákon č. 114/1992 Sb. o ochraně přírody a krajiny, v platném znění a jeho prováděcí předpisy. Mírou příspěvku opatření k ochraně krajiny a životního prostředí je tedy úroveň absorpce opatření a udržení stálého obhospodařování vymezených ploch</w:t>
      </w:r>
      <w:r>
        <w:t>,</w:t>
      </w:r>
      <w:r w:rsidRPr="00E049D2">
        <w:t xml:space="preserve"> a tím předcházení </w:t>
      </w:r>
      <w:r w:rsidRPr="00F4791D">
        <w:rPr>
          <w:rFonts w:ascii="TimesNewRomanPSMT" w:hAnsi="TimesNewRomanPSMT" w:cs="TimesNewRomanPSMT"/>
          <w:iCs/>
        </w:rPr>
        <w:t>opouštění půdy s jeho negativními dopady.</w:t>
      </w:r>
    </w:p>
    <w:p w:rsidR="00DE4F8D" w:rsidRPr="00A417DF" w:rsidRDefault="00DE4F8D" w:rsidP="00E23C37">
      <w:pPr>
        <w:spacing w:after="240"/>
        <w:ind w:firstLine="567"/>
        <w:jc w:val="both"/>
      </w:pPr>
      <w:r w:rsidRPr="008569C6">
        <w:rPr>
          <w:rFonts w:ascii="TimesNewRomanPSMT" w:hAnsi="TimesNewRomanPSMT" w:cs="TimesNewRomanPSMT"/>
          <w:iCs/>
        </w:rPr>
        <w:t>V rámci průběžného hodnocení PRV byla v roce 2012 a 2013 provedena analýza vlivu příspěvku k ochraně hospodaření v</w:t>
      </w:r>
      <w:r>
        <w:rPr>
          <w:rFonts w:ascii="TimesNewRomanPSMT" w:hAnsi="TimesNewRomanPSMT" w:cs="TimesNewRomanPSMT"/>
          <w:iCs/>
        </w:rPr>
        <w:t> </w:t>
      </w:r>
      <w:r w:rsidRPr="008569C6">
        <w:rPr>
          <w:rFonts w:ascii="TimesNewRomanPSMT" w:hAnsi="TimesNewRomanPSMT" w:cs="TimesNewRomanPSMT"/>
          <w:iCs/>
        </w:rPr>
        <w:t>oblastech</w:t>
      </w:r>
      <w:r>
        <w:rPr>
          <w:rFonts w:ascii="TimesNewRomanPSMT" w:hAnsi="TimesNewRomanPSMT" w:cs="TimesNewRomanPSMT"/>
          <w:iCs/>
        </w:rPr>
        <w:t xml:space="preserve"> Natura 2000</w:t>
      </w:r>
      <w:r w:rsidRPr="008569C6">
        <w:rPr>
          <w:rFonts w:ascii="TimesNewRomanPSMT" w:hAnsi="TimesNewRomanPSMT" w:cs="TimesNewRomanPSMT"/>
          <w:iCs/>
        </w:rPr>
        <w:t xml:space="preserve"> prostřednictvím zhodnocení výstupů ze zemědělské účetní sítě FADN a porovnání hospodářského výsledku příjemců před zdaněním vůči výši poskytnuté dotace.</w:t>
      </w:r>
      <w:r>
        <w:rPr>
          <w:rFonts w:ascii="TimesNewRomanPSMT" w:hAnsi="TimesNewRomanPSMT" w:cs="TimesNewRomanPSMT"/>
          <w:iCs/>
        </w:rPr>
        <w:t xml:space="preserve"> </w:t>
      </w:r>
      <w:r w:rsidRPr="008569C6">
        <w:rPr>
          <w:rFonts w:ascii="TimesNewRomanPSMT" w:hAnsi="TimesNewRomanPSMT" w:cs="TimesNewRomanPSMT"/>
          <w:iCs/>
        </w:rPr>
        <w:t>Data účetní sítě byla zhodnocena dle předem vytvořených kategorií podniků, a to na základě posouzení konkrétních údajů o výměře veškeré půdy a půdy v oblasti Natura 2000 u jednotlivých reprezentantů podniků tak, aby byly výsledně vytvořené kategorie početně vyrovnané.</w:t>
      </w:r>
      <w:r>
        <w:rPr>
          <w:rFonts w:ascii="TimesNewRomanPSMT" w:hAnsi="TimesNewRomanPSMT" w:cs="TimesNewRomanPSMT"/>
          <w:iCs/>
        </w:rPr>
        <w:t xml:space="preserve"> </w:t>
      </w:r>
      <w:r w:rsidRPr="00A417DF">
        <w:t xml:space="preserve">Z analýzy vyplývá, že podniky se zemědělskou půdou situovanou v oblastech Natura </w:t>
      </w:r>
      <w:r>
        <w:t xml:space="preserve">2000 </w:t>
      </w:r>
      <w:r w:rsidRPr="00A417DF">
        <w:t xml:space="preserve">vykazují nižší hrubou přidanou hodnotu než podniky situované v jiných oblastech. Zároveň je u podniků se zemědělskou půdou v oblasti Natura 2000 doložen významnější poměr rozsahu provozních dotací vůči HPH. </w:t>
      </w:r>
      <w:r>
        <w:t xml:space="preserve">Provedená analýza </w:t>
      </w:r>
      <w:r w:rsidRPr="00A417DF">
        <w:t xml:space="preserve">potvrzuje zastoupení plateb Natura 2000 vůči HPH v rozsahu odpovídajícímu poměrům zemědělské půdy v oblastech Natura </w:t>
      </w:r>
      <w:r>
        <w:t xml:space="preserve">2000 </w:t>
      </w:r>
      <w:r w:rsidRPr="00A417DF">
        <w:t xml:space="preserve">vůči zemědělské půdě </w:t>
      </w:r>
      <w:r>
        <w:t xml:space="preserve">sledovaných </w:t>
      </w:r>
      <w:r w:rsidRPr="00A417DF">
        <w:t>podniků a potvrzuj</w:t>
      </w:r>
      <w:r>
        <w:t>e</w:t>
      </w:r>
      <w:r w:rsidRPr="00A417DF">
        <w:t xml:space="preserve"> dále </w:t>
      </w:r>
      <w:r>
        <w:t xml:space="preserve">téměř vitální význam </w:t>
      </w:r>
      <w:r w:rsidRPr="00A417DF">
        <w:t>provozních dotací u podniků, které obhospodařují půdu v oblastech Natura 2000.</w:t>
      </w:r>
      <w:r>
        <w:t xml:space="preserve"> </w:t>
      </w:r>
      <w:r w:rsidRPr="00A417DF">
        <w:t xml:space="preserve">Porovnání hrubé přidané hodnoty, plateb Natura </w:t>
      </w:r>
      <w:smartTag w:uri="urn:schemas-microsoft-com:office:smarttags" w:element="metricconverter">
        <w:smartTagPr>
          <w:attr w:name="ProductID" w:val="2000 a"/>
        </w:smartTagPr>
        <w:r w:rsidRPr="00A417DF">
          <w:t>2000 a</w:t>
        </w:r>
      </w:smartTag>
      <w:r w:rsidRPr="00A417DF">
        <w:t xml:space="preserve"> </w:t>
      </w:r>
      <w:r>
        <w:t>výnosů z hospodaření</w:t>
      </w:r>
      <w:r w:rsidRPr="00A417DF">
        <w:t xml:space="preserve"> poukazuje na skutečnost, že platby Natura 2000 přispívají k částečnému dorovnání </w:t>
      </w:r>
      <w:r>
        <w:t>újmy</w:t>
      </w:r>
      <w:r w:rsidRPr="00A417DF">
        <w:t xml:space="preserve"> tak, aby se hospodářské výsledky podniků s půdou v</w:t>
      </w:r>
      <w:r>
        <w:t> těchto oblastech</w:t>
      </w:r>
      <w:r w:rsidRPr="00A417DF">
        <w:t xml:space="preserve"> vyrovnaly podnikům situovaným v jiných zemědělských oblastech. Výše </w:t>
      </w:r>
      <w:r>
        <w:t>výnosů z hospodaření</w:t>
      </w:r>
      <w:r w:rsidRPr="00A417DF">
        <w:t xml:space="preserve"> vytvořenými podniky obhospodařujícími půdu v oblastech Natura 2000 zároveň nepřekračuje ani v relativním srovnání podnik</w:t>
      </w:r>
      <w:r>
        <w:t>ů</w:t>
      </w:r>
      <w:r w:rsidRPr="00A417DF">
        <w:t xml:space="preserve"> hospodařící</w:t>
      </w:r>
      <w:r>
        <w:t>ch</w:t>
      </w:r>
      <w:r w:rsidRPr="00A417DF">
        <w:t xml:space="preserve"> mimo území oblastí Natura 2000.</w:t>
      </w:r>
    </w:p>
    <w:p w:rsidR="00DE4F8D" w:rsidRPr="00A417DF" w:rsidRDefault="00DE4F8D" w:rsidP="00E23C37">
      <w:pPr>
        <w:spacing w:after="240"/>
        <w:ind w:firstLine="567"/>
        <w:jc w:val="both"/>
      </w:pPr>
      <w:r w:rsidRPr="00A417DF">
        <w:t>Opráv</w:t>
      </w:r>
      <w:r>
        <w:t>něnost výše plateb v opatření 21</w:t>
      </w:r>
      <w:r w:rsidRPr="00A417DF">
        <w:t xml:space="preserve">3 dokladuje také porovnání poměrů půdy v oblasti Natura 2000 vůči celkové zemědělské půdě </w:t>
      </w:r>
      <w:r>
        <w:t>sledovaných podniků</w:t>
      </w:r>
      <w:r w:rsidRPr="00A417DF">
        <w:t xml:space="preserve"> a poměru výše plateb v opatření 2013 vůči celkovému hospodářskému výsledku podniků před zdaněním. Informace bylo možné získat celkem k 51 podnikům. Jejich kategorizace na podniky s méně, respektive více jak 3 % zem. </w:t>
      </w:r>
      <w:proofErr w:type="gramStart"/>
      <w:r w:rsidRPr="00A417DF">
        <w:t>půdy</w:t>
      </w:r>
      <w:proofErr w:type="gramEnd"/>
      <w:r w:rsidRPr="00A417DF">
        <w:t xml:space="preserve"> v oblasti Natura 2000 umožňuje podobně jako u zhodnocení údajů z účetní datové sítě FADN rozdělení na dva velikostně </w:t>
      </w:r>
      <w:r>
        <w:t xml:space="preserve">téměř totožné </w:t>
      </w:r>
      <w:r w:rsidRPr="00A417DF">
        <w:t>soubory.</w:t>
      </w:r>
    </w:p>
    <w:p w:rsidR="00DE4F8D" w:rsidRPr="00A417DF" w:rsidRDefault="00DE4F8D" w:rsidP="00DE4F8D">
      <w:pPr>
        <w:ind w:firstLine="567"/>
        <w:jc w:val="both"/>
      </w:pPr>
      <w:r w:rsidRPr="00A54981">
        <w:t>Získané výsledky poukazují na mírně nižší podíl plateb na výnosech z hospodaření měřeno ve vztahu k poměrům půdy v oblasti Natura 2000 vůči celkové zemědělské půdě podniku.</w:t>
      </w:r>
      <w:r>
        <w:t xml:space="preserve"> Na</w:t>
      </w:r>
      <w:r w:rsidR="00E23C37">
        <w:t> </w:t>
      </w:r>
      <w:r>
        <w:t xml:space="preserve">základě rozboru hospodářského výsledku sledovaných podniků </w:t>
      </w:r>
      <w:r w:rsidRPr="00A417DF">
        <w:t xml:space="preserve">je tak vliv plateb v opatření 213 na celkový hospodářský výsledek podniku </w:t>
      </w:r>
      <w:r>
        <w:t xml:space="preserve">identifikován jako </w:t>
      </w:r>
      <w:r w:rsidRPr="00A417DF">
        <w:t>odpovídající zastoupení půdy daných podniků v oblasti Natura 2000</w:t>
      </w:r>
      <w:r>
        <w:t xml:space="preserve"> (měřeno poměrem k celkové rozloze půdy analyzovaných podniků)</w:t>
      </w:r>
      <w:r w:rsidRPr="00A417DF">
        <w:t>.</w:t>
      </w:r>
    </w:p>
    <w:p w:rsidR="00DE4F8D" w:rsidRDefault="00DE4F8D" w:rsidP="00DE4F8D">
      <w:pPr>
        <w:spacing w:after="200" w:line="276" w:lineRule="auto"/>
        <w:rPr>
          <w:sz w:val="16"/>
        </w:rPr>
      </w:pPr>
      <w:r>
        <w:rPr>
          <w:sz w:val="16"/>
        </w:rPr>
        <w:br w:type="page"/>
      </w:r>
    </w:p>
    <w:p w:rsidR="00DE4F8D" w:rsidRPr="001B7479" w:rsidRDefault="00DE4F8D" w:rsidP="00DE4F8D">
      <w:pPr>
        <w:pStyle w:val="Nadpis3"/>
        <w:tabs>
          <w:tab w:val="num" w:pos="567"/>
        </w:tabs>
        <w:ind w:left="567" w:hanging="567"/>
        <w:jc w:val="both"/>
      </w:pPr>
      <w:bookmarkStart w:id="490" w:name="_Toc283969691"/>
      <w:bookmarkStart w:id="491" w:name="_Toc294694359"/>
      <w:r>
        <w:t xml:space="preserve"> </w:t>
      </w:r>
      <w:bookmarkStart w:id="492" w:name="_Toc327174146"/>
      <w:bookmarkStart w:id="493" w:name="_Toc358645296"/>
      <w:r>
        <w:t>Opatření</w:t>
      </w:r>
      <w:r w:rsidRPr="001B7479">
        <w:t xml:space="preserve"> </w:t>
      </w:r>
      <w:proofErr w:type="gramStart"/>
      <w:r w:rsidRPr="001B7479">
        <w:t>II.1.3</w:t>
      </w:r>
      <w:proofErr w:type="gramEnd"/>
      <w:r w:rsidRPr="001B7479">
        <w:t xml:space="preserve"> Agroenvironmentální opatření (kód 214)</w:t>
      </w:r>
      <w:bookmarkEnd w:id="490"/>
      <w:bookmarkEnd w:id="491"/>
      <w:bookmarkEnd w:id="492"/>
      <w:bookmarkEnd w:id="493"/>
    </w:p>
    <w:p w:rsidR="00DE4F8D" w:rsidRDefault="00DE4F8D" w:rsidP="00DE4F8D">
      <w:pPr>
        <w:autoSpaceDE w:val="0"/>
        <w:autoSpaceDN w:val="0"/>
        <w:adjustRightInd w:val="0"/>
        <w:spacing w:after="240"/>
        <w:ind w:firstLine="567"/>
        <w:jc w:val="both"/>
        <w:rPr>
          <w:rFonts w:ascii="TimesNewRomanPSMT" w:hAnsi="TimesNewRomanPSMT" w:cs="TimesNewRomanPSMT"/>
        </w:rPr>
      </w:pPr>
      <w:r w:rsidRPr="001B7479">
        <w:rPr>
          <w:rFonts w:ascii="TimesNewRomanPSMT" w:hAnsi="TimesNewRomanPSMT" w:cs="TimesNewRomanPSMT"/>
        </w:rPr>
        <w:t>Opatření má za úkol podpořit způsoby využití zemědělské půdy, které jsou v souladu s</w:t>
      </w:r>
      <w:r w:rsidRPr="00F817FD">
        <w:t> </w:t>
      </w:r>
      <w:r w:rsidRPr="001B7479">
        <w:rPr>
          <w:rFonts w:ascii="TimesNewRomanPSMT" w:hAnsi="TimesNewRomanPSMT" w:cs="TimesNewRomanPSMT"/>
        </w:rPr>
        <w:t>ochranou a zlepšením životního prostředí, krajiny a jejich vlastností. Dále podporuje zachování obhospodařovaných území vysoké přírodní hodnoty, přírodních zdrojů, biologické rozmanitosti a</w:t>
      </w:r>
      <w:r w:rsidRPr="00F817FD">
        <w:t> </w:t>
      </w:r>
      <w:r w:rsidRPr="001B7479">
        <w:rPr>
          <w:rFonts w:ascii="TimesNewRomanPSMT" w:hAnsi="TimesNewRomanPSMT" w:cs="TimesNewRomanPSMT"/>
        </w:rPr>
        <w:t>údržbu krajiny.</w:t>
      </w:r>
      <w:r>
        <w:rPr>
          <w:rFonts w:ascii="TimesNewRomanPSMT" w:hAnsi="TimesNewRomanPSMT" w:cs="TimesNewRomanPSMT"/>
        </w:rPr>
        <w:t xml:space="preserve"> </w:t>
      </w:r>
      <w:r w:rsidRPr="000567EA">
        <w:rPr>
          <w:rFonts w:ascii="TimesNewRomanPSMT" w:hAnsi="TimesNewRomanPSMT" w:cs="TimesNewRomanPSMT"/>
        </w:rPr>
        <w:t>Toto</w:t>
      </w:r>
      <w:r>
        <w:rPr>
          <w:rFonts w:ascii="TimesNewRomanPSMT" w:hAnsi="TimesNewRomanPSMT" w:cs="TimesNewRomanPSMT"/>
        </w:rPr>
        <w:t xml:space="preserve"> o</w:t>
      </w:r>
      <w:r w:rsidRPr="000567EA">
        <w:rPr>
          <w:rFonts w:ascii="TimesNewRomanPSMT" w:hAnsi="TimesNewRomanPSMT" w:cs="TimesNewRomanPSMT"/>
        </w:rPr>
        <w:t>patření se skládá ze tř</w:t>
      </w:r>
      <w:r>
        <w:rPr>
          <w:rFonts w:ascii="TimesNewRomanPSMT" w:hAnsi="TimesNewRomanPSMT" w:cs="TimesNewRomanPSMT"/>
        </w:rPr>
        <w:t>í</w:t>
      </w:r>
      <w:r w:rsidRPr="000567EA">
        <w:rPr>
          <w:rFonts w:ascii="TimesNewRomanPSMT" w:hAnsi="TimesNewRomanPSMT" w:cs="TimesNewRomanPSMT"/>
        </w:rPr>
        <w:t xml:space="preserve"> podopatření:</w:t>
      </w:r>
    </w:p>
    <w:p w:rsidR="00DE4F8D" w:rsidRPr="000567EA" w:rsidRDefault="00DE4F8D" w:rsidP="00DE4F8D">
      <w:pPr>
        <w:numPr>
          <w:ilvl w:val="0"/>
          <w:numId w:val="5"/>
        </w:numPr>
        <w:jc w:val="both"/>
        <w:rPr>
          <w:rFonts w:ascii="TimesNewRomanPSMT" w:hAnsi="TimesNewRomanPSMT" w:cs="TimesNewRomanPSMT"/>
        </w:rPr>
      </w:pPr>
      <w:r w:rsidRPr="000567EA">
        <w:t xml:space="preserve">Podopatření </w:t>
      </w:r>
      <w:proofErr w:type="gramStart"/>
      <w:r w:rsidRPr="000567EA">
        <w:t>II.1.3.1</w:t>
      </w:r>
      <w:proofErr w:type="gramEnd"/>
      <w:r w:rsidRPr="000567EA">
        <w:t xml:space="preserve"> Podopatření postupy šetrné k životnímu prostředí</w:t>
      </w:r>
    </w:p>
    <w:p w:rsidR="00DE4F8D" w:rsidRPr="000567EA" w:rsidRDefault="00DE4F8D" w:rsidP="00DE4F8D">
      <w:pPr>
        <w:numPr>
          <w:ilvl w:val="0"/>
          <w:numId w:val="5"/>
        </w:numPr>
        <w:jc w:val="both"/>
        <w:rPr>
          <w:rFonts w:ascii="TimesNewRomanPSMT" w:hAnsi="TimesNewRomanPSMT" w:cs="TimesNewRomanPSMT"/>
        </w:rPr>
      </w:pPr>
      <w:r w:rsidRPr="000567EA">
        <w:t xml:space="preserve">Podopatření </w:t>
      </w:r>
      <w:proofErr w:type="gramStart"/>
      <w:r w:rsidRPr="000567EA">
        <w:t>II.1.3.2</w:t>
      </w:r>
      <w:proofErr w:type="gramEnd"/>
      <w:r w:rsidRPr="000567EA">
        <w:t xml:space="preserve"> Podopatření ošetřování travních porostů</w:t>
      </w:r>
    </w:p>
    <w:p w:rsidR="00DE4F8D" w:rsidRPr="000567EA" w:rsidRDefault="00DE4F8D" w:rsidP="00DE4F8D">
      <w:pPr>
        <w:numPr>
          <w:ilvl w:val="0"/>
          <w:numId w:val="5"/>
        </w:numPr>
        <w:jc w:val="both"/>
        <w:rPr>
          <w:rFonts w:ascii="TimesNewRomanPSMT" w:hAnsi="TimesNewRomanPSMT" w:cs="TimesNewRomanPSMT"/>
        </w:rPr>
      </w:pPr>
      <w:r w:rsidRPr="000567EA">
        <w:t xml:space="preserve">Podopatření </w:t>
      </w:r>
      <w:proofErr w:type="gramStart"/>
      <w:r w:rsidRPr="000567EA">
        <w:t>II.1.3.3</w:t>
      </w:r>
      <w:proofErr w:type="gramEnd"/>
      <w:r w:rsidRPr="000567EA">
        <w:t xml:space="preserve"> Podopatření péče o krajinu</w:t>
      </w:r>
    </w:p>
    <w:p w:rsidR="00DE4F8D" w:rsidRPr="0019443B" w:rsidRDefault="00DE4F8D" w:rsidP="00DE4F8D">
      <w:pPr>
        <w:spacing w:after="120"/>
        <w:jc w:val="both"/>
        <w:rPr>
          <w:b/>
          <w:sz w:val="8"/>
        </w:rPr>
      </w:pPr>
    </w:p>
    <w:p w:rsidR="00DE4F8D" w:rsidRPr="003D4CAC" w:rsidRDefault="00DE4F8D" w:rsidP="00DE4F8D">
      <w:pPr>
        <w:jc w:val="both"/>
      </w:pPr>
      <w:bookmarkStart w:id="494" w:name="_Toc327174306"/>
      <w:bookmarkStart w:id="495" w:name="_Toc358645463"/>
      <w:r w:rsidRPr="003D4CAC">
        <w:t xml:space="preserve">Tabulka </w:t>
      </w:r>
      <w:fldSimple w:instr=" SEQ Tabulka \* ARABIC ">
        <w:r w:rsidR="00FC6364">
          <w:rPr>
            <w:noProof/>
          </w:rPr>
          <w:t>114</w:t>
        </w:r>
      </w:fldSimple>
      <w:r w:rsidRPr="003D4CAC">
        <w:rPr>
          <w:b/>
        </w:rPr>
        <w:t xml:space="preserve">: </w:t>
      </w:r>
      <w:r w:rsidRPr="003D4CAC">
        <w:t>O</w:t>
      </w:r>
      <w:r w:rsidRPr="003D4CAC">
        <w:rPr>
          <w:bCs/>
          <w:color w:val="000000"/>
        </w:rPr>
        <w:t xml:space="preserve">patření </w:t>
      </w:r>
      <w:proofErr w:type="gramStart"/>
      <w:r w:rsidRPr="003D4CAC">
        <w:rPr>
          <w:bCs/>
          <w:color w:val="000000"/>
        </w:rPr>
        <w:t>II.1.3</w:t>
      </w:r>
      <w:proofErr w:type="gramEnd"/>
      <w:r w:rsidRPr="003D4CAC">
        <w:rPr>
          <w:bCs/>
          <w:color w:val="000000"/>
        </w:rPr>
        <w:t xml:space="preserve"> </w:t>
      </w:r>
      <w:r w:rsidRPr="003D4CAC">
        <w:t xml:space="preserve">Agroenvironmentální opatření (kód 214) </w:t>
      </w:r>
      <w:r w:rsidRPr="003D4CAC">
        <w:rPr>
          <w:bCs/>
          <w:color w:val="000000"/>
        </w:rPr>
        <w:t>-</w:t>
      </w:r>
      <w:r w:rsidRPr="003D4CAC">
        <w:t xml:space="preserve"> přehl</w:t>
      </w:r>
      <w:r>
        <w:t>ed plnění indikátorů v roce 2012</w:t>
      </w:r>
      <w:r w:rsidRPr="003D4CAC">
        <w:t xml:space="preserve"> a kumulativně</w:t>
      </w:r>
      <w:bookmarkEnd w:id="494"/>
      <w:bookmarkEnd w:id="495"/>
      <w:r w:rsidRPr="003D4CAC">
        <w:t xml:space="preserve"> </w:t>
      </w:r>
    </w:p>
    <w:tbl>
      <w:tblPr>
        <w:tblW w:w="9180"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704"/>
        <w:gridCol w:w="1035"/>
        <w:gridCol w:w="1460"/>
        <w:gridCol w:w="1701"/>
        <w:gridCol w:w="1417"/>
      </w:tblGrid>
      <w:tr w:rsidR="00DE4F8D" w:rsidRPr="003D4CAC" w:rsidTr="00E23C37">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270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Indikátor</w:t>
            </w:r>
          </w:p>
        </w:tc>
        <w:tc>
          <w:tcPr>
            <w:tcW w:w="1035"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cílová hodnota </w:t>
            </w:r>
          </w:p>
        </w:tc>
        <w:tc>
          <w:tcPr>
            <w:tcW w:w="1460" w:type="dxa"/>
            <w:shd w:val="clear" w:color="auto" w:fill="D6E3BC"/>
            <w:vAlign w:val="center"/>
            <w:hideMark/>
          </w:tcPr>
          <w:p w:rsidR="00DE4F8D" w:rsidRPr="003D4CAC" w:rsidRDefault="00DE4F8D" w:rsidP="00DE4F8D">
            <w:pPr>
              <w:jc w:val="center"/>
              <w:rPr>
                <w:b/>
                <w:bCs/>
                <w:color w:val="000000"/>
                <w:sz w:val="20"/>
                <w:szCs w:val="20"/>
              </w:rPr>
            </w:pPr>
            <w:r>
              <w:rPr>
                <w:b/>
                <w:bCs/>
                <w:color w:val="000000"/>
                <w:sz w:val="20"/>
                <w:szCs w:val="20"/>
              </w:rPr>
              <w:t>dosažený stav za rok 2012</w:t>
            </w:r>
            <w:r w:rsidRPr="003D4CAC">
              <w:rPr>
                <w:b/>
                <w:bCs/>
                <w:color w:val="000000"/>
                <w:sz w:val="20"/>
                <w:szCs w:val="20"/>
              </w:rPr>
              <w:t>*</w:t>
            </w:r>
          </w:p>
        </w:tc>
        <w:tc>
          <w:tcPr>
            <w:tcW w:w="170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dosažený </w:t>
            </w:r>
            <w:proofErr w:type="gramStart"/>
            <w:r w:rsidRPr="003D4CAC">
              <w:rPr>
                <w:b/>
                <w:bCs/>
                <w:color w:val="000000"/>
                <w:sz w:val="20"/>
                <w:szCs w:val="20"/>
              </w:rPr>
              <w:t>stav  kumulativně</w:t>
            </w:r>
            <w:proofErr w:type="gramEnd"/>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E23C37">
        <w:trPr>
          <w:trHeight w:val="480"/>
        </w:trPr>
        <w:tc>
          <w:tcPr>
            <w:tcW w:w="863" w:type="dxa"/>
            <w:vMerge w:val="restart"/>
            <w:vAlign w:val="center"/>
            <w:hideMark/>
          </w:tcPr>
          <w:p w:rsidR="00DE4F8D" w:rsidRPr="00462EEF" w:rsidRDefault="00DE4F8D" w:rsidP="00DE4F8D">
            <w:pPr>
              <w:jc w:val="center"/>
              <w:rPr>
                <w:b/>
                <w:bCs/>
                <w:color w:val="000000"/>
                <w:sz w:val="20"/>
                <w:szCs w:val="20"/>
              </w:rPr>
            </w:pPr>
            <w:r w:rsidRPr="00462EEF">
              <w:rPr>
                <w:b/>
                <w:bCs/>
                <w:color w:val="000000"/>
                <w:sz w:val="20"/>
                <w:szCs w:val="20"/>
              </w:rPr>
              <w:t>214</w:t>
            </w:r>
          </w:p>
        </w:tc>
        <w:tc>
          <w:tcPr>
            <w:tcW w:w="2704" w:type="dxa"/>
            <w:shd w:val="clear" w:color="auto" w:fill="auto"/>
            <w:vAlign w:val="center"/>
            <w:hideMark/>
          </w:tcPr>
          <w:p w:rsidR="00DE4F8D" w:rsidRPr="00462EEF" w:rsidRDefault="00DE4F8D" w:rsidP="00DE4F8D">
            <w:pPr>
              <w:rPr>
                <w:b/>
                <w:bCs/>
                <w:color w:val="000000"/>
                <w:sz w:val="20"/>
                <w:szCs w:val="20"/>
              </w:rPr>
            </w:pPr>
            <w:r w:rsidRPr="00462EEF">
              <w:rPr>
                <w:b/>
                <w:bCs/>
                <w:sz w:val="20"/>
                <w:szCs w:val="20"/>
              </w:rPr>
              <w:t>O34 - Počet podniků s agroenvironmentální podporou</w:t>
            </w:r>
          </w:p>
        </w:tc>
        <w:tc>
          <w:tcPr>
            <w:tcW w:w="1035"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12 000</w:t>
            </w:r>
          </w:p>
        </w:tc>
        <w:tc>
          <w:tcPr>
            <w:tcW w:w="1460"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1 321</w:t>
            </w:r>
          </w:p>
        </w:tc>
        <w:tc>
          <w:tcPr>
            <w:tcW w:w="1701"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12 757</w:t>
            </w:r>
          </w:p>
        </w:tc>
        <w:tc>
          <w:tcPr>
            <w:tcW w:w="1417"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106 %</w:t>
            </w:r>
          </w:p>
        </w:tc>
      </w:tr>
      <w:tr w:rsidR="00DE4F8D" w:rsidRPr="003D4CAC" w:rsidTr="00E23C37">
        <w:trPr>
          <w:trHeight w:val="480"/>
        </w:trPr>
        <w:tc>
          <w:tcPr>
            <w:tcW w:w="863" w:type="dxa"/>
            <w:vMerge/>
            <w:vAlign w:val="center"/>
            <w:hideMark/>
          </w:tcPr>
          <w:p w:rsidR="00DE4F8D" w:rsidRPr="00462EEF" w:rsidRDefault="00DE4F8D" w:rsidP="00DE4F8D">
            <w:pPr>
              <w:rPr>
                <w:b/>
                <w:bCs/>
                <w:color w:val="000000"/>
                <w:sz w:val="20"/>
                <w:szCs w:val="20"/>
              </w:rPr>
            </w:pPr>
          </w:p>
        </w:tc>
        <w:tc>
          <w:tcPr>
            <w:tcW w:w="2704" w:type="dxa"/>
            <w:shd w:val="clear" w:color="auto" w:fill="auto"/>
            <w:vAlign w:val="center"/>
            <w:hideMark/>
          </w:tcPr>
          <w:p w:rsidR="00DE4F8D" w:rsidRPr="00462EEF" w:rsidRDefault="00DE4F8D" w:rsidP="00DE4F8D">
            <w:pPr>
              <w:rPr>
                <w:b/>
                <w:bCs/>
                <w:color w:val="000000"/>
                <w:sz w:val="20"/>
                <w:szCs w:val="20"/>
              </w:rPr>
            </w:pPr>
            <w:r w:rsidRPr="00462EEF">
              <w:rPr>
                <w:b/>
                <w:bCs/>
                <w:sz w:val="20"/>
                <w:szCs w:val="20"/>
              </w:rPr>
              <w:t>O35 - Celková podpořená plocha v AEO (ha)</w:t>
            </w:r>
          </w:p>
        </w:tc>
        <w:tc>
          <w:tcPr>
            <w:tcW w:w="1035"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1 </w:t>
            </w:r>
            <w:r>
              <w:rPr>
                <w:b/>
                <w:bCs/>
                <w:color w:val="000000"/>
                <w:sz w:val="20"/>
                <w:szCs w:val="20"/>
              </w:rPr>
              <w:t>500</w:t>
            </w:r>
            <w:r w:rsidRPr="00462EEF">
              <w:rPr>
                <w:b/>
                <w:bCs/>
                <w:color w:val="000000"/>
                <w:sz w:val="20"/>
                <w:szCs w:val="20"/>
              </w:rPr>
              <w:t xml:space="preserve"> 000</w:t>
            </w:r>
          </w:p>
        </w:tc>
        <w:tc>
          <w:tcPr>
            <w:tcW w:w="1460"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38 910</w:t>
            </w:r>
          </w:p>
        </w:tc>
        <w:tc>
          <w:tcPr>
            <w:tcW w:w="1701"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1 472 824</w:t>
            </w:r>
          </w:p>
        </w:tc>
        <w:tc>
          <w:tcPr>
            <w:tcW w:w="1417"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Pr>
                <w:b/>
                <w:bCs/>
                <w:color w:val="000000"/>
                <w:sz w:val="20"/>
                <w:szCs w:val="20"/>
              </w:rPr>
              <w:t>98</w:t>
            </w:r>
            <w:r w:rsidRPr="00462EEF">
              <w:rPr>
                <w:b/>
                <w:bCs/>
                <w:color w:val="000000"/>
                <w:sz w:val="20"/>
                <w:szCs w:val="20"/>
              </w:rPr>
              <w:t xml:space="preserve"> %</w:t>
            </w:r>
          </w:p>
        </w:tc>
      </w:tr>
      <w:tr w:rsidR="00DE4F8D" w:rsidRPr="003D4CAC" w:rsidTr="00E23C37">
        <w:trPr>
          <w:trHeight w:val="480"/>
        </w:trPr>
        <w:tc>
          <w:tcPr>
            <w:tcW w:w="863" w:type="dxa"/>
            <w:vMerge/>
            <w:vAlign w:val="center"/>
            <w:hideMark/>
          </w:tcPr>
          <w:p w:rsidR="00DE4F8D" w:rsidRPr="00462EEF" w:rsidRDefault="00DE4F8D" w:rsidP="00DE4F8D">
            <w:pPr>
              <w:rPr>
                <w:b/>
                <w:bCs/>
                <w:color w:val="000000"/>
                <w:sz w:val="20"/>
                <w:szCs w:val="20"/>
              </w:rPr>
            </w:pPr>
          </w:p>
        </w:tc>
        <w:tc>
          <w:tcPr>
            <w:tcW w:w="2704" w:type="dxa"/>
            <w:shd w:val="clear" w:color="auto" w:fill="auto"/>
            <w:vAlign w:val="center"/>
            <w:hideMark/>
          </w:tcPr>
          <w:p w:rsidR="00DE4F8D" w:rsidRPr="00462EEF" w:rsidRDefault="00DE4F8D" w:rsidP="00DE4F8D">
            <w:pPr>
              <w:rPr>
                <w:b/>
                <w:bCs/>
                <w:sz w:val="20"/>
                <w:szCs w:val="20"/>
              </w:rPr>
            </w:pPr>
            <w:r w:rsidRPr="00462EEF">
              <w:rPr>
                <w:b/>
                <w:bCs/>
                <w:sz w:val="20"/>
                <w:szCs w:val="20"/>
              </w:rPr>
              <w:t>O36 – Skutečně podporovaná plocha v AEO (ha)</w:t>
            </w:r>
          </w:p>
        </w:tc>
        <w:tc>
          <w:tcPr>
            <w:tcW w:w="1035"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1 000 000</w:t>
            </w:r>
          </w:p>
        </w:tc>
        <w:tc>
          <w:tcPr>
            <w:tcW w:w="1460"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27 161</w:t>
            </w:r>
          </w:p>
        </w:tc>
        <w:tc>
          <w:tcPr>
            <w:tcW w:w="1701"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1 069 741</w:t>
            </w:r>
          </w:p>
        </w:tc>
        <w:tc>
          <w:tcPr>
            <w:tcW w:w="1417"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107 %</w:t>
            </w:r>
          </w:p>
        </w:tc>
      </w:tr>
      <w:tr w:rsidR="00DE4F8D" w:rsidRPr="003D4CAC" w:rsidTr="00E23C37">
        <w:trPr>
          <w:trHeight w:val="480"/>
        </w:trPr>
        <w:tc>
          <w:tcPr>
            <w:tcW w:w="863" w:type="dxa"/>
            <w:vMerge/>
            <w:vAlign w:val="center"/>
            <w:hideMark/>
          </w:tcPr>
          <w:p w:rsidR="00DE4F8D" w:rsidRPr="00462EEF" w:rsidRDefault="00DE4F8D" w:rsidP="00DE4F8D">
            <w:pPr>
              <w:rPr>
                <w:b/>
                <w:bCs/>
                <w:color w:val="000000"/>
                <w:sz w:val="20"/>
                <w:szCs w:val="20"/>
              </w:rPr>
            </w:pPr>
          </w:p>
        </w:tc>
        <w:tc>
          <w:tcPr>
            <w:tcW w:w="2704" w:type="dxa"/>
            <w:shd w:val="clear" w:color="auto" w:fill="auto"/>
            <w:vAlign w:val="center"/>
            <w:hideMark/>
          </w:tcPr>
          <w:p w:rsidR="00DE4F8D" w:rsidRPr="00462EEF" w:rsidRDefault="00DE4F8D" w:rsidP="00DE4F8D">
            <w:pPr>
              <w:rPr>
                <w:b/>
                <w:bCs/>
                <w:sz w:val="20"/>
                <w:szCs w:val="20"/>
              </w:rPr>
            </w:pPr>
            <w:r w:rsidRPr="00462EEF">
              <w:rPr>
                <w:b/>
                <w:bCs/>
                <w:sz w:val="20"/>
                <w:szCs w:val="20"/>
              </w:rPr>
              <w:t>O37 – Celkový počet závazků</w:t>
            </w:r>
          </w:p>
        </w:tc>
        <w:tc>
          <w:tcPr>
            <w:tcW w:w="1035"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18 000</w:t>
            </w:r>
          </w:p>
        </w:tc>
        <w:tc>
          <w:tcPr>
            <w:tcW w:w="1460"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2 584</w:t>
            </w:r>
          </w:p>
        </w:tc>
        <w:tc>
          <w:tcPr>
            <w:tcW w:w="1701"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19 919</w:t>
            </w:r>
          </w:p>
        </w:tc>
        <w:tc>
          <w:tcPr>
            <w:tcW w:w="1417" w:type="dxa"/>
            <w:shd w:val="clear" w:color="auto" w:fill="auto"/>
            <w:vAlign w:val="center"/>
            <w:hideMark/>
          </w:tcPr>
          <w:p w:rsidR="00DE4F8D" w:rsidRPr="00462EEF" w:rsidRDefault="00DE4F8D" w:rsidP="00DE4F8D">
            <w:pPr>
              <w:ind w:firstLineChars="100" w:firstLine="201"/>
              <w:jc w:val="center"/>
              <w:rPr>
                <w:b/>
                <w:bCs/>
                <w:color w:val="000000"/>
                <w:sz w:val="20"/>
                <w:szCs w:val="20"/>
              </w:rPr>
            </w:pPr>
            <w:r w:rsidRPr="00462EEF">
              <w:rPr>
                <w:b/>
                <w:bCs/>
                <w:color w:val="000000"/>
                <w:sz w:val="20"/>
                <w:szCs w:val="20"/>
              </w:rPr>
              <w:t>111 %</w:t>
            </w:r>
          </w:p>
        </w:tc>
      </w:tr>
    </w:tbl>
    <w:p w:rsidR="00DE4F8D" w:rsidRPr="003D4CAC" w:rsidRDefault="00DE4F8D" w:rsidP="00DE4F8D">
      <w:pPr>
        <w:rPr>
          <w:i/>
          <w:sz w:val="18"/>
          <w:szCs w:val="18"/>
        </w:rPr>
      </w:pPr>
      <w:r w:rsidRPr="003D4CAC">
        <w:rPr>
          <w:i/>
          <w:sz w:val="18"/>
          <w:szCs w:val="18"/>
        </w:rPr>
        <w:t>* jsou zahrnuty podniky, které nově vstoupily do opatření</w:t>
      </w:r>
    </w:p>
    <w:p w:rsidR="00DE4F8D" w:rsidRDefault="00DE4F8D" w:rsidP="00DE4F8D">
      <w:pPr>
        <w:jc w:val="both"/>
      </w:pPr>
      <w:bookmarkStart w:id="496" w:name="_Toc305503323"/>
      <w:bookmarkStart w:id="497" w:name="_Toc327174307"/>
    </w:p>
    <w:p w:rsidR="00DE4F8D" w:rsidRPr="003D4CAC" w:rsidRDefault="00DE4F8D" w:rsidP="00DE4F8D">
      <w:pPr>
        <w:jc w:val="both"/>
      </w:pPr>
      <w:bookmarkStart w:id="498" w:name="_Toc358645464"/>
      <w:r w:rsidRPr="003D4CAC">
        <w:t xml:space="preserve">Tabulka </w:t>
      </w:r>
      <w:fldSimple w:instr=" SEQ Tabulka \* ARABIC ">
        <w:r w:rsidR="00FC6364">
          <w:rPr>
            <w:noProof/>
          </w:rPr>
          <w:t>115</w:t>
        </w:r>
      </w:fldSimple>
      <w:r w:rsidRPr="003D4CAC">
        <w:rPr>
          <w:b/>
        </w:rPr>
        <w:t xml:space="preserve">: </w:t>
      </w:r>
      <w:r w:rsidRPr="003D4CAC">
        <w:t xml:space="preserve">Opatření </w:t>
      </w:r>
      <w:proofErr w:type="gramStart"/>
      <w:r w:rsidRPr="003D4CAC">
        <w:t>II.1.3</w:t>
      </w:r>
      <w:proofErr w:type="gramEnd"/>
      <w:r w:rsidRPr="003D4CAC">
        <w:t xml:space="preserve"> Agroenvironmentální opatření (kód 214) - přehled čerpání  finančních prostředků k 31. 12. 201</w:t>
      </w:r>
      <w:bookmarkEnd w:id="496"/>
      <w:r>
        <w:t>2 (všechny regiony)</w:t>
      </w:r>
      <w:bookmarkEnd w:id="497"/>
      <w:bookmarkEnd w:id="498"/>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185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alokace na </w:t>
            </w:r>
            <w:proofErr w:type="gramStart"/>
            <w:r w:rsidRPr="003D4CAC">
              <w:rPr>
                <w:b/>
                <w:bCs/>
                <w:color w:val="000000"/>
                <w:sz w:val="20"/>
                <w:szCs w:val="20"/>
              </w:rPr>
              <w:t>opatření                         (tis.</w:t>
            </w:r>
            <w:proofErr w:type="gramEnd"/>
            <w:r w:rsidRPr="003D4CAC">
              <w:rPr>
                <w:b/>
                <w:bCs/>
                <w:color w:val="000000"/>
                <w:sz w:val="20"/>
                <w:szCs w:val="20"/>
              </w:rPr>
              <w:t xml:space="preserve"> EUR)</w:t>
            </w:r>
          </w:p>
        </w:tc>
        <w:tc>
          <w:tcPr>
            <w:tcW w:w="198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závazkovaná částka</w:t>
            </w:r>
          </w:p>
          <w:p w:rsidR="00DE4F8D" w:rsidRPr="003D4CAC" w:rsidRDefault="00DE4F8D" w:rsidP="00DE4F8D">
            <w:pPr>
              <w:jc w:val="center"/>
              <w:rPr>
                <w:b/>
                <w:bCs/>
                <w:color w:val="000000"/>
                <w:sz w:val="20"/>
                <w:szCs w:val="20"/>
              </w:rPr>
            </w:pPr>
            <w:r w:rsidRPr="003D4CAC">
              <w:rPr>
                <w:b/>
                <w:bCs/>
                <w:color w:val="000000"/>
                <w:sz w:val="20"/>
                <w:szCs w:val="20"/>
              </w:rPr>
              <w:t>(tis. EUR)</w:t>
            </w:r>
          </w:p>
        </w:tc>
        <w:tc>
          <w:tcPr>
            <w:tcW w:w="1276" w:type="dxa"/>
            <w:shd w:val="clear" w:color="auto" w:fill="D6E3BC"/>
            <w:vAlign w:val="center"/>
          </w:tcPr>
          <w:p w:rsidR="00DE4F8D" w:rsidRPr="003D4CAC" w:rsidRDefault="00DE4F8D" w:rsidP="00DE4F8D">
            <w:pPr>
              <w:jc w:val="center"/>
              <w:rPr>
                <w:b/>
                <w:bCs/>
                <w:color w:val="000000"/>
                <w:sz w:val="20"/>
                <w:szCs w:val="20"/>
              </w:rPr>
            </w:pPr>
            <w:r w:rsidRPr="003D4CAC">
              <w:rPr>
                <w:b/>
                <w:bCs/>
                <w:color w:val="000000"/>
                <w:sz w:val="20"/>
                <w:szCs w:val="20"/>
              </w:rPr>
              <w:t>míra plnění</w:t>
            </w:r>
          </w:p>
        </w:tc>
        <w:tc>
          <w:tcPr>
            <w:tcW w:w="184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kumulativní platby</w:t>
            </w:r>
          </w:p>
          <w:p w:rsidR="00DE4F8D" w:rsidRPr="003D4CAC" w:rsidRDefault="00DE4F8D" w:rsidP="00DE4F8D">
            <w:pPr>
              <w:jc w:val="center"/>
              <w:rPr>
                <w:b/>
                <w:bCs/>
                <w:color w:val="000000"/>
                <w:sz w:val="20"/>
                <w:szCs w:val="20"/>
              </w:rPr>
            </w:pPr>
            <w:r w:rsidRPr="003D4CAC">
              <w:rPr>
                <w:b/>
                <w:bCs/>
                <w:color w:val="000000"/>
                <w:sz w:val="20"/>
                <w:szCs w:val="20"/>
              </w:rPr>
              <w:t xml:space="preserve"> (tis. EUR)</w:t>
            </w:r>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3D4CAC" w:rsidRDefault="00DE4F8D" w:rsidP="00DE4F8D">
            <w:pPr>
              <w:jc w:val="center"/>
              <w:rPr>
                <w:b/>
                <w:bCs/>
                <w:color w:val="000000"/>
                <w:sz w:val="20"/>
                <w:szCs w:val="20"/>
              </w:rPr>
            </w:pPr>
            <w:r w:rsidRPr="003D4CAC">
              <w:rPr>
                <w:b/>
                <w:bCs/>
                <w:color w:val="000000"/>
                <w:sz w:val="20"/>
                <w:szCs w:val="20"/>
              </w:rPr>
              <w:t>214</w:t>
            </w:r>
          </w:p>
        </w:tc>
        <w:tc>
          <w:tcPr>
            <w:tcW w:w="185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1 046 327</w:t>
            </w:r>
          </w:p>
        </w:tc>
        <w:tc>
          <w:tcPr>
            <w:tcW w:w="1984" w:type="dxa"/>
            <w:shd w:val="clear" w:color="auto" w:fill="auto"/>
            <w:vAlign w:val="center"/>
            <w:hideMark/>
          </w:tcPr>
          <w:p w:rsidR="00DE4F8D" w:rsidRPr="005811A9" w:rsidRDefault="00DE4F8D" w:rsidP="00DE4F8D">
            <w:pPr>
              <w:ind w:firstLineChars="100" w:firstLine="201"/>
              <w:jc w:val="center"/>
              <w:rPr>
                <w:b/>
                <w:bCs/>
                <w:color w:val="000000"/>
                <w:sz w:val="20"/>
                <w:szCs w:val="20"/>
              </w:rPr>
            </w:pPr>
            <w:r>
              <w:rPr>
                <w:b/>
                <w:bCs/>
                <w:color w:val="000000"/>
                <w:sz w:val="20"/>
                <w:szCs w:val="20"/>
              </w:rPr>
              <w:t>964 476</w:t>
            </w:r>
            <w:r w:rsidRPr="005811A9">
              <w:rPr>
                <w:b/>
                <w:bCs/>
                <w:color w:val="000000"/>
                <w:sz w:val="20"/>
                <w:szCs w:val="20"/>
              </w:rPr>
              <w:t>*</w:t>
            </w:r>
          </w:p>
        </w:tc>
        <w:tc>
          <w:tcPr>
            <w:tcW w:w="1276" w:type="dxa"/>
            <w:vAlign w:val="center"/>
          </w:tcPr>
          <w:p w:rsidR="00DE4F8D" w:rsidRPr="005811A9" w:rsidRDefault="00DE4F8D" w:rsidP="00DE4F8D">
            <w:pPr>
              <w:ind w:firstLineChars="100" w:firstLine="201"/>
              <w:jc w:val="center"/>
              <w:rPr>
                <w:b/>
                <w:bCs/>
                <w:color w:val="000000"/>
                <w:sz w:val="20"/>
                <w:szCs w:val="20"/>
              </w:rPr>
            </w:pPr>
            <w:r>
              <w:rPr>
                <w:b/>
                <w:bCs/>
                <w:color w:val="000000"/>
                <w:sz w:val="20"/>
                <w:szCs w:val="20"/>
              </w:rPr>
              <w:t>92</w:t>
            </w:r>
            <w:r w:rsidRPr="005811A9">
              <w:rPr>
                <w:b/>
                <w:bCs/>
                <w:color w:val="000000"/>
                <w:sz w:val="20"/>
                <w:szCs w:val="20"/>
              </w:rPr>
              <w:t xml:space="preserve"> %</w:t>
            </w:r>
          </w:p>
        </w:tc>
        <w:tc>
          <w:tcPr>
            <w:tcW w:w="1843"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813 324</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78</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xml:space="preserve">* Jedná se o finanční vyjádření všech </w:t>
      </w:r>
      <w:r>
        <w:rPr>
          <w:i/>
          <w:sz w:val="18"/>
          <w:szCs w:val="18"/>
        </w:rPr>
        <w:t xml:space="preserve">registrovaných v roce 2012 a </w:t>
      </w:r>
      <w:r w:rsidRPr="003D4CAC">
        <w:rPr>
          <w:i/>
          <w:sz w:val="18"/>
          <w:szCs w:val="18"/>
        </w:rPr>
        <w:t xml:space="preserve">schválených </w:t>
      </w:r>
      <w:r>
        <w:rPr>
          <w:i/>
          <w:sz w:val="18"/>
          <w:szCs w:val="18"/>
        </w:rPr>
        <w:t>do konce roku 2012</w:t>
      </w:r>
      <w:r w:rsidRPr="003D4CAC">
        <w:rPr>
          <w:i/>
          <w:sz w:val="18"/>
          <w:szCs w:val="18"/>
        </w:rPr>
        <w:t xml:space="preserve"> (žádosti jsou přepočteny kurzem </w:t>
      </w:r>
      <w:r>
        <w:rPr>
          <w:i/>
          <w:sz w:val="18"/>
          <w:szCs w:val="18"/>
        </w:rPr>
        <w:t>25,505 CZK/EUR</w:t>
      </w:r>
      <w:r w:rsidRPr="003D4CAC">
        <w:rPr>
          <w:i/>
          <w:sz w:val="18"/>
          <w:szCs w:val="18"/>
        </w:rPr>
        <w:t>)</w:t>
      </w:r>
    </w:p>
    <w:p w:rsidR="00DE4F8D" w:rsidRDefault="00DE4F8D" w:rsidP="00DE4F8D">
      <w:pPr>
        <w:spacing w:after="120"/>
        <w:jc w:val="both"/>
        <w:rPr>
          <w:b/>
        </w:rPr>
      </w:pPr>
    </w:p>
    <w:p w:rsidR="00DE4F8D" w:rsidRPr="00FD1C90" w:rsidRDefault="00DE4F8D" w:rsidP="00DE4F8D">
      <w:pPr>
        <w:spacing w:after="120"/>
        <w:jc w:val="both"/>
        <w:rPr>
          <w:b/>
        </w:rPr>
      </w:pPr>
      <w:r w:rsidRPr="00FD1C90">
        <w:rPr>
          <w:b/>
        </w:rPr>
        <w:t>Přehled administrace opatření v roce 201</w:t>
      </w:r>
      <w:r>
        <w:rPr>
          <w:b/>
        </w:rPr>
        <w:t>2</w:t>
      </w:r>
      <w:r w:rsidRPr="00FD1C90">
        <w:rPr>
          <w:b/>
        </w:rPr>
        <w:t xml:space="preserve"> (aktuální data k 31. 12. 201</w:t>
      </w:r>
      <w:r>
        <w:rPr>
          <w:b/>
        </w:rPr>
        <w:t>2</w:t>
      </w:r>
      <w:r w:rsidRPr="00FD1C90">
        <w:rPr>
          <w:b/>
        </w:rPr>
        <w:t>)</w:t>
      </w:r>
    </w:p>
    <w:p w:rsidR="00DE4F8D" w:rsidRPr="00FD1C90" w:rsidRDefault="00DE4F8D" w:rsidP="00DE4F8D">
      <w:pPr>
        <w:jc w:val="both"/>
        <w:rPr>
          <w:b/>
        </w:rPr>
      </w:pPr>
      <w:r w:rsidRPr="00FD1C90">
        <w:rPr>
          <w:b/>
        </w:rPr>
        <w:t>Závazky PRV</w:t>
      </w:r>
    </w:p>
    <w:p w:rsidR="00DE4F8D" w:rsidRPr="00876A2B" w:rsidRDefault="00DE4F8D" w:rsidP="00DE4F8D">
      <w:pPr>
        <w:jc w:val="both"/>
        <w:rPr>
          <w:rFonts w:ascii="TimesNewRomanPSMT" w:hAnsi="TimesNewRomanPSMT" w:cs="TimesNewRomanPSMT"/>
        </w:rPr>
      </w:pPr>
    </w:p>
    <w:p w:rsidR="00DE4F8D" w:rsidRDefault="00DE4F8D" w:rsidP="00DE4F8D">
      <w:pPr>
        <w:spacing w:after="240"/>
        <w:ind w:firstLine="567"/>
        <w:jc w:val="both"/>
        <w:rPr>
          <w:rFonts w:ascii="TimesNewRomanPSMT" w:hAnsi="TimesNewRomanPSMT" w:cs="TimesNewRomanPSMT"/>
        </w:rPr>
      </w:pPr>
      <w:r>
        <w:rPr>
          <w:rFonts w:ascii="TimesNewRomanPSMT" w:hAnsi="TimesNewRomanPSMT" w:cs="TimesNewRomanPSMT"/>
        </w:rPr>
        <w:t xml:space="preserve">V rámci </w:t>
      </w:r>
      <w:r w:rsidRPr="00D24B8A">
        <w:rPr>
          <w:rFonts w:ascii="TimesNewRomanPSMT" w:hAnsi="TimesNewRomanPSMT" w:cs="TimesNewRomanPSMT"/>
        </w:rPr>
        <w:t>závazk</w:t>
      </w:r>
      <w:r>
        <w:rPr>
          <w:rFonts w:ascii="TimesNewRomanPSMT" w:hAnsi="TimesNewRomanPSMT" w:cs="TimesNewRomanPSMT"/>
        </w:rPr>
        <w:t>ů</w:t>
      </w:r>
      <w:r w:rsidRPr="00D24B8A">
        <w:rPr>
          <w:rFonts w:ascii="TimesNewRomanPSMT" w:hAnsi="TimesNewRomanPSMT" w:cs="TimesNewRomanPSMT"/>
        </w:rPr>
        <w:t xml:space="preserve"> PRV bylo v roce </w:t>
      </w:r>
      <w:r w:rsidRPr="00FD1C90">
        <w:rPr>
          <w:rFonts w:ascii="TimesNewRomanPSMT" w:hAnsi="TimesNewRomanPSMT" w:cs="TimesNewRomanPSMT"/>
        </w:rPr>
        <w:t>201</w:t>
      </w:r>
      <w:r>
        <w:rPr>
          <w:rFonts w:ascii="TimesNewRomanPSMT" w:hAnsi="TimesNewRomanPSMT" w:cs="TimesNewRomanPSMT"/>
        </w:rPr>
        <w:t>2</w:t>
      </w:r>
      <w:r w:rsidRPr="00FD1C90">
        <w:rPr>
          <w:rFonts w:ascii="TimesNewRomanPSMT" w:hAnsi="TimesNewRomanPSMT" w:cs="TimesNewRomanPSMT"/>
        </w:rPr>
        <w:t xml:space="preserve"> podáno 16 </w:t>
      </w:r>
      <w:r>
        <w:rPr>
          <w:rFonts w:ascii="TimesNewRomanPSMT" w:hAnsi="TimesNewRomanPSMT" w:cs="TimesNewRomanPSMT"/>
        </w:rPr>
        <w:t>351</w:t>
      </w:r>
      <w:r w:rsidRPr="00FD1C90">
        <w:rPr>
          <w:rFonts w:ascii="TimesNewRomanPSMT" w:hAnsi="TimesNewRomanPSMT" w:cs="TimesNewRomanPSMT"/>
        </w:rPr>
        <w:t xml:space="preserve"> žádostí o dotaci v celkové výši 4</w:t>
      </w:r>
      <w:r w:rsidR="00E23C37">
        <w:rPr>
          <w:rFonts w:ascii="TimesNewRomanPSMT" w:hAnsi="TimesNewRomanPSMT" w:cs="TimesNewRomanPSMT"/>
        </w:rPr>
        <w:t> </w:t>
      </w:r>
      <w:r>
        <w:rPr>
          <w:rFonts w:ascii="TimesNewRomanPSMT" w:hAnsi="TimesNewRomanPSMT" w:cs="TimesNewRomanPSMT"/>
        </w:rPr>
        <w:t>501</w:t>
      </w:r>
      <w:r w:rsidRPr="00FD1C90">
        <w:rPr>
          <w:rFonts w:ascii="TimesNewRomanPSMT" w:hAnsi="TimesNewRomanPSMT" w:cs="TimesNewRomanPSMT"/>
        </w:rPr>
        <w:t xml:space="preserve"> mil. Kč (17</w:t>
      </w:r>
      <w:r w:rsidR="00E23C37">
        <w:rPr>
          <w:rFonts w:ascii="TimesNewRomanPSMT" w:hAnsi="TimesNewRomanPSMT" w:cs="TimesNewRomanPSMT"/>
        </w:rPr>
        <w:t>7</w:t>
      </w:r>
      <w:r w:rsidRPr="00FD1C90">
        <w:rPr>
          <w:rFonts w:ascii="TimesNewRomanPSMT" w:hAnsi="TimesNewRomanPSMT" w:cs="TimesNewRomanPSMT"/>
        </w:rPr>
        <w:t xml:space="preserve"> mil. EUR) na 1 46</w:t>
      </w:r>
      <w:r>
        <w:rPr>
          <w:rFonts w:ascii="TimesNewRomanPSMT" w:hAnsi="TimesNewRomanPSMT" w:cs="TimesNewRomanPSMT"/>
        </w:rPr>
        <w:t>3</w:t>
      </w:r>
      <w:r w:rsidRPr="00FD1C90">
        <w:rPr>
          <w:rFonts w:ascii="TimesNewRomanPSMT" w:hAnsi="TimesNewRomanPSMT" w:cs="TimesNewRomanPSMT"/>
        </w:rPr>
        <w:t xml:space="preserve"> tis. ha.</w:t>
      </w:r>
    </w:p>
    <w:p w:rsidR="00DE4F8D" w:rsidRPr="000D4565" w:rsidRDefault="00DE4F8D" w:rsidP="00DE4F8D">
      <w:pPr>
        <w:tabs>
          <w:tab w:val="left" w:pos="2745"/>
        </w:tabs>
        <w:spacing w:after="120"/>
        <w:ind w:firstLine="567"/>
        <w:jc w:val="both"/>
        <w:rPr>
          <w:rFonts w:ascii="TimesNewRomanPSMT" w:hAnsi="TimesNewRomanPSMT" w:cs="TimesNewRomanPSMT"/>
          <w:iCs/>
        </w:rPr>
      </w:pPr>
      <w:r>
        <w:rPr>
          <w:rFonts w:ascii="TimesNewRomanPSMT" w:hAnsi="TimesNewRomanPSMT" w:cs="TimesNewRomanPSMT"/>
        </w:rPr>
        <w:t>V</w:t>
      </w:r>
      <w:r>
        <w:rPr>
          <w:rFonts w:ascii="TimesNewRomanPSMT" w:hAnsi="TimesNewRomanPSMT" w:cs="TimesNewRomanPSMT" w:hint="eastAsia"/>
        </w:rPr>
        <w:t> </w:t>
      </w:r>
      <w:r>
        <w:rPr>
          <w:rFonts w:ascii="TimesNewRomanPSMT" w:hAnsi="TimesNewRomanPSMT" w:cs="TimesNewRomanPSMT"/>
        </w:rPr>
        <w:t>roce</w:t>
      </w:r>
      <w:r w:rsidRPr="00457368">
        <w:rPr>
          <w:rFonts w:ascii="TimesNewRomanPSMT" w:hAnsi="TimesNewRomanPSMT" w:cs="TimesNewRomanPSMT"/>
        </w:rPr>
        <w:t xml:space="preserve"> 20</w:t>
      </w:r>
      <w:r>
        <w:rPr>
          <w:rFonts w:ascii="TimesNewRomanPSMT" w:hAnsi="TimesNewRomanPSMT" w:cs="TimesNewRomanPSMT"/>
        </w:rPr>
        <w:t>12</w:t>
      </w:r>
      <w:r w:rsidRPr="00457368">
        <w:rPr>
          <w:rFonts w:ascii="TimesNewRomanPSMT" w:hAnsi="TimesNewRomanPSMT" w:cs="TimesNewRomanPSMT"/>
        </w:rPr>
        <w:t xml:space="preserve"> bylo na závazky PRV </w:t>
      </w:r>
      <w:r w:rsidR="00E23C37">
        <w:rPr>
          <w:rFonts w:ascii="TimesNewRomanPSMT" w:hAnsi="TimesNewRomanPSMT" w:cs="TimesNewRomanPSMT"/>
        </w:rPr>
        <w:t>vyplaceno 4</w:t>
      </w:r>
      <w:r>
        <w:rPr>
          <w:rFonts w:ascii="TimesNewRomanPSMT" w:hAnsi="TimesNewRomanPSMT" w:cs="TimesNewRomanPSMT"/>
        </w:rPr>
        <w:t> 398</w:t>
      </w:r>
      <w:r w:rsidRPr="00FD1C90">
        <w:rPr>
          <w:rFonts w:ascii="TimesNewRomanPSMT" w:hAnsi="TimesNewRomanPSMT" w:cs="TimesNewRomanPSMT"/>
        </w:rPr>
        <w:t xml:space="preserve"> mil. Kč (</w:t>
      </w:r>
      <w:r>
        <w:rPr>
          <w:rFonts w:ascii="TimesNewRomanPSMT" w:hAnsi="TimesNewRomanPSMT" w:cs="TimesNewRomanPSMT"/>
        </w:rPr>
        <w:t>17</w:t>
      </w:r>
      <w:r w:rsidR="00E23C37">
        <w:rPr>
          <w:rFonts w:ascii="TimesNewRomanPSMT" w:hAnsi="TimesNewRomanPSMT" w:cs="TimesNewRomanPSMT"/>
        </w:rPr>
        <w:t>6</w:t>
      </w:r>
      <w:r w:rsidRPr="00FD1C90">
        <w:rPr>
          <w:rFonts w:ascii="TimesNewRomanPSMT" w:hAnsi="TimesNewRomanPSMT" w:cs="TimesNewRomanPSMT"/>
        </w:rPr>
        <w:t xml:space="preserve"> mil. EUR) na plochu 1</w:t>
      </w:r>
      <w:r w:rsidR="00E23C37">
        <w:rPr>
          <w:rFonts w:ascii="TimesNewRomanPSMT" w:hAnsi="TimesNewRomanPSMT" w:cs="TimesNewRomanPSMT"/>
        </w:rPr>
        <w:t> </w:t>
      </w:r>
      <w:r>
        <w:rPr>
          <w:rFonts w:ascii="TimesNewRomanPSMT" w:hAnsi="TimesNewRomanPSMT" w:cs="TimesNewRomanPSMT"/>
        </w:rPr>
        <w:t>448</w:t>
      </w:r>
      <w:r w:rsidRPr="00FD1C90">
        <w:rPr>
          <w:rFonts w:ascii="TimesNewRomanPSMT" w:hAnsi="TimesNewRomanPSMT" w:cs="TimesNewRomanPSMT"/>
        </w:rPr>
        <w:t xml:space="preserve"> tis. ha.</w:t>
      </w:r>
      <w:r w:rsidRPr="00457368">
        <w:rPr>
          <w:rFonts w:ascii="TimesNewRomanPSMT" w:hAnsi="TimesNewRomanPSMT" w:cs="TimesNewRomanPSMT"/>
        </w:rPr>
        <w:t xml:space="preserve"> Jedná se o podporu poskytnutou na žádosti zaregistrované v </w:t>
      </w:r>
      <w:r>
        <w:rPr>
          <w:rFonts w:ascii="TimesNewRomanPSMT" w:hAnsi="TimesNewRomanPSMT" w:cs="TimesNewRomanPSMT"/>
        </w:rPr>
        <w:t>roce</w:t>
      </w:r>
      <w:r w:rsidRPr="00457368">
        <w:rPr>
          <w:rFonts w:ascii="TimesNewRomanPSMT" w:hAnsi="TimesNewRomanPSMT" w:cs="TimesNewRomanPSMT"/>
        </w:rPr>
        <w:t xml:space="preserve"> </w:t>
      </w:r>
      <w:r w:rsidRPr="00FD1C90">
        <w:rPr>
          <w:rFonts w:ascii="TimesNewRomanPSMT" w:hAnsi="TimesNewRomanPSMT" w:cs="TimesNewRomanPSMT"/>
        </w:rPr>
        <w:t>20</w:t>
      </w:r>
      <w:r>
        <w:rPr>
          <w:rFonts w:ascii="TimesNewRomanPSMT" w:hAnsi="TimesNewRomanPSMT" w:cs="TimesNewRomanPSMT"/>
        </w:rPr>
        <w:t>10</w:t>
      </w:r>
      <w:r w:rsidRPr="00FD1C90">
        <w:rPr>
          <w:rFonts w:ascii="TimesNewRomanPSMT" w:hAnsi="TimesNewRomanPSMT" w:cs="TimesNewRomanPSMT"/>
        </w:rPr>
        <w:t xml:space="preserve"> a </w:t>
      </w:r>
      <w:r>
        <w:rPr>
          <w:rFonts w:ascii="TimesNewRomanPSMT" w:hAnsi="TimesNewRomanPSMT" w:cs="TimesNewRomanPSMT"/>
        </w:rPr>
        <w:t>zejména v</w:t>
      </w:r>
      <w:r w:rsidR="00E23C37">
        <w:rPr>
          <w:rFonts w:ascii="TimesNewRomanPSMT" w:hAnsi="TimesNewRomanPSMT" w:cs="TimesNewRomanPSMT"/>
        </w:rPr>
        <w:t> </w:t>
      </w:r>
      <w:r w:rsidRPr="00FD1C90">
        <w:rPr>
          <w:rFonts w:ascii="TimesNewRomanPSMT" w:hAnsi="TimesNewRomanPSMT" w:cs="TimesNewRomanPSMT"/>
        </w:rPr>
        <w:t>201</w:t>
      </w:r>
      <w:r>
        <w:rPr>
          <w:rFonts w:ascii="TimesNewRomanPSMT" w:hAnsi="TimesNewRomanPSMT" w:cs="TimesNewRomanPSMT"/>
        </w:rPr>
        <w:t>1</w:t>
      </w:r>
      <w:r w:rsidRPr="00457368">
        <w:rPr>
          <w:rFonts w:ascii="TimesNewRomanPSMT" w:hAnsi="TimesNewRomanPSMT" w:cs="TimesNewRomanPSMT"/>
        </w:rPr>
        <w:t>. Z hlediska podmínek opatření končí kontrolní období pro rok 20</w:t>
      </w:r>
      <w:r>
        <w:rPr>
          <w:rFonts w:ascii="TimesNewRomanPSMT" w:hAnsi="TimesNewRomanPSMT" w:cs="TimesNewRomanPSMT"/>
        </w:rPr>
        <w:t>12</w:t>
      </w:r>
      <w:r w:rsidRPr="00457368">
        <w:rPr>
          <w:rFonts w:ascii="TimesNewRomanPSMT" w:hAnsi="TimesNewRomanPSMT" w:cs="TimesNewRomanPSMT"/>
        </w:rPr>
        <w:t xml:space="preserve"> k 31.</w:t>
      </w:r>
      <w:r w:rsidR="00E23C37">
        <w:rPr>
          <w:rFonts w:ascii="TimesNewRomanPSMT" w:hAnsi="TimesNewRomanPSMT" w:cs="TimesNewRomanPSMT"/>
        </w:rPr>
        <w:t> </w:t>
      </w:r>
      <w:r w:rsidRPr="00457368">
        <w:rPr>
          <w:rFonts w:ascii="TimesNewRomanPSMT" w:hAnsi="TimesNewRomanPSMT" w:cs="TimesNewRomanPSMT"/>
        </w:rPr>
        <w:t>12.</w:t>
      </w:r>
      <w:r w:rsidR="00E23C37">
        <w:rPr>
          <w:rFonts w:ascii="TimesNewRomanPSMT" w:hAnsi="TimesNewRomanPSMT" w:cs="TimesNewRomanPSMT"/>
        </w:rPr>
        <w:t> </w:t>
      </w:r>
      <w:r w:rsidRPr="00457368">
        <w:rPr>
          <w:rFonts w:ascii="TimesNewRomanPSMT" w:hAnsi="TimesNewRomanPSMT" w:cs="TimesNewRomanPSMT"/>
        </w:rPr>
        <w:t>20</w:t>
      </w:r>
      <w:r>
        <w:rPr>
          <w:rFonts w:ascii="TimesNewRomanPSMT" w:hAnsi="TimesNewRomanPSMT" w:cs="TimesNewRomanPSMT"/>
        </w:rPr>
        <w:t>12</w:t>
      </w:r>
      <w:r w:rsidRPr="00457368">
        <w:rPr>
          <w:rFonts w:ascii="TimesNewRomanPSMT" w:hAnsi="TimesNewRomanPSMT" w:cs="TimesNewRomanPSMT"/>
        </w:rPr>
        <w:t>, respektive k 31. 3.</w:t>
      </w:r>
      <w:r w:rsidR="00E23C37">
        <w:rPr>
          <w:rFonts w:ascii="TimesNewRomanPSMT" w:hAnsi="TimesNewRomanPSMT" w:cs="TimesNewRomanPSMT"/>
        </w:rPr>
        <w:t> </w:t>
      </w:r>
      <w:r w:rsidRPr="00457368">
        <w:rPr>
          <w:rFonts w:ascii="TimesNewRomanPSMT" w:hAnsi="TimesNewRomanPSMT" w:cs="TimesNewRomanPSMT"/>
        </w:rPr>
        <w:t>201</w:t>
      </w:r>
      <w:r>
        <w:rPr>
          <w:rFonts w:ascii="TimesNewRomanPSMT" w:hAnsi="TimesNewRomanPSMT" w:cs="TimesNewRomanPSMT"/>
        </w:rPr>
        <w:t>3</w:t>
      </w:r>
      <w:r w:rsidRPr="00457368">
        <w:rPr>
          <w:rFonts w:ascii="TimesNewRomanPSMT" w:hAnsi="TimesNewRomanPSMT" w:cs="TimesNewRomanPSMT"/>
        </w:rPr>
        <w:t xml:space="preserve"> u titul</w:t>
      </w:r>
      <w:r>
        <w:rPr>
          <w:rFonts w:ascii="TimesNewRomanPSMT" w:hAnsi="TimesNewRomanPSMT" w:cs="TimesNewRomanPSMT"/>
        </w:rPr>
        <w:t>ů</w:t>
      </w:r>
      <w:r w:rsidRPr="00457368">
        <w:rPr>
          <w:rFonts w:ascii="TimesNewRomanPSMT" w:hAnsi="TimesNewRomanPSMT" w:cs="TimesNewRomanPSMT"/>
        </w:rPr>
        <w:t xml:space="preserve"> </w:t>
      </w:r>
      <w:r>
        <w:rPr>
          <w:rFonts w:ascii="TimesNewRomanPSMT" w:hAnsi="TimesNewRomanPSMT" w:cs="TimesNewRomanPSMT"/>
        </w:rPr>
        <w:t>P</w:t>
      </w:r>
      <w:r w:rsidRPr="00457368">
        <w:rPr>
          <w:rFonts w:ascii="TimesNewRomanPSMT" w:hAnsi="TimesNewRomanPSMT" w:cs="TimesNewRomanPSMT"/>
        </w:rPr>
        <w:t xml:space="preserve">ěstování meziplodin a </w:t>
      </w:r>
      <w:r>
        <w:rPr>
          <w:rFonts w:ascii="TimesNewRomanPSMT" w:hAnsi="TimesNewRomanPSMT" w:cs="TimesNewRomanPSMT"/>
        </w:rPr>
        <w:t>B</w:t>
      </w:r>
      <w:r w:rsidRPr="00457368">
        <w:rPr>
          <w:rFonts w:ascii="TimesNewRomanPSMT" w:hAnsi="TimesNewRomanPSMT" w:cs="TimesNewRomanPSMT"/>
        </w:rPr>
        <w:t xml:space="preserve">iopásy. Z tohoto důvodu bude vyplácení finančních prostředků </w:t>
      </w:r>
      <w:r>
        <w:rPr>
          <w:rFonts w:ascii="TimesNewRomanPSMT" w:hAnsi="TimesNewRomanPSMT" w:cs="TimesNewRomanPSMT"/>
        </w:rPr>
        <w:t xml:space="preserve">na žádosti podané v roce 2012 probíhat </w:t>
      </w:r>
      <w:r w:rsidRPr="00457368">
        <w:rPr>
          <w:rFonts w:ascii="TimesNewRomanPSMT" w:hAnsi="TimesNewRomanPSMT" w:cs="TimesNewRomanPSMT"/>
        </w:rPr>
        <w:t>v následujících letech</w:t>
      </w:r>
      <w:r>
        <w:rPr>
          <w:rFonts w:ascii="TimesNewRomanPSMT" w:hAnsi="TimesNewRomanPSMT" w:cs="TimesNewRomanPSMT"/>
        </w:rPr>
        <w:t xml:space="preserve">, </w:t>
      </w:r>
      <w:r>
        <w:rPr>
          <w:rFonts w:ascii="TimesNewRomanPSMT" w:hAnsi="TimesNewRomanPSMT" w:cs="TimesNewRomanPSMT"/>
        </w:rPr>
        <w:lastRenderedPageBreak/>
        <w:t>resp. většina z nich bude proplacena v roce 2013</w:t>
      </w:r>
      <w:r w:rsidRPr="00457368">
        <w:rPr>
          <w:rFonts w:ascii="TimesNewRomanPSMT" w:hAnsi="TimesNewRomanPSMT" w:cs="TimesNewRomanPSMT"/>
        </w:rPr>
        <w:t>.</w:t>
      </w:r>
      <w:r>
        <w:rPr>
          <w:rFonts w:ascii="TimesNewRomanPSMT" w:hAnsi="TimesNewRomanPSMT" w:cs="TimesNewRomanPSMT"/>
        </w:rPr>
        <w:t xml:space="preserve"> Celkem b</w:t>
      </w:r>
      <w:r w:rsidRPr="00457368">
        <w:rPr>
          <w:rFonts w:ascii="TimesNewRomanPSMT" w:hAnsi="TimesNewRomanPSMT" w:cs="TimesNewRomanPSMT"/>
        </w:rPr>
        <w:t xml:space="preserve">ylo </w:t>
      </w:r>
      <w:r>
        <w:rPr>
          <w:rFonts w:ascii="TimesNewRomanPSMT" w:hAnsi="TimesNewRomanPSMT" w:cs="TimesNewRomanPSMT"/>
        </w:rPr>
        <w:t xml:space="preserve">v roce 2012 </w:t>
      </w:r>
      <w:r w:rsidRPr="00220939">
        <w:rPr>
          <w:rFonts w:ascii="TimesNewRomanPSMT" w:hAnsi="TimesNewRomanPSMT" w:cs="TimesNewRomanPSMT"/>
          <w:iCs/>
        </w:rPr>
        <w:t xml:space="preserve">podpořeno </w:t>
      </w:r>
      <w:r>
        <w:rPr>
          <w:rFonts w:ascii="TimesNewRomanPSMT" w:hAnsi="TimesNewRomanPSMT" w:cs="TimesNewRomanPSMT"/>
          <w:iCs/>
        </w:rPr>
        <w:t>11 975</w:t>
      </w:r>
      <w:r w:rsidRPr="00220939">
        <w:rPr>
          <w:rFonts w:ascii="TimesNewRomanPSMT" w:hAnsi="TimesNewRomanPSMT" w:cs="TimesNewRomanPSMT"/>
          <w:iCs/>
        </w:rPr>
        <w:t xml:space="preserve"> </w:t>
      </w:r>
      <w:r>
        <w:rPr>
          <w:rFonts w:ascii="TimesNewRomanPSMT" w:hAnsi="TimesNewRomanPSMT" w:cs="TimesNewRomanPSMT"/>
          <w:iCs/>
        </w:rPr>
        <w:t>žadatelů (bylo jim vyplaceno 16 360 žádostí z let 2010 – 2011)</w:t>
      </w:r>
      <w:r w:rsidRPr="00220939">
        <w:rPr>
          <w:rFonts w:ascii="TimesNewRomanPSMT" w:hAnsi="TimesNewRomanPSMT" w:cs="TimesNewRomanPSMT"/>
          <w:iCs/>
        </w:rPr>
        <w:t>.</w:t>
      </w:r>
    </w:p>
    <w:p w:rsidR="00DE4F8D" w:rsidRDefault="00DE4F8D" w:rsidP="00DE4F8D">
      <w:pPr>
        <w:tabs>
          <w:tab w:val="left" w:pos="2745"/>
        </w:tabs>
        <w:spacing w:after="120"/>
        <w:ind w:firstLine="567"/>
        <w:jc w:val="both"/>
        <w:rPr>
          <w:rFonts w:ascii="TimesNewRomanPSMT" w:hAnsi="TimesNewRomanPSMT" w:cs="TimesNewRomanPSMT"/>
        </w:rPr>
      </w:pPr>
      <w:r w:rsidRPr="000D4565">
        <w:rPr>
          <w:rFonts w:ascii="TimesNewRomanPSMT" w:hAnsi="TimesNewRomanPSMT" w:cs="TimesNewRomanPSMT"/>
          <w:iCs/>
        </w:rPr>
        <w:t>Ve všech</w:t>
      </w:r>
      <w:r w:rsidRPr="00E049D2">
        <w:rPr>
          <w:rFonts w:ascii="TimesNewRomanPSMT" w:hAnsi="TimesNewRomanPSMT" w:cs="TimesNewRomanPSMT"/>
        </w:rPr>
        <w:t xml:space="preserve"> letech je patrný stoupající trend výměry zemědělské půdy, na níž jsou jednotlivá podopatření a tituly uplatňovány. Jedním z podstatných faktorů ovlivňující markantní nárůst </w:t>
      </w:r>
      <w:r>
        <w:rPr>
          <w:rFonts w:ascii="TimesNewRomanPSMT" w:hAnsi="TimesNewRomanPSMT" w:cs="TimesNewRomanPSMT"/>
        </w:rPr>
        <w:t xml:space="preserve">podporované plochy </w:t>
      </w:r>
      <w:r w:rsidRPr="00E049D2">
        <w:rPr>
          <w:rFonts w:ascii="TimesNewRomanPSMT" w:hAnsi="TimesNewRomanPSMT" w:cs="TimesNewRomanPSMT"/>
        </w:rPr>
        <w:t>v</w:t>
      </w:r>
      <w:r>
        <w:rPr>
          <w:rFonts w:ascii="TimesNewRomanPSMT" w:hAnsi="TimesNewRomanPSMT" w:cs="TimesNewRomanPSMT"/>
        </w:rPr>
        <w:t> </w:t>
      </w:r>
      <w:r w:rsidRPr="00E049D2">
        <w:rPr>
          <w:rFonts w:ascii="TimesNewRomanPSMT" w:hAnsi="TimesNewRomanPSMT" w:cs="TimesNewRomanPSMT"/>
        </w:rPr>
        <w:t xml:space="preserve">roce 2009 byl přechod řady žadatelů z agroenvironmentálních opatření HRDP pro období 2004 - 2006 do závazků PRV. </w:t>
      </w:r>
      <w:r>
        <w:rPr>
          <w:rFonts w:ascii="TimesNewRomanPSMT" w:hAnsi="TimesNewRomanPSMT" w:cs="TimesNewRomanPSMT"/>
        </w:rPr>
        <w:t xml:space="preserve">Další proběhl v roce 2010. </w:t>
      </w:r>
    </w:p>
    <w:p w:rsidR="00DE4F8D" w:rsidRDefault="00DE4F8D" w:rsidP="00DE4F8D">
      <w:pPr>
        <w:tabs>
          <w:tab w:val="num" w:pos="0"/>
        </w:tabs>
        <w:spacing w:after="120"/>
        <w:ind w:firstLine="567"/>
        <w:jc w:val="both"/>
      </w:pPr>
      <w:r>
        <w:t>Z údajů uvedených v tabulce je zřejmé, že stanovené cíle tohoto opatření již jsou téměř 100</w:t>
      </w:r>
      <w:r w:rsidR="00E23C37">
        <w:t> </w:t>
      </w:r>
      <w:r>
        <w:t xml:space="preserve">% naplněny. </w:t>
      </w:r>
      <w:r w:rsidRPr="00A4727F">
        <w:t xml:space="preserve">Česká republika </w:t>
      </w:r>
      <w:r>
        <w:t>se proto rozhodla</w:t>
      </w:r>
      <w:r w:rsidRPr="00A4727F">
        <w:t xml:space="preserve">, že v roce 2012 a 2013 již nebude přijímat nové žádosti o zařazení do AEO. Toto rozhodnutí </w:t>
      </w:r>
      <w:r>
        <w:t xml:space="preserve">bylo provedeno </w:t>
      </w:r>
      <w:r w:rsidRPr="00A4727F">
        <w:t>zejména kvůli minimalizaci překryv</w:t>
      </w:r>
      <w:r>
        <w:t>u</w:t>
      </w:r>
      <w:r w:rsidRPr="00A4727F">
        <w:t xml:space="preserve"> závazků AEO uzavřených v tomto programovém období se závazky, které budou uzavírány </w:t>
      </w:r>
      <w:r>
        <w:t>v rámci následujícího programového období</w:t>
      </w:r>
      <w:r w:rsidRPr="00A4727F">
        <w:t xml:space="preserve">. </w:t>
      </w:r>
      <w:r>
        <w:t>Česká republika nemá dobrou z</w:t>
      </w:r>
      <w:r w:rsidRPr="00A4727F">
        <w:t xml:space="preserve">kušenost s udržováním dvou odlišných schémat AEO z různých programových období (závazky AEO uzavřené v letech 2004-2006 v rámci HRDP a závazky uzavírané od roku 2007 v rámci PRV) vedle </w:t>
      </w:r>
      <w:proofErr w:type="gramStart"/>
      <w:r w:rsidRPr="00A4727F">
        <w:t>sebe . Poslední</w:t>
      </w:r>
      <w:proofErr w:type="gramEnd"/>
      <w:r w:rsidRPr="00A4727F">
        <w:t xml:space="preserve"> závazky uzavírané v rámci HRDP (v roce 2006) </w:t>
      </w:r>
      <w:r>
        <w:t>skončily</w:t>
      </w:r>
      <w:r w:rsidRPr="00A4727F">
        <w:t xml:space="preserve"> v roce 2010. Souběh závazků z minulého programového období se závazky v současném programovém období trval čtyři roky. </w:t>
      </w:r>
    </w:p>
    <w:p w:rsidR="00DE4F8D" w:rsidRDefault="00DE4F8D" w:rsidP="00DE4F8D">
      <w:pPr>
        <w:tabs>
          <w:tab w:val="num" w:pos="0"/>
        </w:tabs>
        <w:spacing w:after="120"/>
        <w:ind w:firstLine="567"/>
        <w:jc w:val="both"/>
      </w:pPr>
      <w:r>
        <w:t>Pro zachování obhospodařovaní ploch</w:t>
      </w:r>
      <w:r w:rsidRPr="00A4727F">
        <w:t xml:space="preserve"> pod závazkem AEO </w:t>
      </w:r>
      <w:r>
        <w:t>byl žadatelům, kterým závazek skončil</w:t>
      </w:r>
      <w:r w:rsidRPr="00A4727F">
        <w:t xml:space="preserve"> v roce 2011 (závazky uzavřené v roce 2007) a v roce 2012 (závazky uzavřené v roce 2008) prodloužení </w:t>
      </w:r>
      <w:r>
        <w:t>závazků</w:t>
      </w:r>
      <w:r w:rsidRPr="00A4727F">
        <w:t xml:space="preserve"> do konce roku 2013. </w:t>
      </w:r>
      <w:r>
        <w:t>Změna byla provedena v rámci 6. modifikace programového dokumentu.</w:t>
      </w:r>
    </w:p>
    <w:p w:rsidR="00DE4F8D" w:rsidRPr="00A4727F" w:rsidRDefault="00DE4F8D" w:rsidP="00DE4F8D">
      <w:pPr>
        <w:tabs>
          <w:tab w:val="num" w:pos="0"/>
        </w:tabs>
        <w:spacing w:after="120"/>
        <w:ind w:firstLine="567"/>
        <w:jc w:val="both"/>
      </w:pPr>
      <w:r w:rsidRPr="00A4727F">
        <w:t xml:space="preserve">Z možnosti </w:t>
      </w:r>
      <w:r>
        <w:t>prodloužení závazku byl</w:t>
      </w:r>
      <w:r w:rsidRPr="00A4727F">
        <w:t xml:space="preserve"> vyloučen titul Zatravňování orné půdy, neboť kalkulace tohoto titulu je provedena s ohledem na předpoklad trvání závazku pět let a</w:t>
      </w:r>
      <w:r w:rsidR="008D0922">
        <w:t> </w:t>
      </w:r>
      <w:r w:rsidRPr="00A4727F">
        <w:t>jednorázové dodatečné náklady na výsev travního porostu jsou p</w:t>
      </w:r>
      <w:r w:rsidR="008D0922">
        <w:t xml:space="preserve">řepočteny na rok trvání titulu. </w:t>
      </w:r>
      <w:r>
        <w:t>Žádost o zařazení do tohoto titulu mohli žadatelé podat i v roce 2012 a budou tak moci učinit ještě v roce 2013.</w:t>
      </w:r>
      <w:r w:rsidRPr="00A4727F">
        <w:t xml:space="preserve"> </w:t>
      </w:r>
    </w:p>
    <w:p w:rsidR="00DE4F8D" w:rsidRPr="007A7600" w:rsidRDefault="00DE4F8D" w:rsidP="00DE4F8D">
      <w:pPr>
        <w:jc w:val="both"/>
        <w:rPr>
          <w:rFonts w:ascii="TimesNewRomanPSMT" w:hAnsi="TimesNewRomanPSMT" w:cs="TimesNewRomanPSMT"/>
          <w:highlight w:val="yellow"/>
        </w:rPr>
      </w:pPr>
    </w:p>
    <w:p w:rsidR="00DE4F8D" w:rsidRDefault="00DE4F8D" w:rsidP="00DE4F8D">
      <w:pPr>
        <w:jc w:val="both"/>
      </w:pPr>
      <w:bookmarkStart w:id="499" w:name="_Toc257037330"/>
      <w:bookmarkStart w:id="500" w:name="_Toc283969805"/>
      <w:bookmarkStart w:id="501" w:name="_Toc294723700"/>
      <w:bookmarkStart w:id="502" w:name="_Toc327174308"/>
      <w:bookmarkStart w:id="503" w:name="_Toc358645465"/>
      <w:r w:rsidRPr="00540AB3">
        <w:rPr>
          <w:rFonts w:ascii="TimesNewRomanPSMT" w:hAnsi="TimesNewRomanPSMT" w:cs="TimesNewRomanPSMT"/>
        </w:rPr>
        <w:t>Tabulka</w:t>
      </w:r>
      <w:r w:rsidRPr="00540AB3">
        <w:t xml:space="preserve"> </w:t>
      </w:r>
      <w:r w:rsidRPr="00540AB3">
        <w:fldChar w:fldCharType="begin"/>
      </w:r>
      <w:r w:rsidRPr="0044097B">
        <w:instrText xml:space="preserve"> SEQ Tabulka \* ARABIC </w:instrText>
      </w:r>
      <w:r w:rsidRPr="00540AB3">
        <w:fldChar w:fldCharType="separate"/>
      </w:r>
      <w:r w:rsidR="00FC6364">
        <w:rPr>
          <w:noProof/>
        </w:rPr>
        <w:t>116</w:t>
      </w:r>
      <w:r w:rsidRPr="00540AB3">
        <w:fldChar w:fldCharType="end"/>
      </w:r>
      <w:r w:rsidRPr="0044097B">
        <w:rPr>
          <w:b/>
        </w:rPr>
        <w:t xml:space="preserve">: </w:t>
      </w:r>
      <w:r w:rsidRPr="0044097B">
        <w:t xml:space="preserve">Opatření </w:t>
      </w:r>
      <w:proofErr w:type="gramStart"/>
      <w:r w:rsidRPr="0044097B">
        <w:t>II.1.3</w:t>
      </w:r>
      <w:proofErr w:type="gramEnd"/>
      <w:r w:rsidRPr="0044097B">
        <w:t xml:space="preserve"> Agroenvironmentální opatření (kód 214</w:t>
      </w:r>
      <w:r>
        <w:t>)</w:t>
      </w:r>
      <w:r w:rsidRPr="0044097B">
        <w:t xml:space="preserve"> - průběh administrace žádostí  PRV zaregistrovaných v roce </w:t>
      </w:r>
      <w:bookmarkEnd w:id="499"/>
      <w:r w:rsidRPr="0044097B">
        <w:t>20</w:t>
      </w:r>
      <w:bookmarkEnd w:id="500"/>
      <w:r>
        <w:t>12</w:t>
      </w:r>
      <w:bookmarkEnd w:id="501"/>
      <w:bookmarkEnd w:id="502"/>
      <w:bookmarkEnd w:id="503"/>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966"/>
        <w:gridCol w:w="2856"/>
        <w:gridCol w:w="1517"/>
      </w:tblGrid>
      <w:tr w:rsidR="00DE4F8D" w:rsidRPr="00D24B8A" w:rsidTr="00DE4F8D">
        <w:trPr>
          <w:trHeight w:val="70"/>
        </w:trPr>
        <w:tc>
          <w:tcPr>
            <w:tcW w:w="2659" w:type="pct"/>
            <w:shd w:val="clear" w:color="auto" w:fill="C2D69B"/>
            <w:vAlign w:val="bottom"/>
          </w:tcPr>
          <w:p w:rsidR="00DE4F8D" w:rsidRDefault="00DE4F8D" w:rsidP="00DE4F8D">
            <w:pPr>
              <w:rPr>
                <w:b/>
                <w:bCs/>
                <w:sz w:val="20"/>
                <w:szCs w:val="20"/>
              </w:rPr>
            </w:pPr>
            <w:r w:rsidRPr="00D24B8A">
              <w:rPr>
                <w:b/>
                <w:bCs/>
                <w:sz w:val="20"/>
                <w:szCs w:val="20"/>
              </w:rPr>
              <w:t xml:space="preserve">Opatření  </w:t>
            </w:r>
            <w:proofErr w:type="gramStart"/>
            <w:r w:rsidRPr="00D24B8A">
              <w:rPr>
                <w:b/>
                <w:bCs/>
                <w:sz w:val="20"/>
                <w:szCs w:val="20"/>
              </w:rPr>
              <w:t>II</w:t>
            </w:r>
            <w:proofErr w:type="gramEnd"/>
            <w:r w:rsidRPr="00D24B8A">
              <w:rPr>
                <w:b/>
                <w:bCs/>
                <w:sz w:val="20"/>
                <w:szCs w:val="20"/>
              </w:rPr>
              <w:t>.</w:t>
            </w:r>
            <w:proofErr w:type="gramStart"/>
            <w:r w:rsidRPr="00D24B8A">
              <w:rPr>
                <w:b/>
                <w:bCs/>
                <w:sz w:val="20"/>
                <w:szCs w:val="20"/>
              </w:rPr>
              <w:t>1.3</w:t>
            </w:r>
            <w:proofErr w:type="gramEnd"/>
            <w:r w:rsidRPr="00D24B8A">
              <w:rPr>
                <w:b/>
                <w:bCs/>
                <w:sz w:val="20"/>
                <w:szCs w:val="20"/>
              </w:rPr>
              <w:t xml:space="preserve"> Agroenvironmentální opatření </w:t>
            </w:r>
          </w:p>
          <w:p w:rsidR="00DE4F8D" w:rsidRPr="00D24B8A" w:rsidRDefault="00DE4F8D" w:rsidP="00DE4F8D">
            <w:pPr>
              <w:rPr>
                <w:b/>
                <w:bCs/>
                <w:sz w:val="20"/>
                <w:szCs w:val="20"/>
              </w:rPr>
            </w:pPr>
            <w:r w:rsidRPr="00D24B8A">
              <w:rPr>
                <w:b/>
                <w:bCs/>
                <w:sz w:val="20"/>
                <w:szCs w:val="20"/>
              </w:rPr>
              <w:t>(kód 214)</w:t>
            </w:r>
          </w:p>
        </w:tc>
        <w:tc>
          <w:tcPr>
            <w:tcW w:w="1529" w:type="pct"/>
            <w:shd w:val="clear" w:color="auto" w:fill="C2D69B"/>
            <w:vAlign w:val="bottom"/>
          </w:tcPr>
          <w:p w:rsidR="00DE4F8D" w:rsidRPr="00D24B8A" w:rsidRDefault="00DE4F8D" w:rsidP="00DE4F8D">
            <w:pPr>
              <w:rPr>
                <w:bCs/>
                <w:sz w:val="20"/>
                <w:szCs w:val="20"/>
              </w:rPr>
            </w:pPr>
            <w:r w:rsidRPr="00D24B8A">
              <w:rPr>
                <w:bCs/>
                <w:sz w:val="20"/>
                <w:szCs w:val="20"/>
              </w:rPr>
              <w:t> </w:t>
            </w:r>
          </w:p>
        </w:tc>
        <w:tc>
          <w:tcPr>
            <w:tcW w:w="812" w:type="pct"/>
            <w:shd w:val="clear" w:color="auto" w:fill="auto"/>
            <w:noWrap/>
            <w:vAlign w:val="bottom"/>
          </w:tcPr>
          <w:p w:rsidR="00DE4F8D" w:rsidRPr="000E47BE" w:rsidRDefault="00DE4F8D" w:rsidP="00DE4F8D">
            <w:pPr>
              <w:jc w:val="right"/>
              <w:rPr>
                <w:b/>
                <w:bCs/>
                <w:sz w:val="20"/>
                <w:szCs w:val="20"/>
              </w:rPr>
            </w:pPr>
          </w:p>
        </w:tc>
      </w:tr>
      <w:tr w:rsidR="00DE4F8D" w:rsidRPr="00D24B8A" w:rsidTr="00DE4F8D">
        <w:trPr>
          <w:trHeight w:val="70"/>
        </w:trPr>
        <w:tc>
          <w:tcPr>
            <w:tcW w:w="2659" w:type="pct"/>
            <w:vMerge w:val="restart"/>
            <w:shd w:val="clear" w:color="auto" w:fill="C2D69B"/>
            <w:vAlign w:val="center"/>
          </w:tcPr>
          <w:p w:rsidR="00DE4F8D" w:rsidRPr="00D24B8A" w:rsidRDefault="00DE4F8D" w:rsidP="00DE4F8D">
            <w:pPr>
              <w:rPr>
                <w:bCs/>
                <w:sz w:val="20"/>
                <w:szCs w:val="20"/>
              </w:rPr>
            </w:pPr>
            <w:r w:rsidRPr="00D24B8A">
              <w:rPr>
                <w:color w:val="000000"/>
                <w:sz w:val="20"/>
                <w:szCs w:val="20"/>
              </w:rPr>
              <w:t xml:space="preserve">Zaregistrované </w:t>
            </w: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812" w:type="pct"/>
            <w:shd w:val="clear" w:color="auto" w:fill="auto"/>
            <w:noWrap/>
            <w:vAlign w:val="bottom"/>
          </w:tcPr>
          <w:p w:rsidR="00DE4F8D" w:rsidRPr="00CE0703" w:rsidRDefault="00DE4F8D" w:rsidP="00E04DE0">
            <w:pPr>
              <w:ind w:right="284"/>
              <w:jc w:val="right"/>
              <w:rPr>
                <w:b/>
                <w:bCs/>
                <w:sz w:val="20"/>
                <w:szCs w:val="20"/>
              </w:rPr>
            </w:pPr>
            <w:r w:rsidRPr="00CE0703">
              <w:rPr>
                <w:b/>
                <w:bCs/>
                <w:sz w:val="20"/>
                <w:szCs w:val="20"/>
              </w:rPr>
              <w:t xml:space="preserve">16 </w:t>
            </w:r>
            <w:r>
              <w:rPr>
                <w:b/>
                <w:bCs/>
                <w:sz w:val="20"/>
                <w:szCs w:val="20"/>
              </w:rPr>
              <w:t>351</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bCs/>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Výměra (</w:t>
            </w:r>
            <w:r>
              <w:rPr>
                <w:bCs/>
                <w:sz w:val="20"/>
                <w:szCs w:val="20"/>
              </w:rPr>
              <w:t xml:space="preserve">tis. </w:t>
            </w:r>
            <w:r w:rsidRPr="00A33191">
              <w:rPr>
                <w:bCs/>
                <w:sz w:val="20"/>
                <w:szCs w:val="20"/>
              </w:rPr>
              <w:t xml:space="preserve">ha) </w:t>
            </w:r>
          </w:p>
        </w:tc>
        <w:tc>
          <w:tcPr>
            <w:tcW w:w="812"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1 463</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bCs/>
                <w:sz w:val="20"/>
                <w:szCs w:val="20"/>
              </w:rPr>
            </w:pPr>
          </w:p>
        </w:tc>
        <w:tc>
          <w:tcPr>
            <w:tcW w:w="1529" w:type="pct"/>
            <w:shd w:val="clear" w:color="auto" w:fill="C2D69B"/>
            <w:noWrap/>
            <w:vAlign w:val="bottom"/>
          </w:tcPr>
          <w:p w:rsidR="00DE4F8D" w:rsidRPr="00A33191" w:rsidRDefault="00DE4F8D" w:rsidP="00DE4F8D">
            <w:pPr>
              <w:rPr>
                <w:bCs/>
                <w:sz w:val="20"/>
                <w:szCs w:val="20"/>
              </w:rPr>
            </w:pPr>
            <w:r>
              <w:rPr>
                <w:bCs/>
                <w:sz w:val="20"/>
                <w:szCs w:val="20"/>
              </w:rPr>
              <w:t>Finanční prostředky (tis.</w:t>
            </w:r>
            <w:r w:rsidRPr="00A33191">
              <w:rPr>
                <w:bCs/>
                <w:sz w:val="20"/>
                <w:szCs w:val="20"/>
              </w:rPr>
              <w:t xml:space="preserve"> EUR)</w:t>
            </w:r>
          </w:p>
        </w:tc>
        <w:tc>
          <w:tcPr>
            <w:tcW w:w="812"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176 477</w:t>
            </w:r>
          </w:p>
        </w:tc>
      </w:tr>
      <w:tr w:rsidR="00DE4F8D" w:rsidRPr="00D24B8A" w:rsidTr="00DE4F8D">
        <w:trPr>
          <w:trHeight w:val="70"/>
        </w:trPr>
        <w:tc>
          <w:tcPr>
            <w:tcW w:w="2659" w:type="pct"/>
            <w:vMerge w:val="restart"/>
            <w:shd w:val="clear" w:color="auto" w:fill="C2D69B"/>
            <w:vAlign w:val="center"/>
          </w:tcPr>
          <w:p w:rsidR="00DE4F8D" w:rsidRPr="00D24B8A" w:rsidRDefault="00DE4F8D" w:rsidP="00DE4F8D">
            <w:pPr>
              <w:rPr>
                <w:bCs/>
                <w:sz w:val="20"/>
                <w:szCs w:val="20"/>
              </w:rPr>
            </w:pPr>
            <w:r w:rsidRPr="00D24B8A">
              <w:rPr>
                <w:color w:val="000000"/>
                <w:sz w:val="20"/>
                <w:szCs w:val="20"/>
              </w:rPr>
              <w:t>Ukončená administrace</w:t>
            </w: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812" w:type="pct"/>
            <w:shd w:val="clear" w:color="auto" w:fill="auto"/>
            <w:noWrap/>
            <w:vAlign w:val="bottom"/>
          </w:tcPr>
          <w:p w:rsidR="00DE4F8D" w:rsidRPr="00CE0703" w:rsidRDefault="00DE4F8D" w:rsidP="00E04DE0">
            <w:pPr>
              <w:ind w:right="284"/>
              <w:jc w:val="right"/>
              <w:rPr>
                <w:b/>
                <w:bCs/>
                <w:sz w:val="20"/>
                <w:szCs w:val="20"/>
              </w:rPr>
            </w:pPr>
            <w:r>
              <w:rPr>
                <w:b/>
                <w:bCs/>
                <w:sz w:val="20"/>
                <w:szCs w:val="20"/>
              </w:rPr>
              <w:t>410</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color w:val="000000"/>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Výměra (</w:t>
            </w:r>
            <w:r>
              <w:rPr>
                <w:bCs/>
                <w:sz w:val="20"/>
                <w:szCs w:val="20"/>
              </w:rPr>
              <w:t xml:space="preserve">tis. </w:t>
            </w:r>
            <w:r w:rsidRPr="00A33191">
              <w:rPr>
                <w:bCs/>
                <w:sz w:val="20"/>
                <w:szCs w:val="20"/>
              </w:rPr>
              <w:t xml:space="preserve">ha) </w:t>
            </w:r>
          </w:p>
        </w:tc>
        <w:tc>
          <w:tcPr>
            <w:tcW w:w="812"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52</w:t>
            </w:r>
          </w:p>
        </w:tc>
      </w:tr>
      <w:tr w:rsidR="00DE4F8D" w:rsidRPr="00D24B8A" w:rsidTr="00DE4F8D">
        <w:trPr>
          <w:trHeight w:val="70"/>
        </w:trPr>
        <w:tc>
          <w:tcPr>
            <w:tcW w:w="2659" w:type="pct"/>
            <w:vMerge w:val="restart"/>
            <w:shd w:val="clear" w:color="auto" w:fill="C2D69B"/>
            <w:vAlign w:val="center"/>
          </w:tcPr>
          <w:p w:rsidR="00DE4F8D" w:rsidRPr="00D24B8A" w:rsidRDefault="00DE4F8D" w:rsidP="00DE4F8D">
            <w:pPr>
              <w:rPr>
                <w:color w:val="000000"/>
                <w:sz w:val="20"/>
                <w:szCs w:val="20"/>
              </w:rPr>
            </w:pPr>
            <w:r w:rsidRPr="00D24B8A">
              <w:rPr>
                <w:color w:val="000000"/>
                <w:sz w:val="20"/>
                <w:szCs w:val="20"/>
              </w:rPr>
              <w:t>K vyřízení</w:t>
            </w: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812" w:type="pct"/>
            <w:shd w:val="clear" w:color="auto" w:fill="auto"/>
            <w:noWrap/>
            <w:vAlign w:val="bottom"/>
          </w:tcPr>
          <w:p w:rsidR="00DE4F8D" w:rsidRPr="00CE0703" w:rsidRDefault="00DE4F8D" w:rsidP="00E04DE0">
            <w:pPr>
              <w:ind w:right="284"/>
              <w:jc w:val="right"/>
              <w:rPr>
                <w:b/>
                <w:bCs/>
                <w:sz w:val="20"/>
                <w:szCs w:val="20"/>
              </w:rPr>
            </w:pPr>
            <w:r>
              <w:rPr>
                <w:b/>
                <w:bCs/>
                <w:sz w:val="20"/>
                <w:szCs w:val="20"/>
              </w:rPr>
              <w:t>1 879</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color w:val="000000"/>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Výměra (ha</w:t>
            </w:r>
            <w:r>
              <w:rPr>
                <w:bCs/>
                <w:sz w:val="20"/>
                <w:szCs w:val="20"/>
              </w:rPr>
              <w:t xml:space="preserve"> tis.</w:t>
            </w:r>
            <w:r w:rsidRPr="00A33191">
              <w:rPr>
                <w:bCs/>
                <w:sz w:val="20"/>
                <w:szCs w:val="20"/>
              </w:rPr>
              <w:t xml:space="preserve">) </w:t>
            </w:r>
          </w:p>
        </w:tc>
        <w:tc>
          <w:tcPr>
            <w:tcW w:w="812" w:type="pct"/>
            <w:shd w:val="clear" w:color="auto" w:fill="auto"/>
            <w:noWrap/>
            <w:vAlign w:val="bottom"/>
          </w:tcPr>
          <w:p w:rsidR="00DE4F8D" w:rsidRPr="00CE0703" w:rsidRDefault="00DE4F8D" w:rsidP="00E04DE0">
            <w:pPr>
              <w:ind w:right="284"/>
              <w:jc w:val="right"/>
              <w:rPr>
                <w:b/>
                <w:bCs/>
                <w:sz w:val="20"/>
                <w:szCs w:val="20"/>
              </w:rPr>
            </w:pPr>
            <w:r>
              <w:rPr>
                <w:b/>
                <w:bCs/>
                <w:sz w:val="20"/>
                <w:szCs w:val="20"/>
              </w:rPr>
              <w:t>151</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color w:val="000000"/>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Finanční prostředky </w:t>
            </w:r>
            <w:r>
              <w:rPr>
                <w:bCs/>
                <w:sz w:val="20"/>
                <w:szCs w:val="20"/>
              </w:rPr>
              <w:t>(tis.</w:t>
            </w:r>
            <w:r w:rsidRPr="00A33191">
              <w:rPr>
                <w:bCs/>
                <w:sz w:val="20"/>
                <w:szCs w:val="20"/>
              </w:rPr>
              <w:t xml:space="preserve"> EUR)</w:t>
            </w:r>
          </w:p>
        </w:tc>
        <w:tc>
          <w:tcPr>
            <w:tcW w:w="812"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19 143</w:t>
            </w:r>
          </w:p>
        </w:tc>
      </w:tr>
      <w:tr w:rsidR="00DE4F8D" w:rsidRPr="00D24B8A" w:rsidTr="00DE4F8D">
        <w:trPr>
          <w:trHeight w:val="70"/>
        </w:trPr>
        <w:tc>
          <w:tcPr>
            <w:tcW w:w="2659" w:type="pct"/>
            <w:vMerge w:val="restart"/>
            <w:shd w:val="clear" w:color="auto" w:fill="C2D69B"/>
            <w:vAlign w:val="center"/>
          </w:tcPr>
          <w:p w:rsidR="00DE4F8D" w:rsidRPr="00D24B8A" w:rsidRDefault="00DE4F8D" w:rsidP="00DE4F8D">
            <w:pPr>
              <w:rPr>
                <w:bCs/>
                <w:sz w:val="20"/>
                <w:szCs w:val="20"/>
              </w:rPr>
            </w:pPr>
            <w:r w:rsidRPr="00D24B8A">
              <w:rPr>
                <w:color w:val="000000"/>
                <w:sz w:val="20"/>
                <w:szCs w:val="20"/>
              </w:rPr>
              <w:t>Schválené</w:t>
            </w: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812" w:type="pct"/>
            <w:shd w:val="clear" w:color="auto" w:fill="auto"/>
            <w:noWrap/>
            <w:vAlign w:val="bottom"/>
          </w:tcPr>
          <w:p w:rsidR="00DE4F8D" w:rsidRPr="00CE0703" w:rsidRDefault="00DE4F8D" w:rsidP="00E04DE0">
            <w:pPr>
              <w:ind w:right="284"/>
              <w:jc w:val="right"/>
              <w:rPr>
                <w:b/>
                <w:bCs/>
                <w:sz w:val="20"/>
                <w:szCs w:val="20"/>
              </w:rPr>
            </w:pPr>
            <w:r>
              <w:rPr>
                <w:b/>
                <w:bCs/>
                <w:sz w:val="20"/>
                <w:szCs w:val="20"/>
              </w:rPr>
              <w:t>14 062</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bCs/>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Výměra (</w:t>
            </w:r>
            <w:r>
              <w:rPr>
                <w:bCs/>
                <w:sz w:val="20"/>
                <w:szCs w:val="20"/>
              </w:rPr>
              <w:t xml:space="preserve">tis. </w:t>
            </w:r>
            <w:r w:rsidRPr="00A33191">
              <w:rPr>
                <w:bCs/>
                <w:sz w:val="20"/>
                <w:szCs w:val="20"/>
              </w:rPr>
              <w:t xml:space="preserve">ha) </w:t>
            </w:r>
          </w:p>
        </w:tc>
        <w:tc>
          <w:tcPr>
            <w:tcW w:w="812"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1 260</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bCs/>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812"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151 152</w:t>
            </w:r>
          </w:p>
        </w:tc>
      </w:tr>
      <w:tr w:rsidR="00DE4F8D" w:rsidRPr="00D24B8A" w:rsidTr="00DE4F8D">
        <w:trPr>
          <w:trHeight w:val="70"/>
        </w:trPr>
        <w:tc>
          <w:tcPr>
            <w:tcW w:w="2659" w:type="pct"/>
            <w:vMerge w:val="restart"/>
            <w:shd w:val="clear" w:color="auto" w:fill="C2D69B"/>
            <w:vAlign w:val="center"/>
          </w:tcPr>
          <w:p w:rsidR="00DE4F8D" w:rsidRPr="00D24B8A" w:rsidRDefault="00DE4F8D" w:rsidP="00DE4F8D">
            <w:pPr>
              <w:rPr>
                <w:color w:val="000000"/>
                <w:sz w:val="20"/>
                <w:szCs w:val="20"/>
              </w:rPr>
            </w:pPr>
            <w:r w:rsidRPr="00D24B8A">
              <w:rPr>
                <w:color w:val="000000"/>
                <w:sz w:val="20"/>
                <w:szCs w:val="20"/>
              </w:rPr>
              <w:t>Proplacené</w:t>
            </w: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812" w:type="pct"/>
            <w:shd w:val="clear" w:color="auto" w:fill="auto"/>
            <w:noWrap/>
            <w:vAlign w:val="bottom"/>
          </w:tcPr>
          <w:p w:rsidR="00DE4F8D" w:rsidRPr="00CE0703" w:rsidRDefault="00DE4F8D" w:rsidP="00E04DE0">
            <w:pPr>
              <w:ind w:right="284"/>
              <w:jc w:val="right"/>
              <w:rPr>
                <w:b/>
                <w:bCs/>
                <w:sz w:val="20"/>
                <w:szCs w:val="20"/>
              </w:rPr>
            </w:pPr>
            <w:r w:rsidRPr="00CE0703">
              <w:rPr>
                <w:b/>
                <w:bCs/>
                <w:sz w:val="20"/>
                <w:szCs w:val="20"/>
              </w:rPr>
              <w:t>0</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color w:val="000000"/>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812" w:type="pct"/>
            <w:shd w:val="clear" w:color="auto" w:fill="auto"/>
            <w:noWrap/>
            <w:vAlign w:val="bottom"/>
          </w:tcPr>
          <w:p w:rsidR="00DE4F8D" w:rsidRPr="00CE0703" w:rsidRDefault="00DE4F8D" w:rsidP="00E04DE0">
            <w:pPr>
              <w:ind w:right="284"/>
              <w:jc w:val="right"/>
              <w:rPr>
                <w:b/>
                <w:bCs/>
                <w:sz w:val="20"/>
                <w:szCs w:val="20"/>
              </w:rPr>
            </w:pPr>
            <w:r w:rsidRPr="00CE0703">
              <w:rPr>
                <w:b/>
                <w:bCs/>
                <w:sz w:val="20"/>
                <w:szCs w:val="20"/>
              </w:rPr>
              <w:t>0</w:t>
            </w:r>
          </w:p>
        </w:tc>
      </w:tr>
      <w:tr w:rsidR="00DE4F8D" w:rsidRPr="00D24B8A" w:rsidTr="00DE4F8D">
        <w:trPr>
          <w:trHeight w:val="70"/>
        </w:trPr>
        <w:tc>
          <w:tcPr>
            <w:tcW w:w="2659" w:type="pct"/>
            <w:vMerge/>
            <w:shd w:val="clear" w:color="auto" w:fill="C2D69B"/>
            <w:vAlign w:val="center"/>
          </w:tcPr>
          <w:p w:rsidR="00DE4F8D" w:rsidRPr="00D24B8A" w:rsidRDefault="00DE4F8D" w:rsidP="00DE4F8D">
            <w:pPr>
              <w:rPr>
                <w:color w:val="000000"/>
                <w:sz w:val="20"/>
                <w:szCs w:val="20"/>
              </w:rPr>
            </w:pPr>
          </w:p>
        </w:tc>
        <w:tc>
          <w:tcPr>
            <w:tcW w:w="1529"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812" w:type="pct"/>
            <w:shd w:val="clear" w:color="auto" w:fill="auto"/>
            <w:noWrap/>
            <w:vAlign w:val="bottom"/>
          </w:tcPr>
          <w:p w:rsidR="00DE4F8D" w:rsidRPr="00CE0703" w:rsidRDefault="00DE4F8D" w:rsidP="00E04DE0">
            <w:pPr>
              <w:ind w:right="284"/>
              <w:jc w:val="right"/>
              <w:rPr>
                <w:b/>
                <w:bCs/>
                <w:sz w:val="20"/>
                <w:szCs w:val="20"/>
              </w:rPr>
            </w:pPr>
            <w:r w:rsidRPr="00CE0703">
              <w:rPr>
                <w:b/>
                <w:bCs/>
                <w:sz w:val="20"/>
                <w:szCs w:val="20"/>
              </w:rPr>
              <w:t>0</w:t>
            </w:r>
          </w:p>
        </w:tc>
      </w:tr>
    </w:tbl>
    <w:p w:rsidR="00DE4F8D" w:rsidRPr="00D24B8A" w:rsidRDefault="00DE4F8D" w:rsidP="00DE4F8D">
      <w:pPr>
        <w:jc w:val="both"/>
        <w:rPr>
          <w:i/>
          <w:iCs/>
          <w:sz w:val="18"/>
          <w:szCs w:val="18"/>
        </w:rPr>
      </w:pPr>
      <w:r w:rsidRPr="00D24B8A">
        <w:rPr>
          <w:i/>
          <w:iCs/>
          <w:sz w:val="18"/>
          <w:szCs w:val="18"/>
        </w:rPr>
        <w:t>Zdroj: IS SZIF</w:t>
      </w:r>
    </w:p>
    <w:p w:rsidR="00DE4F8D" w:rsidRPr="003F75CB" w:rsidRDefault="00DE4F8D" w:rsidP="00DE4F8D">
      <w:pPr>
        <w:jc w:val="both"/>
        <w:rPr>
          <w:i/>
          <w:sz w:val="20"/>
          <w:szCs w:val="20"/>
        </w:rPr>
      </w:pPr>
      <w:r w:rsidRPr="003F75CB">
        <w:rPr>
          <w:i/>
          <w:sz w:val="20"/>
          <w:szCs w:val="20"/>
        </w:rPr>
        <w:t>kurz 20</w:t>
      </w:r>
      <w:r>
        <w:rPr>
          <w:i/>
          <w:sz w:val="20"/>
          <w:szCs w:val="20"/>
        </w:rPr>
        <w:t>12</w:t>
      </w:r>
      <w:r w:rsidRPr="003F75CB">
        <w:rPr>
          <w:i/>
          <w:sz w:val="20"/>
          <w:szCs w:val="20"/>
        </w:rPr>
        <w:t>: 2</w:t>
      </w:r>
      <w:r>
        <w:rPr>
          <w:i/>
          <w:sz w:val="20"/>
          <w:szCs w:val="20"/>
        </w:rPr>
        <w:t>5</w:t>
      </w:r>
      <w:r w:rsidRPr="003F75CB">
        <w:rPr>
          <w:i/>
          <w:sz w:val="20"/>
          <w:szCs w:val="20"/>
        </w:rPr>
        <w:t>,</w:t>
      </w:r>
      <w:r>
        <w:rPr>
          <w:i/>
          <w:sz w:val="20"/>
          <w:szCs w:val="20"/>
        </w:rPr>
        <w:t>505</w:t>
      </w:r>
      <w:r w:rsidRPr="003F75CB">
        <w:rPr>
          <w:i/>
          <w:sz w:val="20"/>
          <w:szCs w:val="20"/>
        </w:rPr>
        <w:t xml:space="preserve"> </w:t>
      </w:r>
      <w:r>
        <w:rPr>
          <w:i/>
          <w:sz w:val="20"/>
          <w:szCs w:val="20"/>
        </w:rPr>
        <w:t>KČ/EUR, v případě proplacených je aktuální kurz vyplácení žádosti.</w:t>
      </w:r>
    </w:p>
    <w:p w:rsidR="00DE4F8D" w:rsidRDefault="00DE4F8D" w:rsidP="00DE4F8D">
      <w:pPr>
        <w:jc w:val="both"/>
        <w:rPr>
          <w:rFonts w:ascii="TimesNewRomanPSMT" w:hAnsi="TimesNewRomanPSMT" w:cs="TimesNewRomanPSMT"/>
        </w:rPr>
      </w:pPr>
      <w:bookmarkStart w:id="504" w:name="_Toc327174309"/>
    </w:p>
    <w:p w:rsidR="00E04DE0" w:rsidRDefault="00E04DE0" w:rsidP="00DE4F8D">
      <w:pPr>
        <w:jc w:val="both"/>
        <w:rPr>
          <w:rFonts w:ascii="TimesNewRomanPSMT" w:hAnsi="TimesNewRomanPSMT" w:cs="TimesNewRomanPSMT"/>
        </w:rPr>
      </w:pPr>
    </w:p>
    <w:p w:rsidR="00DE4F8D" w:rsidRDefault="00DE4F8D" w:rsidP="00DE4F8D">
      <w:pPr>
        <w:jc w:val="both"/>
      </w:pPr>
      <w:bookmarkStart w:id="505" w:name="_Toc358645466"/>
      <w:r w:rsidRPr="00540AB3">
        <w:rPr>
          <w:rFonts w:ascii="TimesNewRomanPSMT" w:hAnsi="TimesNewRomanPSMT" w:cs="TimesNewRomanPSMT"/>
        </w:rPr>
        <w:lastRenderedPageBreak/>
        <w:t>Tabulka</w:t>
      </w:r>
      <w:r w:rsidRPr="00540AB3">
        <w:t xml:space="preserve"> </w:t>
      </w:r>
      <w:r w:rsidRPr="00540AB3">
        <w:fldChar w:fldCharType="begin"/>
      </w:r>
      <w:r w:rsidRPr="0044097B">
        <w:instrText xml:space="preserve"> SEQ Tabulka \* ARABIC </w:instrText>
      </w:r>
      <w:r w:rsidRPr="00540AB3">
        <w:fldChar w:fldCharType="separate"/>
      </w:r>
      <w:r w:rsidR="00FC6364">
        <w:rPr>
          <w:noProof/>
        </w:rPr>
        <w:t>117</w:t>
      </w:r>
      <w:r w:rsidRPr="00540AB3">
        <w:fldChar w:fldCharType="end"/>
      </w:r>
      <w:r w:rsidRPr="00540AB3">
        <w:t>:</w:t>
      </w:r>
      <w:r w:rsidRPr="0044097B">
        <w:rPr>
          <w:b/>
        </w:rPr>
        <w:t xml:space="preserve"> </w:t>
      </w:r>
      <w:r w:rsidRPr="0044097B">
        <w:t xml:space="preserve">Opatření </w:t>
      </w:r>
      <w:proofErr w:type="gramStart"/>
      <w:r w:rsidRPr="0044097B">
        <w:t>II.1.3</w:t>
      </w:r>
      <w:proofErr w:type="gramEnd"/>
      <w:r w:rsidRPr="0044097B">
        <w:t xml:space="preserve"> Agroenvironmentální opatření (kód 214) - průběh administrace žádostí</w:t>
      </w:r>
      <w:r>
        <w:t xml:space="preserve"> PRV zaregistrovaných v roce 2011</w:t>
      </w:r>
      <w:bookmarkEnd w:id="504"/>
      <w:bookmarkEnd w:id="505"/>
    </w:p>
    <w:tbl>
      <w:tblPr>
        <w:tblW w:w="4865"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967"/>
        <w:gridCol w:w="2839"/>
        <w:gridCol w:w="1507"/>
      </w:tblGrid>
      <w:tr w:rsidR="00DE4F8D" w:rsidRPr="001E38C8" w:rsidTr="00DE4F8D">
        <w:trPr>
          <w:trHeight w:val="70"/>
        </w:trPr>
        <w:tc>
          <w:tcPr>
            <w:tcW w:w="2667" w:type="pct"/>
            <w:vMerge w:val="restart"/>
            <w:shd w:val="clear" w:color="auto" w:fill="C2D69B"/>
            <w:vAlign w:val="center"/>
          </w:tcPr>
          <w:p w:rsidR="00DE4F8D" w:rsidRPr="001E38C8" w:rsidRDefault="00DE4F8D" w:rsidP="00DE4F8D">
            <w:pPr>
              <w:rPr>
                <w:bCs/>
                <w:sz w:val="20"/>
                <w:szCs w:val="20"/>
              </w:rPr>
            </w:pPr>
            <w:r w:rsidRPr="001E38C8">
              <w:rPr>
                <w:bCs/>
                <w:sz w:val="20"/>
                <w:szCs w:val="20"/>
              </w:rPr>
              <w:t xml:space="preserve">Množství žádostí zaregistrovaných v roce </w:t>
            </w:r>
            <w:r>
              <w:rPr>
                <w:bCs/>
                <w:sz w:val="20"/>
                <w:szCs w:val="20"/>
              </w:rPr>
              <w:t>2011</w:t>
            </w:r>
            <w:r w:rsidRPr="001E38C8">
              <w:rPr>
                <w:bCs/>
                <w:sz w:val="20"/>
                <w:szCs w:val="20"/>
              </w:rPr>
              <w:t xml:space="preserve"> a proplacených v roce 20</w:t>
            </w:r>
            <w:r>
              <w:rPr>
                <w:bCs/>
                <w:sz w:val="20"/>
                <w:szCs w:val="20"/>
              </w:rPr>
              <w:t>12</w:t>
            </w:r>
          </w:p>
        </w:tc>
        <w:tc>
          <w:tcPr>
            <w:tcW w:w="1524" w:type="pct"/>
            <w:shd w:val="clear" w:color="auto" w:fill="C2D69B"/>
            <w:noWrap/>
            <w:vAlign w:val="bottom"/>
          </w:tcPr>
          <w:p w:rsidR="00DE4F8D" w:rsidRPr="001E38C8" w:rsidRDefault="00DE4F8D" w:rsidP="00DE4F8D">
            <w:pPr>
              <w:rPr>
                <w:bCs/>
                <w:sz w:val="20"/>
                <w:szCs w:val="20"/>
              </w:rPr>
            </w:pPr>
            <w:r w:rsidRPr="001E38C8">
              <w:rPr>
                <w:bCs/>
                <w:sz w:val="20"/>
                <w:szCs w:val="20"/>
              </w:rPr>
              <w:t>Žádosti (ks)</w:t>
            </w:r>
          </w:p>
        </w:tc>
        <w:tc>
          <w:tcPr>
            <w:tcW w:w="809" w:type="pct"/>
            <w:shd w:val="clear" w:color="auto" w:fill="auto"/>
            <w:noWrap/>
            <w:vAlign w:val="bottom"/>
          </w:tcPr>
          <w:p w:rsidR="00DE4F8D" w:rsidRPr="00CE0703" w:rsidRDefault="00DE4F8D" w:rsidP="00E04DE0">
            <w:pPr>
              <w:ind w:right="284"/>
              <w:jc w:val="right"/>
              <w:rPr>
                <w:b/>
                <w:bCs/>
                <w:sz w:val="20"/>
                <w:szCs w:val="20"/>
              </w:rPr>
            </w:pPr>
            <w:r>
              <w:rPr>
                <w:b/>
                <w:bCs/>
                <w:sz w:val="20"/>
                <w:szCs w:val="20"/>
              </w:rPr>
              <w:t>16 343</w:t>
            </w:r>
          </w:p>
        </w:tc>
      </w:tr>
      <w:tr w:rsidR="00DE4F8D" w:rsidRPr="001E38C8" w:rsidTr="00DE4F8D">
        <w:trPr>
          <w:trHeight w:val="70"/>
        </w:trPr>
        <w:tc>
          <w:tcPr>
            <w:tcW w:w="2667" w:type="pct"/>
            <w:vMerge/>
            <w:shd w:val="clear" w:color="auto" w:fill="C2D69B"/>
            <w:vAlign w:val="center"/>
          </w:tcPr>
          <w:p w:rsidR="00DE4F8D" w:rsidRPr="001E38C8" w:rsidRDefault="00DE4F8D" w:rsidP="00DE4F8D">
            <w:pPr>
              <w:rPr>
                <w:bCs/>
                <w:sz w:val="20"/>
                <w:szCs w:val="20"/>
              </w:rPr>
            </w:pPr>
          </w:p>
        </w:tc>
        <w:tc>
          <w:tcPr>
            <w:tcW w:w="1524" w:type="pct"/>
            <w:shd w:val="clear" w:color="auto" w:fill="C2D69B"/>
            <w:noWrap/>
            <w:vAlign w:val="bottom"/>
          </w:tcPr>
          <w:p w:rsidR="00DE4F8D" w:rsidRPr="001E38C8" w:rsidRDefault="00DE4F8D" w:rsidP="00DE4F8D">
            <w:pPr>
              <w:rPr>
                <w:bCs/>
                <w:sz w:val="20"/>
                <w:szCs w:val="20"/>
              </w:rPr>
            </w:pPr>
            <w:r w:rsidRPr="001E38C8">
              <w:rPr>
                <w:bCs/>
                <w:sz w:val="20"/>
                <w:szCs w:val="20"/>
              </w:rPr>
              <w:t>Výměra (</w:t>
            </w:r>
            <w:r>
              <w:rPr>
                <w:bCs/>
                <w:sz w:val="20"/>
                <w:szCs w:val="20"/>
              </w:rPr>
              <w:t xml:space="preserve">tis. </w:t>
            </w:r>
            <w:r w:rsidRPr="001E38C8">
              <w:rPr>
                <w:bCs/>
                <w:sz w:val="20"/>
                <w:szCs w:val="20"/>
              </w:rPr>
              <w:t xml:space="preserve">ha) </w:t>
            </w:r>
          </w:p>
        </w:tc>
        <w:tc>
          <w:tcPr>
            <w:tcW w:w="809"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1 447</w:t>
            </w:r>
          </w:p>
        </w:tc>
      </w:tr>
      <w:tr w:rsidR="00DE4F8D" w:rsidRPr="001E38C8" w:rsidTr="00DE4F8D">
        <w:trPr>
          <w:trHeight w:val="70"/>
        </w:trPr>
        <w:tc>
          <w:tcPr>
            <w:tcW w:w="2667" w:type="pct"/>
            <w:vMerge/>
            <w:shd w:val="clear" w:color="auto" w:fill="C2D69B"/>
            <w:vAlign w:val="center"/>
          </w:tcPr>
          <w:p w:rsidR="00DE4F8D" w:rsidRPr="001E38C8" w:rsidRDefault="00DE4F8D" w:rsidP="00DE4F8D">
            <w:pPr>
              <w:rPr>
                <w:bCs/>
                <w:sz w:val="20"/>
                <w:szCs w:val="20"/>
              </w:rPr>
            </w:pPr>
          </w:p>
        </w:tc>
        <w:tc>
          <w:tcPr>
            <w:tcW w:w="1524" w:type="pct"/>
            <w:shd w:val="clear" w:color="auto" w:fill="C2D69B"/>
            <w:noWrap/>
            <w:vAlign w:val="bottom"/>
          </w:tcPr>
          <w:p w:rsidR="00DE4F8D" w:rsidRPr="001E38C8" w:rsidRDefault="00DE4F8D" w:rsidP="00DE4F8D">
            <w:pPr>
              <w:rPr>
                <w:bCs/>
                <w:sz w:val="20"/>
                <w:szCs w:val="20"/>
              </w:rPr>
            </w:pPr>
            <w:r w:rsidRPr="001E38C8">
              <w:rPr>
                <w:bCs/>
                <w:sz w:val="20"/>
                <w:szCs w:val="20"/>
              </w:rPr>
              <w:t>Finanční prostředky (</w:t>
            </w:r>
            <w:r>
              <w:rPr>
                <w:bCs/>
                <w:sz w:val="20"/>
                <w:szCs w:val="20"/>
              </w:rPr>
              <w:t>tis.</w:t>
            </w:r>
            <w:r w:rsidRPr="001E38C8">
              <w:rPr>
                <w:bCs/>
                <w:sz w:val="20"/>
                <w:szCs w:val="20"/>
              </w:rPr>
              <w:t xml:space="preserve"> EUR)</w:t>
            </w:r>
          </w:p>
        </w:tc>
        <w:tc>
          <w:tcPr>
            <w:tcW w:w="809" w:type="pct"/>
            <w:shd w:val="clear" w:color="auto" w:fill="auto"/>
            <w:noWrap/>
            <w:vAlign w:val="bottom"/>
          </w:tcPr>
          <w:p w:rsidR="00DE4F8D" w:rsidRPr="00CE0703" w:rsidRDefault="00DE4F8D" w:rsidP="00E04DE0">
            <w:pPr>
              <w:ind w:right="284"/>
              <w:jc w:val="right"/>
              <w:rPr>
                <w:b/>
                <w:bCs/>
                <w:sz w:val="20"/>
                <w:szCs w:val="20"/>
              </w:rPr>
            </w:pPr>
            <w:r>
              <w:rPr>
                <w:b/>
                <w:bCs/>
                <w:sz w:val="20"/>
                <w:szCs w:val="20"/>
              </w:rPr>
              <w:t>175 543</w:t>
            </w:r>
          </w:p>
        </w:tc>
      </w:tr>
    </w:tbl>
    <w:p w:rsidR="00DE4F8D" w:rsidRDefault="00DE4F8D" w:rsidP="00DE4F8D">
      <w:pPr>
        <w:jc w:val="both"/>
        <w:rPr>
          <w:i/>
          <w:iCs/>
          <w:sz w:val="18"/>
          <w:szCs w:val="18"/>
        </w:rPr>
      </w:pPr>
      <w:r w:rsidRPr="001E38C8">
        <w:rPr>
          <w:i/>
          <w:iCs/>
          <w:sz w:val="18"/>
          <w:szCs w:val="18"/>
        </w:rPr>
        <w:t>Zdroj: IS SZIF</w:t>
      </w:r>
    </w:p>
    <w:p w:rsidR="00DE4F8D" w:rsidRPr="001E38C8" w:rsidRDefault="00DE4F8D" w:rsidP="00DE4F8D">
      <w:pPr>
        <w:jc w:val="both"/>
        <w:rPr>
          <w:i/>
          <w:iCs/>
          <w:sz w:val="18"/>
          <w:szCs w:val="18"/>
        </w:rPr>
      </w:pPr>
      <w:r>
        <w:rPr>
          <w:i/>
          <w:iCs/>
          <w:sz w:val="18"/>
          <w:szCs w:val="18"/>
        </w:rPr>
        <w:t>Administrace 2011 - 2012</w:t>
      </w:r>
    </w:p>
    <w:p w:rsidR="00DE4F8D" w:rsidRDefault="00DE4F8D" w:rsidP="00DE4F8D">
      <w:r w:rsidRPr="007C4647">
        <w:rPr>
          <w:i/>
          <w:sz w:val="20"/>
          <w:szCs w:val="20"/>
        </w:rPr>
        <w:t>aktuální kurz dle výplaty žádosti</w:t>
      </w:r>
    </w:p>
    <w:p w:rsidR="00DE4F8D" w:rsidRDefault="00DE4F8D" w:rsidP="00DE4F8D"/>
    <w:p w:rsidR="00DE4F8D" w:rsidRDefault="00DE4F8D" w:rsidP="00DE4F8D">
      <w:pPr>
        <w:jc w:val="both"/>
      </w:pPr>
      <w:bookmarkStart w:id="506" w:name="_Toc294723701"/>
      <w:bookmarkStart w:id="507" w:name="_Toc327174310"/>
      <w:bookmarkStart w:id="508" w:name="_Toc358645467"/>
      <w:r w:rsidRPr="00540AB3">
        <w:rPr>
          <w:rFonts w:ascii="TimesNewRomanPSMT" w:hAnsi="TimesNewRomanPSMT" w:cs="TimesNewRomanPSMT"/>
        </w:rPr>
        <w:t>Tabulka</w:t>
      </w:r>
      <w:r w:rsidRPr="00540AB3">
        <w:t xml:space="preserve"> </w:t>
      </w:r>
      <w:r w:rsidRPr="00540AB3">
        <w:fldChar w:fldCharType="begin"/>
      </w:r>
      <w:r w:rsidRPr="0044097B">
        <w:instrText xml:space="preserve"> SEQ Tabulka \* ARABIC </w:instrText>
      </w:r>
      <w:r w:rsidRPr="00540AB3">
        <w:fldChar w:fldCharType="separate"/>
      </w:r>
      <w:r w:rsidR="00FC6364">
        <w:rPr>
          <w:noProof/>
        </w:rPr>
        <w:t>118</w:t>
      </w:r>
      <w:r w:rsidRPr="00540AB3">
        <w:fldChar w:fldCharType="end"/>
      </w:r>
      <w:r w:rsidRPr="00540AB3">
        <w:t>:</w:t>
      </w:r>
      <w:r w:rsidRPr="0044097B">
        <w:rPr>
          <w:b/>
        </w:rPr>
        <w:t xml:space="preserve"> </w:t>
      </w:r>
      <w:r w:rsidRPr="0044097B">
        <w:t xml:space="preserve">Opatření </w:t>
      </w:r>
      <w:proofErr w:type="gramStart"/>
      <w:r w:rsidRPr="0044097B">
        <w:t>II.1.3</w:t>
      </w:r>
      <w:proofErr w:type="gramEnd"/>
      <w:r w:rsidRPr="0044097B">
        <w:t xml:space="preserve"> Agroenvironmentální opatření (kód 214) - průběh administrace žádostí PRV zaregistrovaných v roce 20</w:t>
      </w:r>
      <w:r>
        <w:t>10</w:t>
      </w:r>
      <w:bookmarkEnd w:id="506"/>
      <w:bookmarkEnd w:id="507"/>
      <w:bookmarkEnd w:id="508"/>
    </w:p>
    <w:tbl>
      <w:tblPr>
        <w:tblW w:w="4865"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967"/>
        <w:gridCol w:w="2839"/>
        <w:gridCol w:w="1507"/>
      </w:tblGrid>
      <w:tr w:rsidR="00DE4F8D" w:rsidRPr="001E38C8" w:rsidTr="00DE4F8D">
        <w:trPr>
          <w:trHeight w:val="70"/>
        </w:trPr>
        <w:tc>
          <w:tcPr>
            <w:tcW w:w="2667" w:type="pct"/>
            <w:vMerge w:val="restart"/>
            <w:shd w:val="clear" w:color="auto" w:fill="C2D69B"/>
            <w:vAlign w:val="center"/>
          </w:tcPr>
          <w:p w:rsidR="00DE4F8D" w:rsidRPr="001E38C8" w:rsidRDefault="00DE4F8D" w:rsidP="00DE4F8D">
            <w:pPr>
              <w:rPr>
                <w:bCs/>
                <w:sz w:val="20"/>
                <w:szCs w:val="20"/>
              </w:rPr>
            </w:pPr>
            <w:r w:rsidRPr="001E38C8">
              <w:rPr>
                <w:bCs/>
                <w:sz w:val="20"/>
                <w:szCs w:val="20"/>
              </w:rPr>
              <w:t>Množství žádostí zaregistrovaných v roce 20</w:t>
            </w:r>
            <w:r>
              <w:rPr>
                <w:bCs/>
                <w:sz w:val="20"/>
                <w:szCs w:val="20"/>
              </w:rPr>
              <w:t>10</w:t>
            </w:r>
            <w:r w:rsidRPr="001E38C8">
              <w:rPr>
                <w:bCs/>
                <w:sz w:val="20"/>
                <w:szCs w:val="20"/>
              </w:rPr>
              <w:t xml:space="preserve"> a proplacených v roce 20</w:t>
            </w:r>
            <w:r>
              <w:rPr>
                <w:bCs/>
                <w:sz w:val="20"/>
                <w:szCs w:val="20"/>
              </w:rPr>
              <w:t>12</w:t>
            </w:r>
          </w:p>
        </w:tc>
        <w:tc>
          <w:tcPr>
            <w:tcW w:w="1524" w:type="pct"/>
            <w:shd w:val="clear" w:color="auto" w:fill="C2D69B"/>
            <w:noWrap/>
            <w:vAlign w:val="bottom"/>
          </w:tcPr>
          <w:p w:rsidR="00DE4F8D" w:rsidRPr="001E38C8" w:rsidRDefault="00DE4F8D" w:rsidP="00DE4F8D">
            <w:pPr>
              <w:rPr>
                <w:bCs/>
                <w:sz w:val="20"/>
                <w:szCs w:val="20"/>
              </w:rPr>
            </w:pPr>
            <w:r w:rsidRPr="001E38C8">
              <w:rPr>
                <w:bCs/>
                <w:sz w:val="20"/>
                <w:szCs w:val="20"/>
              </w:rPr>
              <w:t>Žádosti (ks)</w:t>
            </w:r>
          </w:p>
        </w:tc>
        <w:tc>
          <w:tcPr>
            <w:tcW w:w="809" w:type="pct"/>
            <w:shd w:val="clear" w:color="auto" w:fill="auto"/>
            <w:noWrap/>
            <w:vAlign w:val="bottom"/>
          </w:tcPr>
          <w:p w:rsidR="00DE4F8D" w:rsidRPr="00CE0703" w:rsidRDefault="00DE4F8D" w:rsidP="00E04DE0">
            <w:pPr>
              <w:ind w:right="284"/>
              <w:jc w:val="right"/>
              <w:rPr>
                <w:b/>
                <w:bCs/>
                <w:sz w:val="20"/>
                <w:szCs w:val="20"/>
              </w:rPr>
            </w:pPr>
            <w:r>
              <w:rPr>
                <w:b/>
                <w:bCs/>
                <w:sz w:val="20"/>
                <w:szCs w:val="20"/>
              </w:rPr>
              <w:t>17</w:t>
            </w:r>
          </w:p>
        </w:tc>
      </w:tr>
      <w:tr w:rsidR="00DE4F8D" w:rsidRPr="001E38C8" w:rsidTr="00DE4F8D">
        <w:trPr>
          <w:trHeight w:val="70"/>
        </w:trPr>
        <w:tc>
          <w:tcPr>
            <w:tcW w:w="2667" w:type="pct"/>
            <w:vMerge/>
            <w:shd w:val="clear" w:color="auto" w:fill="C2D69B"/>
            <w:vAlign w:val="center"/>
          </w:tcPr>
          <w:p w:rsidR="00DE4F8D" w:rsidRPr="001E38C8" w:rsidRDefault="00DE4F8D" w:rsidP="00DE4F8D">
            <w:pPr>
              <w:rPr>
                <w:bCs/>
                <w:sz w:val="20"/>
                <w:szCs w:val="20"/>
              </w:rPr>
            </w:pPr>
          </w:p>
        </w:tc>
        <w:tc>
          <w:tcPr>
            <w:tcW w:w="1524" w:type="pct"/>
            <w:shd w:val="clear" w:color="auto" w:fill="C2D69B"/>
            <w:noWrap/>
            <w:vAlign w:val="bottom"/>
          </w:tcPr>
          <w:p w:rsidR="00DE4F8D" w:rsidRPr="001E38C8" w:rsidRDefault="00DE4F8D" w:rsidP="00DE4F8D">
            <w:pPr>
              <w:rPr>
                <w:bCs/>
                <w:sz w:val="20"/>
                <w:szCs w:val="20"/>
              </w:rPr>
            </w:pPr>
            <w:r w:rsidRPr="001E38C8">
              <w:rPr>
                <w:bCs/>
                <w:sz w:val="20"/>
                <w:szCs w:val="20"/>
              </w:rPr>
              <w:t xml:space="preserve">Výměra (ha) </w:t>
            </w:r>
          </w:p>
        </w:tc>
        <w:tc>
          <w:tcPr>
            <w:tcW w:w="809"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478</w:t>
            </w:r>
          </w:p>
        </w:tc>
      </w:tr>
      <w:tr w:rsidR="00DE4F8D" w:rsidRPr="001E38C8" w:rsidTr="00DE4F8D">
        <w:trPr>
          <w:trHeight w:val="70"/>
        </w:trPr>
        <w:tc>
          <w:tcPr>
            <w:tcW w:w="2667" w:type="pct"/>
            <w:vMerge/>
            <w:shd w:val="clear" w:color="auto" w:fill="C2D69B"/>
            <w:vAlign w:val="center"/>
          </w:tcPr>
          <w:p w:rsidR="00DE4F8D" w:rsidRPr="001E38C8" w:rsidRDefault="00DE4F8D" w:rsidP="00DE4F8D">
            <w:pPr>
              <w:rPr>
                <w:bCs/>
                <w:sz w:val="20"/>
                <w:szCs w:val="20"/>
              </w:rPr>
            </w:pPr>
          </w:p>
        </w:tc>
        <w:tc>
          <w:tcPr>
            <w:tcW w:w="1524" w:type="pct"/>
            <w:shd w:val="clear" w:color="auto" w:fill="C2D69B"/>
            <w:noWrap/>
            <w:vAlign w:val="bottom"/>
          </w:tcPr>
          <w:p w:rsidR="00DE4F8D" w:rsidRPr="001E38C8" w:rsidRDefault="00DE4F8D" w:rsidP="00DE4F8D">
            <w:pPr>
              <w:rPr>
                <w:bCs/>
                <w:sz w:val="20"/>
                <w:szCs w:val="20"/>
              </w:rPr>
            </w:pPr>
            <w:r w:rsidRPr="001E38C8">
              <w:rPr>
                <w:bCs/>
                <w:sz w:val="20"/>
                <w:szCs w:val="20"/>
              </w:rPr>
              <w:t>Finanční prostředky (</w:t>
            </w:r>
            <w:r>
              <w:rPr>
                <w:bCs/>
                <w:sz w:val="20"/>
                <w:szCs w:val="20"/>
              </w:rPr>
              <w:t>tis.</w:t>
            </w:r>
            <w:r w:rsidRPr="001E38C8">
              <w:rPr>
                <w:bCs/>
                <w:sz w:val="20"/>
                <w:szCs w:val="20"/>
              </w:rPr>
              <w:t xml:space="preserve"> EUR)</w:t>
            </w:r>
          </w:p>
        </w:tc>
        <w:tc>
          <w:tcPr>
            <w:tcW w:w="809" w:type="pct"/>
            <w:shd w:val="clear" w:color="auto" w:fill="auto"/>
            <w:noWrap/>
            <w:vAlign w:val="bottom"/>
          </w:tcPr>
          <w:p w:rsidR="00DE4F8D" w:rsidRPr="00CE0703" w:rsidRDefault="00DE4F8D" w:rsidP="00E04DE0">
            <w:pPr>
              <w:ind w:right="284"/>
              <w:jc w:val="right"/>
              <w:rPr>
                <w:b/>
                <w:bCs/>
                <w:sz w:val="20"/>
                <w:szCs w:val="20"/>
              </w:rPr>
            </w:pPr>
            <w:r>
              <w:rPr>
                <w:b/>
                <w:bCs/>
                <w:sz w:val="20"/>
                <w:szCs w:val="20"/>
              </w:rPr>
              <w:t>60</w:t>
            </w:r>
          </w:p>
        </w:tc>
      </w:tr>
    </w:tbl>
    <w:p w:rsidR="00DE4F8D" w:rsidRDefault="00DE4F8D" w:rsidP="00DE4F8D">
      <w:pPr>
        <w:jc w:val="both"/>
        <w:rPr>
          <w:i/>
          <w:iCs/>
          <w:sz w:val="18"/>
          <w:szCs w:val="18"/>
        </w:rPr>
      </w:pPr>
      <w:r w:rsidRPr="001E38C8">
        <w:rPr>
          <w:i/>
          <w:iCs/>
          <w:sz w:val="18"/>
          <w:szCs w:val="18"/>
        </w:rPr>
        <w:t>Zdroj: IS SZIF</w:t>
      </w:r>
    </w:p>
    <w:p w:rsidR="00DE4F8D" w:rsidRPr="001E38C8" w:rsidRDefault="00DE4F8D" w:rsidP="00DE4F8D">
      <w:pPr>
        <w:jc w:val="both"/>
        <w:rPr>
          <w:i/>
          <w:iCs/>
          <w:sz w:val="18"/>
          <w:szCs w:val="18"/>
        </w:rPr>
      </w:pPr>
      <w:r>
        <w:rPr>
          <w:i/>
          <w:iCs/>
          <w:sz w:val="18"/>
          <w:szCs w:val="18"/>
        </w:rPr>
        <w:t>Administrace 2010 - 2012</w:t>
      </w:r>
    </w:p>
    <w:p w:rsidR="00DE4F8D" w:rsidRDefault="00DE4F8D" w:rsidP="00DE4F8D">
      <w:r>
        <w:rPr>
          <w:i/>
          <w:sz w:val="20"/>
          <w:szCs w:val="20"/>
        </w:rPr>
        <w:t>A</w:t>
      </w:r>
      <w:r w:rsidRPr="007C4647">
        <w:rPr>
          <w:i/>
          <w:sz w:val="20"/>
          <w:szCs w:val="20"/>
        </w:rPr>
        <w:t>ktuální kurz dle výplaty žádosti</w:t>
      </w:r>
    </w:p>
    <w:p w:rsidR="00DE4F8D" w:rsidRPr="001E38C8" w:rsidRDefault="00DE4F8D" w:rsidP="00DE4F8D"/>
    <w:p w:rsidR="00DE4F8D" w:rsidRDefault="00DE4F8D" w:rsidP="00DE4F8D">
      <w:pPr>
        <w:ind w:firstLine="567"/>
        <w:jc w:val="both"/>
        <w:rPr>
          <w:rFonts w:ascii="TimesNewRomanPSMT" w:hAnsi="TimesNewRomanPSMT" w:cs="TimesNewRomanPSMT"/>
          <w:iCs/>
        </w:rPr>
      </w:pPr>
      <w:r w:rsidRPr="0013412C">
        <w:rPr>
          <w:rFonts w:ascii="TimesNewRomanPSMT" w:hAnsi="TimesNewRomanPSMT" w:cs="TimesNewRomanPSMT"/>
          <w:iCs/>
        </w:rPr>
        <w:t xml:space="preserve">Všechny zbývající závazkované žádosti z roku </w:t>
      </w:r>
      <w:r w:rsidRPr="00CE0703">
        <w:rPr>
          <w:rFonts w:ascii="TimesNewRomanPSMT" w:hAnsi="TimesNewRomanPSMT" w:cs="TimesNewRomanPSMT"/>
          <w:iCs/>
        </w:rPr>
        <w:t>2007</w:t>
      </w:r>
      <w:r>
        <w:rPr>
          <w:rFonts w:ascii="TimesNewRomanPSMT" w:hAnsi="TimesNewRomanPSMT" w:cs="TimesNewRomanPSMT"/>
          <w:iCs/>
        </w:rPr>
        <w:t xml:space="preserve">-2009 </w:t>
      </w:r>
      <w:r w:rsidRPr="0013412C">
        <w:rPr>
          <w:rFonts w:ascii="TimesNewRomanPSMT" w:hAnsi="TimesNewRomanPSMT" w:cs="TimesNewRomanPSMT"/>
          <w:iCs/>
        </w:rPr>
        <w:t>již byly v </w:t>
      </w:r>
      <w:r>
        <w:rPr>
          <w:rFonts w:ascii="TimesNewRomanPSMT" w:hAnsi="TimesNewRomanPSMT" w:cs="TimesNewRomanPSMT"/>
          <w:iCs/>
        </w:rPr>
        <w:t>předchozích letech</w:t>
      </w:r>
      <w:r w:rsidRPr="0013412C">
        <w:rPr>
          <w:rFonts w:ascii="TimesNewRomanPSMT" w:hAnsi="TimesNewRomanPSMT" w:cs="TimesNewRomanPSMT"/>
          <w:iCs/>
        </w:rPr>
        <w:t xml:space="preserve"> vyplaceny.</w:t>
      </w:r>
    </w:p>
    <w:p w:rsidR="00DE4F8D" w:rsidRDefault="00DE4F8D" w:rsidP="00DE4F8D">
      <w:pPr>
        <w:jc w:val="both"/>
        <w:rPr>
          <w:i/>
          <w:sz w:val="20"/>
          <w:szCs w:val="20"/>
        </w:rPr>
      </w:pPr>
    </w:p>
    <w:p w:rsidR="00DE4F8D" w:rsidRDefault="00DE4F8D" w:rsidP="00DE4F8D">
      <w:pPr>
        <w:jc w:val="both"/>
        <w:rPr>
          <w:sz w:val="22"/>
          <w:szCs w:val="22"/>
        </w:rPr>
      </w:pPr>
      <w:bookmarkStart w:id="509" w:name="_Toc283969808"/>
      <w:bookmarkStart w:id="510" w:name="_Toc294723703"/>
      <w:bookmarkStart w:id="511" w:name="_Toc327174312"/>
      <w:bookmarkStart w:id="512" w:name="_Toc358645468"/>
      <w:r w:rsidRPr="00EE2E94">
        <w:rPr>
          <w:rFonts w:ascii="TimesNewRomanPSMT" w:hAnsi="TimesNewRomanPSMT" w:cs="TimesNewRomanPSMT"/>
        </w:rPr>
        <w:t>Tabulka</w:t>
      </w:r>
      <w:r w:rsidRPr="00585C33">
        <w:t xml:space="preserve"> </w:t>
      </w:r>
      <w:fldSimple w:instr=" SEQ Tabulka \* ARABIC ">
        <w:r w:rsidR="00FC6364">
          <w:rPr>
            <w:noProof/>
          </w:rPr>
          <w:t>119</w:t>
        </w:r>
      </w:fldSimple>
      <w:r w:rsidRPr="007C4647">
        <w:t>:</w:t>
      </w:r>
      <w:r w:rsidRPr="007C4647">
        <w:rPr>
          <w:sz w:val="22"/>
          <w:szCs w:val="22"/>
        </w:rPr>
        <w:t xml:space="preserve"> </w:t>
      </w:r>
      <w:r w:rsidRPr="0044097B">
        <w:t xml:space="preserve">Opatření </w:t>
      </w:r>
      <w:proofErr w:type="gramStart"/>
      <w:r w:rsidRPr="0044097B">
        <w:t>II.1.3</w:t>
      </w:r>
      <w:proofErr w:type="gramEnd"/>
      <w:r w:rsidRPr="0044097B">
        <w:t xml:space="preserve"> Agroenvironmentální opatření (kód 214)</w:t>
      </w:r>
      <w:r w:rsidRPr="00800852">
        <w:t xml:space="preserve"> - přehled o dotacích vyplacených v roce 201</w:t>
      </w:r>
      <w:r>
        <w:t>2</w:t>
      </w:r>
      <w:r w:rsidRPr="00800852">
        <w:t xml:space="preserve"> - PRV celkem</w:t>
      </w:r>
      <w:bookmarkEnd w:id="509"/>
      <w:bookmarkEnd w:id="510"/>
      <w:bookmarkEnd w:id="511"/>
      <w:bookmarkEnd w:id="512"/>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2"/>
        <w:gridCol w:w="2838"/>
        <w:gridCol w:w="1679"/>
      </w:tblGrid>
      <w:tr w:rsidR="00DE4F8D" w:rsidRPr="007C4647" w:rsidTr="00DE4F8D">
        <w:trPr>
          <w:trHeight w:val="70"/>
        </w:trPr>
        <w:tc>
          <w:tcPr>
            <w:tcW w:w="2583" w:type="pct"/>
            <w:vMerge w:val="restart"/>
            <w:shd w:val="clear" w:color="auto" w:fill="C2D69B"/>
            <w:vAlign w:val="center"/>
          </w:tcPr>
          <w:p w:rsidR="00DE4F8D" w:rsidRPr="007C4647" w:rsidRDefault="00DE4F8D" w:rsidP="00DE4F8D">
            <w:pPr>
              <w:rPr>
                <w:bCs/>
                <w:sz w:val="20"/>
                <w:szCs w:val="20"/>
              </w:rPr>
            </w:pPr>
            <w:r w:rsidRPr="007C4647">
              <w:rPr>
                <w:bCs/>
                <w:sz w:val="20"/>
                <w:szCs w:val="20"/>
              </w:rPr>
              <w:t>Počet žádostí proplacených v roce 20</w:t>
            </w:r>
            <w:r>
              <w:rPr>
                <w:bCs/>
                <w:sz w:val="20"/>
                <w:szCs w:val="20"/>
              </w:rPr>
              <w:t>12</w:t>
            </w:r>
          </w:p>
        </w:tc>
        <w:tc>
          <w:tcPr>
            <w:tcW w:w="1518" w:type="pct"/>
            <w:shd w:val="clear" w:color="auto" w:fill="C2D69B"/>
            <w:noWrap/>
            <w:vAlign w:val="bottom"/>
          </w:tcPr>
          <w:p w:rsidR="00DE4F8D" w:rsidRPr="007C4647" w:rsidDel="0091777A" w:rsidRDefault="00DE4F8D" w:rsidP="00DE4F8D">
            <w:pPr>
              <w:rPr>
                <w:bCs/>
                <w:sz w:val="20"/>
                <w:szCs w:val="20"/>
              </w:rPr>
            </w:pPr>
            <w:r>
              <w:rPr>
                <w:bCs/>
                <w:sz w:val="20"/>
                <w:szCs w:val="20"/>
              </w:rPr>
              <w:t>Žádosti (ks)</w:t>
            </w:r>
          </w:p>
        </w:tc>
        <w:tc>
          <w:tcPr>
            <w:tcW w:w="898" w:type="pct"/>
            <w:shd w:val="clear" w:color="auto" w:fill="auto"/>
            <w:noWrap/>
            <w:vAlign w:val="bottom"/>
          </w:tcPr>
          <w:p w:rsidR="00DE4F8D" w:rsidRPr="00D558EA" w:rsidDel="0091777A" w:rsidRDefault="00DE4F8D" w:rsidP="00E04DE0">
            <w:pPr>
              <w:ind w:right="284"/>
              <w:jc w:val="right"/>
              <w:rPr>
                <w:b/>
                <w:bCs/>
                <w:sz w:val="20"/>
                <w:szCs w:val="20"/>
              </w:rPr>
            </w:pPr>
            <w:r>
              <w:rPr>
                <w:b/>
                <w:bCs/>
                <w:sz w:val="20"/>
                <w:szCs w:val="20"/>
              </w:rPr>
              <w:t>16 360</w:t>
            </w:r>
          </w:p>
        </w:tc>
      </w:tr>
      <w:tr w:rsidR="00DE4F8D" w:rsidRPr="007C4647" w:rsidTr="00DE4F8D">
        <w:trPr>
          <w:trHeight w:val="70"/>
        </w:trPr>
        <w:tc>
          <w:tcPr>
            <w:tcW w:w="2583" w:type="pct"/>
            <w:vMerge/>
            <w:shd w:val="clear" w:color="auto" w:fill="C2D69B"/>
            <w:vAlign w:val="center"/>
          </w:tcPr>
          <w:p w:rsidR="00DE4F8D" w:rsidRPr="007C4647" w:rsidRDefault="00DE4F8D" w:rsidP="00DE4F8D">
            <w:pPr>
              <w:rPr>
                <w:bCs/>
                <w:sz w:val="20"/>
                <w:szCs w:val="20"/>
              </w:rPr>
            </w:pPr>
          </w:p>
        </w:tc>
        <w:tc>
          <w:tcPr>
            <w:tcW w:w="1518" w:type="pct"/>
            <w:shd w:val="clear" w:color="auto" w:fill="C2D69B"/>
            <w:noWrap/>
            <w:vAlign w:val="bottom"/>
          </w:tcPr>
          <w:p w:rsidR="00DE4F8D" w:rsidRPr="007C4647" w:rsidRDefault="00DE4F8D" w:rsidP="00DE4F8D">
            <w:pPr>
              <w:rPr>
                <w:bCs/>
                <w:sz w:val="20"/>
                <w:szCs w:val="20"/>
              </w:rPr>
            </w:pPr>
            <w:r w:rsidRPr="007C4647">
              <w:rPr>
                <w:bCs/>
                <w:sz w:val="20"/>
                <w:szCs w:val="20"/>
              </w:rPr>
              <w:t>Výměra (</w:t>
            </w:r>
            <w:r>
              <w:rPr>
                <w:bCs/>
                <w:sz w:val="20"/>
                <w:szCs w:val="20"/>
              </w:rPr>
              <w:t xml:space="preserve">tis. </w:t>
            </w:r>
            <w:r w:rsidRPr="007C4647">
              <w:rPr>
                <w:bCs/>
                <w:sz w:val="20"/>
                <w:szCs w:val="20"/>
              </w:rPr>
              <w:t>ha)</w:t>
            </w:r>
          </w:p>
        </w:tc>
        <w:tc>
          <w:tcPr>
            <w:tcW w:w="898" w:type="pct"/>
            <w:shd w:val="clear" w:color="auto" w:fill="auto"/>
            <w:noWrap/>
            <w:vAlign w:val="bottom"/>
          </w:tcPr>
          <w:p w:rsidR="00DE4F8D" w:rsidRPr="00D558EA" w:rsidRDefault="00DE4F8D" w:rsidP="00E04DE0">
            <w:pPr>
              <w:ind w:right="284"/>
              <w:jc w:val="right"/>
              <w:rPr>
                <w:b/>
                <w:bCs/>
                <w:sz w:val="20"/>
                <w:szCs w:val="20"/>
              </w:rPr>
            </w:pPr>
            <w:r>
              <w:rPr>
                <w:b/>
                <w:bCs/>
                <w:sz w:val="20"/>
                <w:szCs w:val="20"/>
              </w:rPr>
              <w:t>1 448</w:t>
            </w:r>
          </w:p>
        </w:tc>
      </w:tr>
      <w:tr w:rsidR="00DE4F8D" w:rsidRPr="007C4647" w:rsidTr="00DE4F8D">
        <w:trPr>
          <w:trHeight w:val="70"/>
        </w:trPr>
        <w:tc>
          <w:tcPr>
            <w:tcW w:w="2583" w:type="pct"/>
            <w:vMerge/>
            <w:shd w:val="clear" w:color="auto" w:fill="C2D69B"/>
          </w:tcPr>
          <w:p w:rsidR="00DE4F8D" w:rsidRPr="007C4647" w:rsidRDefault="00DE4F8D" w:rsidP="00DE4F8D">
            <w:pPr>
              <w:rPr>
                <w:bCs/>
                <w:sz w:val="20"/>
                <w:szCs w:val="20"/>
              </w:rPr>
            </w:pPr>
          </w:p>
        </w:tc>
        <w:tc>
          <w:tcPr>
            <w:tcW w:w="1518" w:type="pct"/>
            <w:shd w:val="clear" w:color="auto" w:fill="C2D69B"/>
            <w:noWrap/>
            <w:vAlign w:val="bottom"/>
          </w:tcPr>
          <w:p w:rsidR="00DE4F8D" w:rsidRPr="007C4647" w:rsidRDefault="00DE4F8D" w:rsidP="00DE4F8D">
            <w:pPr>
              <w:rPr>
                <w:bCs/>
                <w:sz w:val="20"/>
                <w:szCs w:val="20"/>
              </w:rPr>
            </w:pPr>
            <w:r w:rsidRPr="007C4647">
              <w:rPr>
                <w:bCs/>
                <w:sz w:val="20"/>
                <w:szCs w:val="20"/>
              </w:rPr>
              <w:t>Finanční prostředky (</w:t>
            </w:r>
            <w:r>
              <w:rPr>
                <w:bCs/>
                <w:sz w:val="20"/>
                <w:szCs w:val="20"/>
              </w:rPr>
              <w:t>tis.</w:t>
            </w:r>
            <w:r w:rsidRPr="007C4647">
              <w:rPr>
                <w:bCs/>
                <w:sz w:val="20"/>
                <w:szCs w:val="20"/>
              </w:rPr>
              <w:t xml:space="preserve"> EUR)</w:t>
            </w:r>
          </w:p>
        </w:tc>
        <w:tc>
          <w:tcPr>
            <w:tcW w:w="898" w:type="pct"/>
            <w:shd w:val="clear" w:color="auto" w:fill="auto"/>
            <w:noWrap/>
            <w:vAlign w:val="bottom"/>
          </w:tcPr>
          <w:p w:rsidR="00DE4F8D" w:rsidRPr="00D558EA" w:rsidRDefault="00DE4F8D" w:rsidP="00E04DE0">
            <w:pPr>
              <w:ind w:right="284"/>
              <w:jc w:val="right"/>
              <w:rPr>
                <w:b/>
                <w:bCs/>
                <w:sz w:val="20"/>
                <w:szCs w:val="20"/>
              </w:rPr>
            </w:pPr>
            <w:r>
              <w:rPr>
                <w:b/>
                <w:bCs/>
                <w:sz w:val="20"/>
                <w:szCs w:val="20"/>
              </w:rPr>
              <w:t>175 604</w:t>
            </w:r>
          </w:p>
        </w:tc>
      </w:tr>
    </w:tbl>
    <w:p w:rsidR="00DE4F8D" w:rsidRDefault="00DE4F8D" w:rsidP="00DE4F8D">
      <w:pPr>
        <w:jc w:val="both"/>
        <w:rPr>
          <w:i/>
          <w:iCs/>
          <w:sz w:val="20"/>
          <w:szCs w:val="20"/>
        </w:rPr>
      </w:pPr>
      <w:r w:rsidRPr="007C4647">
        <w:rPr>
          <w:i/>
          <w:iCs/>
          <w:sz w:val="20"/>
          <w:szCs w:val="20"/>
        </w:rPr>
        <w:t>Zdroj: IS SZIF</w:t>
      </w:r>
    </w:p>
    <w:p w:rsidR="00DE4F8D" w:rsidRDefault="00DE4F8D" w:rsidP="00DE4F8D">
      <w:pPr>
        <w:jc w:val="both"/>
        <w:rPr>
          <w:i/>
          <w:sz w:val="20"/>
          <w:szCs w:val="20"/>
        </w:rPr>
      </w:pPr>
      <w:r>
        <w:rPr>
          <w:i/>
          <w:sz w:val="20"/>
          <w:szCs w:val="20"/>
        </w:rPr>
        <w:t>A</w:t>
      </w:r>
      <w:r w:rsidRPr="007C4647">
        <w:rPr>
          <w:i/>
          <w:sz w:val="20"/>
          <w:szCs w:val="20"/>
        </w:rPr>
        <w:t>ktuální kurz dle výplaty žádosti</w:t>
      </w:r>
    </w:p>
    <w:p w:rsidR="00DE4F8D" w:rsidRDefault="00DE4F8D" w:rsidP="00DE4F8D">
      <w:pPr>
        <w:jc w:val="both"/>
        <w:rPr>
          <w:rFonts w:ascii="TimesNewRomanPSMT" w:hAnsi="TimesNewRomanPSMT" w:cs="TimesNewRomanPSMT"/>
          <w:b/>
        </w:rPr>
      </w:pPr>
    </w:p>
    <w:p w:rsidR="00DE4F8D" w:rsidRDefault="00DE4F8D" w:rsidP="00DE4F8D">
      <w:pPr>
        <w:jc w:val="both"/>
        <w:rPr>
          <w:rFonts w:ascii="TimesNewRomanPSMT" w:hAnsi="TimesNewRomanPSMT" w:cs="TimesNewRomanPSMT"/>
          <w:b/>
        </w:rPr>
      </w:pPr>
      <w:r w:rsidRPr="00A33191">
        <w:rPr>
          <w:rFonts w:ascii="TimesNewRomanPSMT" w:hAnsi="TimesNewRomanPSMT" w:cs="TimesNewRomanPSMT"/>
          <w:b/>
        </w:rPr>
        <w:t xml:space="preserve">Kumulativní údaje </w:t>
      </w:r>
      <w:r>
        <w:rPr>
          <w:rFonts w:ascii="TimesNewRomanPSMT" w:hAnsi="TimesNewRomanPSMT" w:cs="TimesNewRomanPSMT"/>
          <w:b/>
        </w:rPr>
        <w:t>PRV</w:t>
      </w:r>
    </w:p>
    <w:p w:rsidR="00DE4F8D" w:rsidRPr="00220939" w:rsidRDefault="00DE4F8D" w:rsidP="00DE4F8D">
      <w:pPr>
        <w:spacing w:before="120"/>
        <w:jc w:val="both"/>
      </w:pPr>
      <w:bookmarkStart w:id="513" w:name="_Toc283969809"/>
      <w:bookmarkStart w:id="514" w:name="_Toc294723704"/>
      <w:bookmarkStart w:id="515" w:name="_Toc327174313"/>
      <w:bookmarkStart w:id="516" w:name="_Toc358645469"/>
      <w:r w:rsidRPr="00220939">
        <w:rPr>
          <w:rFonts w:ascii="TimesNewRomanPSMT" w:hAnsi="TimesNewRomanPSMT" w:cs="TimesNewRomanPSMT"/>
        </w:rPr>
        <w:t>Tabulka</w:t>
      </w:r>
      <w:r w:rsidRPr="00220939">
        <w:t xml:space="preserve"> </w:t>
      </w:r>
      <w:fldSimple w:instr=" SEQ Tabulka \* ARABIC ">
        <w:r w:rsidR="00FC6364">
          <w:rPr>
            <w:noProof/>
          </w:rPr>
          <w:t>120</w:t>
        </w:r>
      </w:fldSimple>
      <w:r w:rsidRPr="00220939">
        <w:t xml:space="preserve">: Opatření </w:t>
      </w:r>
      <w:proofErr w:type="gramStart"/>
      <w:r w:rsidRPr="00220939">
        <w:t>II.1.3</w:t>
      </w:r>
      <w:proofErr w:type="gramEnd"/>
      <w:r w:rsidRPr="00220939">
        <w:t xml:space="preserve"> Agroenvironmentální opatření (kód 214) - přehled administrace PRV</w:t>
      </w:r>
      <w:bookmarkEnd w:id="513"/>
      <w:bookmarkEnd w:id="514"/>
      <w:bookmarkEnd w:id="515"/>
      <w:bookmarkEnd w:id="516"/>
    </w:p>
    <w:tbl>
      <w:tblPr>
        <w:tblW w:w="4883"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090"/>
        <w:gridCol w:w="3651"/>
        <w:gridCol w:w="1606"/>
      </w:tblGrid>
      <w:tr w:rsidR="00DE4F8D" w:rsidRPr="00A33191" w:rsidTr="00DE4F8D">
        <w:trPr>
          <w:trHeight w:val="315"/>
        </w:trPr>
        <w:tc>
          <w:tcPr>
            <w:tcW w:w="2188" w:type="pct"/>
            <w:shd w:val="clear" w:color="auto" w:fill="C2D69B"/>
            <w:vAlign w:val="center"/>
          </w:tcPr>
          <w:p w:rsidR="00DE4F8D" w:rsidRPr="00A33191" w:rsidRDefault="00DE4F8D" w:rsidP="00DE4F8D">
            <w:pPr>
              <w:rPr>
                <w:b/>
                <w:bCs/>
                <w:sz w:val="20"/>
                <w:szCs w:val="20"/>
              </w:rPr>
            </w:pPr>
            <w:r w:rsidRPr="00A33191">
              <w:rPr>
                <w:b/>
                <w:bCs/>
                <w:sz w:val="20"/>
                <w:szCs w:val="20"/>
              </w:rPr>
              <w:t xml:space="preserve">Opatření  </w:t>
            </w:r>
            <w:proofErr w:type="gramStart"/>
            <w:r w:rsidRPr="00A33191">
              <w:rPr>
                <w:b/>
                <w:bCs/>
                <w:sz w:val="20"/>
                <w:szCs w:val="20"/>
              </w:rPr>
              <w:t>II</w:t>
            </w:r>
            <w:proofErr w:type="gramEnd"/>
            <w:r w:rsidRPr="00A33191">
              <w:rPr>
                <w:b/>
                <w:bCs/>
                <w:sz w:val="20"/>
                <w:szCs w:val="20"/>
              </w:rPr>
              <w:t>.</w:t>
            </w:r>
            <w:proofErr w:type="gramStart"/>
            <w:r w:rsidRPr="00A33191">
              <w:rPr>
                <w:b/>
                <w:bCs/>
                <w:sz w:val="20"/>
                <w:szCs w:val="20"/>
              </w:rPr>
              <w:t>1.3</w:t>
            </w:r>
            <w:proofErr w:type="gramEnd"/>
            <w:r w:rsidRPr="00A33191">
              <w:rPr>
                <w:b/>
                <w:bCs/>
                <w:sz w:val="20"/>
                <w:szCs w:val="20"/>
              </w:rPr>
              <w:t xml:space="preserve"> Agroenvironmentální opatření (kód 214)</w:t>
            </w:r>
          </w:p>
        </w:tc>
        <w:tc>
          <w:tcPr>
            <w:tcW w:w="1953" w:type="pct"/>
            <w:shd w:val="clear" w:color="auto" w:fill="C2D69B"/>
            <w:noWrap/>
            <w:vAlign w:val="center"/>
          </w:tcPr>
          <w:p w:rsidR="00DE4F8D" w:rsidRPr="00A33191" w:rsidRDefault="00DE4F8D" w:rsidP="00DE4F8D">
            <w:pPr>
              <w:jc w:val="center"/>
              <w:rPr>
                <w:bCs/>
                <w:sz w:val="20"/>
                <w:szCs w:val="20"/>
              </w:rPr>
            </w:pPr>
            <w:r w:rsidRPr="00A33191">
              <w:rPr>
                <w:bCs/>
                <w:sz w:val="20"/>
                <w:szCs w:val="20"/>
              </w:rPr>
              <w:t>Počet podniků se schválenou podporou</w:t>
            </w:r>
          </w:p>
        </w:tc>
        <w:tc>
          <w:tcPr>
            <w:tcW w:w="859" w:type="pct"/>
            <w:shd w:val="clear" w:color="auto" w:fill="C2D69B"/>
            <w:vAlign w:val="center"/>
          </w:tcPr>
          <w:p w:rsidR="00DE4F8D" w:rsidRPr="00A33191" w:rsidRDefault="00DE4F8D" w:rsidP="00DE4F8D">
            <w:pPr>
              <w:jc w:val="center"/>
              <w:rPr>
                <w:bCs/>
                <w:sz w:val="20"/>
                <w:szCs w:val="20"/>
              </w:rPr>
            </w:pPr>
            <w:r w:rsidRPr="00A33191">
              <w:rPr>
                <w:bCs/>
                <w:sz w:val="20"/>
                <w:szCs w:val="20"/>
              </w:rPr>
              <w:t>Výměra (ha)</w:t>
            </w:r>
          </w:p>
        </w:tc>
      </w:tr>
      <w:tr w:rsidR="00DE4F8D" w:rsidRPr="00A33191" w:rsidTr="00DE4F8D">
        <w:trPr>
          <w:trHeight w:val="315"/>
        </w:trPr>
        <w:tc>
          <w:tcPr>
            <w:tcW w:w="2188" w:type="pct"/>
            <w:vAlign w:val="center"/>
          </w:tcPr>
          <w:p w:rsidR="00DE4F8D" w:rsidRPr="00A33191" w:rsidRDefault="00DE4F8D" w:rsidP="00914822">
            <w:pPr>
              <w:jc w:val="center"/>
              <w:rPr>
                <w:bCs/>
                <w:sz w:val="20"/>
              </w:rPr>
            </w:pPr>
            <w:r w:rsidRPr="00A33191">
              <w:rPr>
                <w:bCs/>
                <w:sz w:val="20"/>
              </w:rPr>
              <w:t>2007</w:t>
            </w:r>
          </w:p>
        </w:tc>
        <w:tc>
          <w:tcPr>
            <w:tcW w:w="1953" w:type="pct"/>
            <w:shd w:val="clear" w:color="auto" w:fill="auto"/>
            <w:noWrap/>
            <w:vAlign w:val="center"/>
          </w:tcPr>
          <w:p w:rsidR="00DE4F8D" w:rsidRPr="009F5E7C" w:rsidRDefault="00DE4F8D" w:rsidP="00DE4F8D">
            <w:pPr>
              <w:jc w:val="center"/>
              <w:rPr>
                <w:bCs/>
                <w:sz w:val="20"/>
              </w:rPr>
            </w:pPr>
            <w:r>
              <w:rPr>
                <w:bCs/>
                <w:sz w:val="20"/>
              </w:rPr>
              <w:t>3 303</w:t>
            </w:r>
            <w:r w:rsidRPr="009F5E7C">
              <w:rPr>
                <w:bCs/>
                <w:sz w:val="20"/>
              </w:rPr>
              <w:t xml:space="preserve">/ </w:t>
            </w:r>
            <w:r>
              <w:rPr>
                <w:bCs/>
                <w:sz w:val="20"/>
              </w:rPr>
              <w:t> vše vyplaceno</w:t>
            </w:r>
          </w:p>
        </w:tc>
        <w:tc>
          <w:tcPr>
            <w:tcW w:w="859" w:type="pct"/>
            <w:vAlign w:val="center"/>
          </w:tcPr>
          <w:p w:rsidR="00DE4F8D" w:rsidRPr="00E04DE0" w:rsidRDefault="00DE4F8D" w:rsidP="00E04DE0">
            <w:pPr>
              <w:ind w:right="284"/>
              <w:jc w:val="right"/>
              <w:rPr>
                <w:b/>
                <w:bCs/>
                <w:sz w:val="20"/>
                <w:szCs w:val="20"/>
              </w:rPr>
            </w:pPr>
            <w:r w:rsidRPr="00E04DE0">
              <w:rPr>
                <w:b/>
                <w:bCs/>
                <w:sz w:val="20"/>
                <w:szCs w:val="20"/>
              </w:rPr>
              <w:t>380 196</w:t>
            </w:r>
          </w:p>
        </w:tc>
      </w:tr>
      <w:tr w:rsidR="00DE4F8D" w:rsidRPr="00A33191" w:rsidTr="00DE4F8D">
        <w:trPr>
          <w:trHeight w:val="315"/>
        </w:trPr>
        <w:tc>
          <w:tcPr>
            <w:tcW w:w="2188" w:type="pct"/>
            <w:vAlign w:val="center"/>
          </w:tcPr>
          <w:p w:rsidR="00DE4F8D" w:rsidRPr="00A33191" w:rsidRDefault="00DE4F8D" w:rsidP="00914822">
            <w:pPr>
              <w:jc w:val="center"/>
              <w:rPr>
                <w:bCs/>
                <w:sz w:val="20"/>
              </w:rPr>
            </w:pPr>
            <w:r w:rsidRPr="00A33191">
              <w:rPr>
                <w:bCs/>
                <w:sz w:val="20"/>
              </w:rPr>
              <w:t>2008</w:t>
            </w:r>
          </w:p>
        </w:tc>
        <w:tc>
          <w:tcPr>
            <w:tcW w:w="1953" w:type="pct"/>
            <w:shd w:val="clear" w:color="auto" w:fill="auto"/>
            <w:noWrap/>
            <w:vAlign w:val="center"/>
          </w:tcPr>
          <w:p w:rsidR="00DE4F8D" w:rsidRPr="008B1632" w:rsidRDefault="00DE4F8D" w:rsidP="00E04DE0">
            <w:pPr>
              <w:jc w:val="center"/>
              <w:rPr>
                <w:bCs/>
                <w:sz w:val="20"/>
                <w:highlight w:val="yellow"/>
              </w:rPr>
            </w:pPr>
            <w:r w:rsidRPr="00220939">
              <w:rPr>
                <w:bCs/>
                <w:sz w:val="20"/>
              </w:rPr>
              <w:t xml:space="preserve">4 401/ </w:t>
            </w:r>
            <w:r>
              <w:rPr>
                <w:bCs/>
                <w:sz w:val="20"/>
              </w:rPr>
              <w:t> vše</w:t>
            </w:r>
            <w:r w:rsidRPr="00220939">
              <w:rPr>
                <w:bCs/>
                <w:sz w:val="20"/>
              </w:rPr>
              <w:t xml:space="preserve"> vyplaceno</w:t>
            </w:r>
          </w:p>
        </w:tc>
        <w:tc>
          <w:tcPr>
            <w:tcW w:w="859" w:type="pct"/>
            <w:vAlign w:val="center"/>
          </w:tcPr>
          <w:p w:rsidR="00DE4F8D" w:rsidRPr="00E04DE0" w:rsidRDefault="00DE4F8D" w:rsidP="00E04DE0">
            <w:pPr>
              <w:ind w:right="284"/>
              <w:jc w:val="right"/>
              <w:rPr>
                <w:b/>
                <w:bCs/>
                <w:sz w:val="20"/>
                <w:szCs w:val="20"/>
              </w:rPr>
            </w:pPr>
            <w:r w:rsidRPr="00E04DE0">
              <w:rPr>
                <w:b/>
                <w:bCs/>
                <w:sz w:val="20"/>
                <w:szCs w:val="20"/>
              </w:rPr>
              <w:t>441 899</w:t>
            </w:r>
          </w:p>
        </w:tc>
      </w:tr>
      <w:tr w:rsidR="00DE4F8D" w:rsidRPr="00A33191" w:rsidTr="00DE4F8D">
        <w:trPr>
          <w:trHeight w:val="315"/>
        </w:trPr>
        <w:tc>
          <w:tcPr>
            <w:tcW w:w="2188" w:type="pct"/>
            <w:vAlign w:val="center"/>
          </w:tcPr>
          <w:p w:rsidR="00DE4F8D" w:rsidRPr="00A33191" w:rsidRDefault="00DE4F8D" w:rsidP="00914822">
            <w:pPr>
              <w:jc w:val="center"/>
              <w:rPr>
                <w:bCs/>
                <w:sz w:val="20"/>
              </w:rPr>
            </w:pPr>
            <w:r w:rsidRPr="00A33191">
              <w:rPr>
                <w:bCs/>
                <w:sz w:val="20"/>
              </w:rPr>
              <w:t>2009</w:t>
            </w:r>
          </w:p>
        </w:tc>
        <w:tc>
          <w:tcPr>
            <w:tcW w:w="1953" w:type="pct"/>
            <w:shd w:val="clear" w:color="auto" w:fill="auto"/>
            <w:noWrap/>
            <w:vAlign w:val="center"/>
          </w:tcPr>
          <w:p w:rsidR="00DE4F8D" w:rsidRPr="00220939" w:rsidRDefault="00DE4F8D" w:rsidP="00DE4F8D">
            <w:pPr>
              <w:jc w:val="center"/>
              <w:rPr>
                <w:bCs/>
                <w:sz w:val="20"/>
              </w:rPr>
            </w:pPr>
            <w:r w:rsidRPr="00220939">
              <w:rPr>
                <w:bCs/>
                <w:sz w:val="20"/>
              </w:rPr>
              <w:t>9 55</w:t>
            </w:r>
            <w:r>
              <w:rPr>
                <w:bCs/>
                <w:sz w:val="20"/>
              </w:rPr>
              <w:t>3</w:t>
            </w:r>
            <w:r w:rsidRPr="00220939">
              <w:rPr>
                <w:bCs/>
                <w:sz w:val="20"/>
              </w:rPr>
              <w:t xml:space="preserve">/ </w:t>
            </w:r>
            <w:r>
              <w:rPr>
                <w:bCs/>
                <w:sz w:val="20"/>
              </w:rPr>
              <w:t> vše</w:t>
            </w:r>
            <w:r w:rsidRPr="00220939">
              <w:rPr>
                <w:bCs/>
                <w:sz w:val="20"/>
              </w:rPr>
              <w:t xml:space="preserve"> vyplaceno</w:t>
            </w:r>
          </w:p>
        </w:tc>
        <w:tc>
          <w:tcPr>
            <w:tcW w:w="859" w:type="pct"/>
            <w:vAlign w:val="center"/>
          </w:tcPr>
          <w:p w:rsidR="00DE4F8D" w:rsidRPr="00E04DE0" w:rsidRDefault="00DE4F8D" w:rsidP="00E04DE0">
            <w:pPr>
              <w:ind w:right="284"/>
              <w:jc w:val="right"/>
              <w:rPr>
                <w:b/>
                <w:bCs/>
                <w:sz w:val="20"/>
                <w:szCs w:val="20"/>
              </w:rPr>
            </w:pPr>
            <w:r w:rsidRPr="00E04DE0">
              <w:rPr>
                <w:b/>
                <w:bCs/>
                <w:sz w:val="20"/>
                <w:szCs w:val="20"/>
              </w:rPr>
              <w:t xml:space="preserve">1 227 311 </w:t>
            </w:r>
          </w:p>
        </w:tc>
      </w:tr>
      <w:tr w:rsidR="00DE4F8D" w:rsidRPr="00A33191" w:rsidTr="00DE4F8D">
        <w:trPr>
          <w:trHeight w:val="315"/>
        </w:trPr>
        <w:tc>
          <w:tcPr>
            <w:tcW w:w="2188" w:type="pct"/>
            <w:vAlign w:val="center"/>
          </w:tcPr>
          <w:p w:rsidR="00DE4F8D" w:rsidRPr="00A33191" w:rsidRDefault="00DE4F8D" w:rsidP="00914822">
            <w:pPr>
              <w:jc w:val="center"/>
              <w:rPr>
                <w:bCs/>
                <w:sz w:val="20"/>
              </w:rPr>
            </w:pPr>
            <w:r>
              <w:rPr>
                <w:bCs/>
                <w:sz w:val="20"/>
              </w:rPr>
              <w:t>2010</w:t>
            </w:r>
          </w:p>
        </w:tc>
        <w:tc>
          <w:tcPr>
            <w:tcW w:w="1953" w:type="pct"/>
            <w:shd w:val="clear" w:color="auto" w:fill="auto"/>
            <w:noWrap/>
            <w:vAlign w:val="center"/>
          </w:tcPr>
          <w:p w:rsidR="00DE4F8D" w:rsidRPr="00220939" w:rsidRDefault="00DE4F8D" w:rsidP="00DE4F8D">
            <w:pPr>
              <w:jc w:val="center"/>
              <w:rPr>
                <w:bCs/>
                <w:sz w:val="20"/>
              </w:rPr>
            </w:pPr>
            <w:r>
              <w:rPr>
                <w:bCs/>
                <w:sz w:val="20"/>
              </w:rPr>
              <w:t xml:space="preserve">10 953/ </w:t>
            </w:r>
            <w:r w:rsidRPr="00220939">
              <w:rPr>
                <w:bCs/>
                <w:sz w:val="20"/>
              </w:rPr>
              <w:t>10 9</w:t>
            </w:r>
            <w:r>
              <w:rPr>
                <w:bCs/>
                <w:sz w:val="20"/>
              </w:rPr>
              <w:t>52</w:t>
            </w:r>
            <w:r w:rsidRPr="00220939">
              <w:rPr>
                <w:bCs/>
                <w:sz w:val="20"/>
              </w:rPr>
              <w:t xml:space="preserve"> vyplaceno</w:t>
            </w:r>
          </w:p>
        </w:tc>
        <w:tc>
          <w:tcPr>
            <w:tcW w:w="859" w:type="pct"/>
            <w:vAlign w:val="center"/>
          </w:tcPr>
          <w:p w:rsidR="00DE4F8D" w:rsidRPr="00E04DE0" w:rsidRDefault="00DE4F8D" w:rsidP="00E04DE0">
            <w:pPr>
              <w:ind w:right="284"/>
              <w:jc w:val="right"/>
              <w:rPr>
                <w:b/>
                <w:bCs/>
                <w:sz w:val="20"/>
                <w:szCs w:val="20"/>
              </w:rPr>
            </w:pPr>
            <w:r w:rsidRPr="00E04DE0">
              <w:rPr>
                <w:b/>
                <w:bCs/>
                <w:sz w:val="20"/>
                <w:szCs w:val="20"/>
              </w:rPr>
              <w:t>1 343 583</w:t>
            </w:r>
          </w:p>
        </w:tc>
      </w:tr>
      <w:tr w:rsidR="00DE4F8D" w:rsidRPr="00A33191" w:rsidTr="00DE4F8D">
        <w:trPr>
          <w:trHeight w:val="315"/>
        </w:trPr>
        <w:tc>
          <w:tcPr>
            <w:tcW w:w="2188" w:type="pct"/>
            <w:vAlign w:val="center"/>
          </w:tcPr>
          <w:p w:rsidR="00DE4F8D" w:rsidRDefault="00DE4F8D" w:rsidP="00914822">
            <w:pPr>
              <w:jc w:val="center"/>
              <w:rPr>
                <w:bCs/>
                <w:sz w:val="20"/>
              </w:rPr>
            </w:pPr>
            <w:r>
              <w:rPr>
                <w:bCs/>
                <w:sz w:val="20"/>
              </w:rPr>
              <w:t>2011</w:t>
            </w:r>
          </w:p>
        </w:tc>
        <w:tc>
          <w:tcPr>
            <w:tcW w:w="1953" w:type="pct"/>
            <w:shd w:val="clear" w:color="auto" w:fill="auto"/>
            <w:noWrap/>
            <w:vAlign w:val="center"/>
          </w:tcPr>
          <w:p w:rsidR="00DE4F8D" w:rsidRDefault="00DE4F8D" w:rsidP="00DE4F8D">
            <w:pPr>
              <w:jc w:val="center"/>
              <w:rPr>
                <w:bCs/>
                <w:sz w:val="20"/>
              </w:rPr>
            </w:pPr>
            <w:r>
              <w:rPr>
                <w:bCs/>
                <w:sz w:val="20"/>
              </w:rPr>
              <w:t>11 972/ 11 962  vyplaceno</w:t>
            </w:r>
          </w:p>
        </w:tc>
        <w:tc>
          <w:tcPr>
            <w:tcW w:w="859" w:type="pct"/>
            <w:vAlign w:val="center"/>
          </w:tcPr>
          <w:p w:rsidR="00DE4F8D" w:rsidRPr="00E04DE0" w:rsidRDefault="00DE4F8D" w:rsidP="00E04DE0">
            <w:pPr>
              <w:ind w:right="284"/>
              <w:jc w:val="right"/>
              <w:rPr>
                <w:b/>
                <w:bCs/>
                <w:sz w:val="20"/>
                <w:szCs w:val="20"/>
              </w:rPr>
            </w:pPr>
            <w:r w:rsidRPr="00E04DE0">
              <w:rPr>
                <w:b/>
                <w:bCs/>
                <w:sz w:val="20"/>
                <w:szCs w:val="20"/>
              </w:rPr>
              <w:t>1 450 397</w:t>
            </w:r>
          </w:p>
        </w:tc>
      </w:tr>
      <w:tr w:rsidR="00DE4F8D" w:rsidRPr="00A33191" w:rsidTr="00DE4F8D">
        <w:trPr>
          <w:trHeight w:val="315"/>
        </w:trPr>
        <w:tc>
          <w:tcPr>
            <w:tcW w:w="2188" w:type="pct"/>
            <w:vAlign w:val="center"/>
          </w:tcPr>
          <w:p w:rsidR="00DE4F8D" w:rsidRDefault="00DE4F8D" w:rsidP="00914822">
            <w:pPr>
              <w:jc w:val="center"/>
              <w:rPr>
                <w:bCs/>
                <w:sz w:val="20"/>
              </w:rPr>
            </w:pPr>
            <w:r>
              <w:rPr>
                <w:bCs/>
                <w:sz w:val="20"/>
              </w:rPr>
              <w:t>2012</w:t>
            </w:r>
          </w:p>
        </w:tc>
        <w:tc>
          <w:tcPr>
            <w:tcW w:w="1953" w:type="pct"/>
            <w:shd w:val="clear" w:color="auto" w:fill="auto"/>
            <w:noWrap/>
            <w:vAlign w:val="center"/>
          </w:tcPr>
          <w:p w:rsidR="00DE4F8D" w:rsidDel="008A6600" w:rsidRDefault="00DE4F8D" w:rsidP="00DE4F8D">
            <w:pPr>
              <w:jc w:val="center"/>
              <w:rPr>
                <w:bCs/>
                <w:sz w:val="20"/>
              </w:rPr>
            </w:pPr>
            <w:r>
              <w:rPr>
                <w:bCs/>
                <w:sz w:val="20"/>
              </w:rPr>
              <w:t>10 896/ bude administrováno 2013</w:t>
            </w:r>
          </w:p>
        </w:tc>
        <w:tc>
          <w:tcPr>
            <w:tcW w:w="859" w:type="pct"/>
            <w:vAlign w:val="center"/>
          </w:tcPr>
          <w:p w:rsidR="00DE4F8D" w:rsidRPr="00E04DE0" w:rsidDel="008A6600" w:rsidRDefault="00DE4F8D" w:rsidP="00E04DE0">
            <w:pPr>
              <w:ind w:right="284"/>
              <w:jc w:val="right"/>
              <w:rPr>
                <w:b/>
                <w:bCs/>
                <w:sz w:val="20"/>
                <w:szCs w:val="20"/>
              </w:rPr>
            </w:pPr>
            <w:r w:rsidRPr="00E04DE0">
              <w:rPr>
                <w:b/>
                <w:bCs/>
                <w:sz w:val="20"/>
                <w:szCs w:val="20"/>
              </w:rPr>
              <w:t>1 260 295</w:t>
            </w:r>
          </w:p>
        </w:tc>
      </w:tr>
    </w:tbl>
    <w:p w:rsidR="00DE4F8D" w:rsidRPr="007C4647" w:rsidRDefault="00DE4F8D" w:rsidP="00DE4F8D">
      <w:pPr>
        <w:jc w:val="both"/>
        <w:rPr>
          <w:i/>
          <w:iCs/>
          <w:sz w:val="20"/>
          <w:szCs w:val="20"/>
        </w:rPr>
      </w:pPr>
      <w:r w:rsidRPr="007C4647">
        <w:rPr>
          <w:i/>
          <w:iCs/>
          <w:sz w:val="20"/>
          <w:szCs w:val="20"/>
        </w:rPr>
        <w:t>Zdroj: IS SZIF</w:t>
      </w:r>
    </w:p>
    <w:p w:rsidR="00DE4F8D" w:rsidRPr="00E02D88" w:rsidRDefault="00DE4F8D" w:rsidP="00DE4F8D">
      <w:pPr>
        <w:jc w:val="both"/>
        <w:rPr>
          <w:i/>
          <w:sz w:val="20"/>
          <w:szCs w:val="20"/>
        </w:rPr>
      </w:pPr>
      <w:r>
        <w:rPr>
          <w:i/>
          <w:sz w:val="20"/>
          <w:szCs w:val="20"/>
        </w:rPr>
        <w:t>Pozn.: zbylé</w:t>
      </w:r>
      <w:r w:rsidRPr="00E02D88">
        <w:rPr>
          <w:i/>
          <w:sz w:val="20"/>
          <w:szCs w:val="20"/>
        </w:rPr>
        <w:t xml:space="preserve"> žádosti roku 20</w:t>
      </w:r>
      <w:r>
        <w:rPr>
          <w:i/>
          <w:sz w:val="20"/>
          <w:szCs w:val="20"/>
        </w:rPr>
        <w:t>11</w:t>
      </w:r>
      <w:r w:rsidRPr="00E02D88">
        <w:rPr>
          <w:i/>
          <w:sz w:val="20"/>
          <w:szCs w:val="20"/>
        </w:rPr>
        <w:t xml:space="preserve"> budou vyplaceny v roce 201</w:t>
      </w:r>
      <w:r>
        <w:rPr>
          <w:i/>
          <w:sz w:val="20"/>
          <w:szCs w:val="20"/>
        </w:rPr>
        <w:t xml:space="preserve">3. Žádosti podané roku 2012 budou průběžně administrovány v roce </w:t>
      </w:r>
      <w:proofErr w:type="gramStart"/>
      <w:r>
        <w:rPr>
          <w:i/>
          <w:sz w:val="20"/>
          <w:szCs w:val="20"/>
        </w:rPr>
        <w:t>2013  dle</w:t>
      </w:r>
      <w:proofErr w:type="gramEnd"/>
      <w:r>
        <w:rPr>
          <w:i/>
          <w:sz w:val="20"/>
          <w:szCs w:val="20"/>
        </w:rPr>
        <w:t xml:space="preserve"> stanoveného systému administrace žádostí.</w:t>
      </w:r>
    </w:p>
    <w:p w:rsidR="00DE4F8D" w:rsidRDefault="00DE4F8D" w:rsidP="00DE4F8D">
      <w:pPr>
        <w:jc w:val="both"/>
        <w:rPr>
          <w:rFonts w:ascii="TimesNewRomanPSMT" w:hAnsi="TimesNewRomanPSMT" w:cs="TimesNewRomanPSMT"/>
          <w:b/>
        </w:rPr>
      </w:pPr>
    </w:p>
    <w:p w:rsidR="00DE4F8D" w:rsidRPr="000567EA" w:rsidRDefault="00DE4F8D" w:rsidP="00DE4F8D">
      <w:pPr>
        <w:jc w:val="both"/>
        <w:rPr>
          <w:rFonts w:ascii="TimesNewRomanPSMT" w:hAnsi="TimesNewRomanPSMT" w:cs="TimesNewRomanPSMT"/>
          <w:b/>
        </w:rPr>
      </w:pPr>
      <w:r w:rsidRPr="000567EA">
        <w:rPr>
          <w:rFonts w:ascii="TimesNewRomanPSMT" w:hAnsi="TimesNewRomanPSMT" w:cs="TimesNewRomanPSMT"/>
          <w:b/>
        </w:rPr>
        <w:t>Závazky HRDP</w:t>
      </w:r>
    </w:p>
    <w:p w:rsidR="00DE4F8D" w:rsidRPr="005E6016" w:rsidRDefault="00DE4F8D" w:rsidP="00DE4F8D">
      <w:pPr>
        <w:ind w:firstLine="567"/>
        <w:jc w:val="both"/>
        <w:rPr>
          <w:rFonts w:ascii="TimesNewRomanPSMT" w:hAnsi="TimesNewRomanPSMT" w:cs="TimesNewRomanPSMT"/>
        </w:rPr>
      </w:pPr>
      <w:r>
        <w:rPr>
          <w:rFonts w:ascii="TimesNewRomanPSMT" w:hAnsi="TimesNewRomanPSMT" w:cs="TimesNewRomanPSMT"/>
        </w:rPr>
        <w:t>V</w:t>
      </w:r>
      <w:r w:rsidRPr="00D3387F">
        <w:rPr>
          <w:rFonts w:ascii="TimesNewRomanPSMT" w:hAnsi="TimesNewRomanPSMT" w:cs="TimesNewRomanPSMT"/>
        </w:rPr>
        <w:t> roce 20</w:t>
      </w:r>
      <w:r>
        <w:rPr>
          <w:rFonts w:ascii="TimesNewRomanPSMT" w:hAnsi="TimesNewRomanPSMT" w:cs="TimesNewRomanPSMT"/>
        </w:rPr>
        <w:t>12 již nebyly podány žádné žádosti</w:t>
      </w:r>
      <w:r w:rsidRPr="005E6016">
        <w:rPr>
          <w:rFonts w:ascii="TimesNewRomanPSMT" w:hAnsi="TimesNewRomanPSMT" w:cs="TimesNewRomanPSMT"/>
        </w:rPr>
        <w:t xml:space="preserve"> o dotaci na staré závazky předchozího období - HRDP</w:t>
      </w:r>
      <w:r>
        <w:rPr>
          <w:rFonts w:ascii="TimesNewRomanPSMT" w:hAnsi="TimesNewRomanPSMT" w:cs="TimesNewRomanPSMT"/>
        </w:rPr>
        <w:t xml:space="preserve">, neboť posledním rokem závazků z HRDP (z roku 2006) byl rok 2010. </w:t>
      </w:r>
      <w:r w:rsidRPr="005E6016">
        <w:rPr>
          <w:rFonts w:ascii="TimesNewRomanPSMT" w:hAnsi="TimesNewRomanPSMT" w:cs="TimesNewRomanPSMT"/>
        </w:rPr>
        <w:t>Od 1. 1. 201</w:t>
      </w:r>
      <w:r>
        <w:rPr>
          <w:rFonts w:ascii="TimesNewRomanPSMT" w:hAnsi="TimesNewRomanPSMT" w:cs="TimesNewRomanPSMT"/>
        </w:rPr>
        <w:t>2</w:t>
      </w:r>
      <w:r w:rsidRPr="005E6016">
        <w:rPr>
          <w:rFonts w:ascii="TimesNewRomanPSMT" w:hAnsi="TimesNewRomanPSMT" w:cs="TimesNewRomanPSMT"/>
        </w:rPr>
        <w:t xml:space="preserve"> do</w:t>
      </w:r>
      <w:r>
        <w:rPr>
          <w:rFonts w:ascii="TimesNewRomanPSMT" w:hAnsi="TimesNewRomanPSMT" w:cs="TimesNewRomanPSMT"/>
        </w:rPr>
        <w:t> </w:t>
      </w:r>
      <w:r w:rsidRPr="005E6016">
        <w:rPr>
          <w:rFonts w:ascii="TimesNewRomanPSMT" w:hAnsi="TimesNewRomanPSMT" w:cs="TimesNewRomanPSMT"/>
        </w:rPr>
        <w:t>31. 12. 201</w:t>
      </w:r>
      <w:r>
        <w:rPr>
          <w:rFonts w:ascii="TimesNewRomanPSMT" w:hAnsi="TimesNewRomanPSMT" w:cs="TimesNewRomanPSMT"/>
        </w:rPr>
        <w:t>2</w:t>
      </w:r>
      <w:r w:rsidRPr="005E6016">
        <w:rPr>
          <w:rFonts w:ascii="TimesNewRomanPSMT" w:hAnsi="TimesNewRomanPSMT" w:cs="TimesNewRomanPSMT"/>
        </w:rPr>
        <w:t xml:space="preserve"> byl</w:t>
      </w:r>
      <w:r>
        <w:rPr>
          <w:rFonts w:ascii="TimesNewRomanPSMT" w:hAnsi="TimesNewRomanPSMT" w:cs="TimesNewRomanPSMT"/>
        </w:rPr>
        <w:t>a</w:t>
      </w:r>
      <w:r w:rsidRPr="005E6016">
        <w:rPr>
          <w:rFonts w:ascii="TimesNewRomanPSMT" w:hAnsi="TimesNewRomanPSMT" w:cs="TimesNewRomanPSMT"/>
        </w:rPr>
        <w:t xml:space="preserve"> </w:t>
      </w:r>
      <w:r>
        <w:rPr>
          <w:rFonts w:ascii="TimesNewRomanPSMT" w:hAnsi="TimesNewRomanPSMT" w:cs="TimesNewRomanPSMT"/>
        </w:rPr>
        <w:t>v rámci</w:t>
      </w:r>
      <w:r w:rsidRPr="005E6016">
        <w:rPr>
          <w:rFonts w:ascii="TimesNewRomanPSMT" w:hAnsi="TimesNewRomanPSMT" w:cs="TimesNewRomanPSMT"/>
        </w:rPr>
        <w:t xml:space="preserve"> závazk</w:t>
      </w:r>
      <w:r>
        <w:rPr>
          <w:rFonts w:ascii="TimesNewRomanPSMT" w:hAnsi="TimesNewRomanPSMT" w:cs="TimesNewRomanPSMT"/>
        </w:rPr>
        <w:t>ů</w:t>
      </w:r>
      <w:r w:rsidRPr="005E6016">
        <w:rPr>
          <w:rFonts w:ascii="TimesNewRomanPSMT" w:hAnsi="TimesNewRomanPSMT" w:cs="TimesNewRomanPSMT"/>
        </w:rPr>
        <w:t xml:space="preserve"> AEO - HRDP vyplacen</w:t>
      </w:r>
      <w:r>
        <w:rPr>
          <w:rFonts w:ascii="TimesNewRomanPSMT" w:hAnsi="TimesNewRomanPSMT" w:cs="TimesNewRomanPSMT"/>
        </w:rPr>
        <w:t>a</w:t>
      </w:r>
      <w:r w:rsidRPr="005E6016">
        <w:rPr>
          <w:rFonts w:ascii="TimesNewRomanPSMT" w:hAnsi="TimesNewRomanPSMT" w:cs="TimesNewRomanPSMT"/>
        </w:rPr>
        <w:t xml:space="preserve"> </w:t>
      </w:r>
      <w:r>
        <w:rPr>
          <w:rFonts w:ascii="TimesNewRomanPSMT" w:hAnsi="TimesNewRomanPSMT" w:cs="TimesNewRomanPSMT"/>
        </w:rPr>
        <w:t xml:space="preserve">jedna žádost na </w:t>
      </w:r>
      <w:r w:rsidRPr="005E6016">
        <w:rPr>
          <w:rFonts w:ascii="TimesNewRomanPSMT" w:hAnsi="TimesNewRomanPSMT" w:cs="TimesNewRomanPSMT"/>
        </w:rPr>
        <w:t xml:space="preserve">celkem </w:t>
      </w:r>
      <w:r>
        <w:rPr>
          <w:rFonts w:ascii="TimesNewRomanPSMT" w:hAnsi="TimesNewRomanPSMT" w:cs="TimesNewRomanPSMT"/>
        </w:rPr>
        <w:t>32</w:t>
      </w:r>
      <w:r w:rsidRPr="0012459E">
        <w:rPr>
          <w:rFonts w:ascii="TimesNewRomanPSMT" w:hAnsi="TimesNewRomanPSMT" w:cs="TimesNewRomanPSMT"/>
        </w:rPr>
        <w:t xml:space="preserve"> </w:t>
      </w:r>
      <w:r>
        <w:rPr>
          <w:rFonts w:ascii="TimesNewRomanPSMT" w:hAnsi="TimesNewRomanPSMT" w:cs="TimesNewRomanPSMT"/>
        </w:rPr>
        <w:t>tis</w:t>
      </w:r>
      <w:r w:rsidRPr="0012459E">
        <w:rPr>
          <w:rFonts w:ascii="TimesNewRomanPSMT" w:hAnsi="TimesNewRomanPSMT" w:cs="TimesNewRomanPSMT"/>
        </w:rPr>
        <w:t>. Kč (</w:t>
      </w:r>
      <w:r>
        <w:rPr>
          <w:rFonts w:ascii="TimesNewRomanPSMT" w:hAnsi="TimesNewRomanPSMT" w:cs="TimesNewRomanPSMT"/>
        </w:rPr>
        <w:t>1,3</w:t>
      </w:r>
      <w:r w:rsidRPr="0012459E">
        <w:rPr>
          <w:rFonts w:ascii="TimesNewRomanPSMT" w:hAnsi="TimesNewRomanPSMT" w:cs="TimesNewRomanPSMT"/>
        </w:rPr>
        <w:t xml:space="preserve"> </w:t>
      </w:r>
      <w:r>
        <w:rPr>
          <w:rFonts w:ascii="TimesNewRomanPSMT" w:hAnsi="TimesNewRomanPSMT" w:cs="TimesNewRomanPSMT"/>
        </w:rPr>
        <w:t>tis</w:t>
      </w:r>
      <w:r w:rsidRPr="0012459E">
        <w:rPr>
          <w:rFonts w:ascii="TimesNewRomanPSMT" w:hAnsi="TimesNewRomanPSMT" w:cs="TimesNewRomanPSMT"/>
        </w:rPr>
        <w:t xml:space="preserve">. EUR) </w:t>
      </w:r>
      <w:r>
        <w:rPr>
          <w:rFonts w:ascii="TimesNewRomanPSMT" w:hAnsi="TimesNewRomanPSMT" w:cs="TimesNewRomanPSMT"/>
        </w:rPr>
        <w:t>na výměru 8,4 ha. Žádost byla podána v roce 2007 a vzhledem nejasnostem v nároku na poskytnutí dotace nemohla být vyplacena dříve.</w:t>
      </w:r>
    </w:p>
    <w:p w:rsidR="00DE4F8D" w:rsidRPr="009B6B4A" w:rsidRDefault="00DE4F8D" w:rsidP="00DE4F8D">
      <w:pPr>
        <w:rPr>
          <w:rFonts w:ascii="TimesNewRomanPSMT" w:hAnsi="TimesNewRomanPSMT" w:cs="TimesNewRomanPSMT"/>
          <w:sz w:val="16"/>
        </w:rPr>
      </w:pPr>
      <w:bookmarkStart w:id="517" w:name="_Toc257037333"/>
      <w:bookmarkStart w:id="518" w:name="_Toc283969811"/>
      <w:bookmarkStart w:id="519" w:name="_Toc294723706"/>
    </w:p>
    <w:bookmarkEnd w:id="517"/>
    <w:bookmarkEnd w:id="518"/>
    <w:bookmarkEnd w:id="519"/>
    <w:p w:rsidR="00DE4F8D" w:rsidRPr="00A33191" w:rsidRDefault="00DE4F8D" w:rsidP="00DE4F8D">
      <w:pPr>
        <w:jc w:val="both"/>
        <w:rPr>
          <w:rFonts w:ascii="TimesNewRomanPSMT" w:hAnsi="TimesNewRomanPSMT" w:cs="TimesNewRomanPSMT"/>
          <w:b/>
        </w:rPr>
      </w:pPr>
      <w:r w:rsidRPr="00A33191">
        <w:rPr>
          <w:rFonts w:ascii="TimesNewRomanPSMT" w:hAnsi="TimesNewRomanPSMT" w:cs="TimesNewRomanPSMT"/>
          <w:b/>
        </w:rPr>
        <w:lastRenderedPageBreak/>
        <w:t xml:space="preserve">Kumulativní údaje </w:t>
      </w:r>
      <w:r>
        <w:rPr>
          <w:rFonts w:ascii="TimesNewRomanPSMT" w:hAnsi="TimesNewRomanPSMT" w:cs="TimesNewRomanPSMT"/>
          <w:b/>
        </w:rPr>
        <w:t>HRDP</w:t>
      </w:r>
    </w:p>
    <w:p w:rsidR="00DE4F8D" w:rsidRPr="009B6B4A" w:rsidRDefault="00DE4F8D" w:rsidP="00DE4F8D">
      <w:pPr>
        <w:ind w:firstLine="567"/>
        <w:jc w:val="both"/>
        <w:rPr>
          <w:sz w:val="18"/>
        </w:rPr>
      </w:pPr>
      <w:r w:rsidRPr="00A33191">
        <w:t xml:space="preserve">Kumulativní finanční částka obsahuje i finanční prostředky vyplacené na staré závazky programovacího období HRDP. </w:t>
      </w:r>
      <w:r>
        <w:t xml:space="preserve">Celkem bylo na žádosti v rámci závazků uzavřených v HRDP v průběhu let 2004 – 2006 vyplaceno z finanční obálky PRV vyplaceno 5 497,7 mil. Kč (209,2 mil. EUR). </w:t>
      </w:r>
      <w:r w:rsidRPr="0054608E">
        <w:t xml:space="preserve">Většina závazků z HRDP již byla vyplacena, </w:t>
      </w:r>
      <w:r>
        <w:t xml:space="preserve">případné </w:t>
      </w:r>
      <w:r w:rsidRPr="0054608E">
        <w:t>zbylé žádosti budou proplaceny v průběhu roku 201</w:t>
      </w:r>
      <w:r>
        <w:t>3</w:t>
      </w:r>
      <w:r w:rsidRPr="0054608E">
        <w:t>.</w:t>
      </w:r>
      <w:r>
        <w:t xml:space="preserve"> </w:t>
      </w:r>
    </w:p>
    <w:p w:rsidR="00DE4F8D" w:rsidRPr="00A33191" w:rsidRDefault="00DE4F8D" w:rsidP="00DE4F8D">
      <w:pPr>
        <w:spacing w:before="120"/>
        <w:jc w:val="both"/>
        <w:rPr>
          <w:sz w:val="22"/>
          <w:szCs w:val="22"/>
        </w:rPr>
      </w:pPr>
      <w:bookmarkStart w:id="520" w:name="_Toc283969812"/>
      <w:bookmarkStart w:id="521" w:name="_Toc294723707"/>
      <w:bookmarkStart w:id="522" w:name="_Toc327174318"/>
      <w:bookmarkStart w:id="523" w:name="_Toc358645470"/>
      <w:r w:rsidRPr="00EE2E94">
        <w:rPr>
          <w:rFonts w:ascii="TimesNewRomanPSMT" w:hAnsi="TimesNewRomanPSMT" w:cs="TimesNewRomanPSMT"/>
        </w:rPr>
        <w:t>Tabulka</w:t>
      </w:r>
      <w:r w:rsidRPr="00585C33">
        <w:t xml:space="preserve"> </w:t>
      </w:r>
      <w:fldSimple w:instr=" SEQ Tabulka \* ARABIC ">
        <w:r w:rsidR="00FC6364">
          <w:rPr>
            <w:noProof/>
          </w:rPr>
          <w:t>121</w:t>
        </w:r>
      </w:fldSimple>
      <w:r w:rsidRPr="00A33191">
        <w:t xml:space="preserve">: Opatření </w:t>
      </w:r>
      <w:proofErr w:type="gramStart"/>
      <w:r w:rsidRPr="00A33191">
        <w:t>II.1.3</w:t>
      </w:r>
      <w:proofErr w:type="gramEnd"/>
      <w:r w:rsidRPr="00A33191">
        <w:t xml:space="preserve"> Agroenvironmentální opatření (kód 214) </w:t>
      </w:r>
      <w:r w:rsidRPr="00A33191">
        <w:rPr>
          <w:sz w:val="22"/>
          <w:szCs w:val="22"/>
        </w:rPr>
        <w:t>- přehled administrace PRV</w:t>
      </w:r>
      <w:bookmarkEnd w:id="520"/>
      <w:bookmarkEnd w:id="521"/>
      <w:bookmarkEnd w:id="522"/>
      <w:bookmarkEnd w:id="523"/>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959"/>
        <w:gridCol w:w="2924"/>
        <w:gridCol w:w="1466"/>
      </w:tblGrid>
      <w:tr w:rsidR="00DE4F8D" w:rsidRPr="00A33191" w:rsidTr="00DE4F8D">
        <w:trPr>
          <w:trHeight w:val="315"/>
        </w:trPr>
        <w:tc>
          <w:tcPr>
            <w:tcW w:w="2652" w:type="pct"/>
            <w:shd w:val="clear" w:color="auto" w:fill="C2D69B"/>
            <w:vAlign w:val="center"/>
          </w:tcPr>
          <w:p w:rsidR="00DE4F8D" w:rsidRPr="00A33191" w:rsidRDefault="00DE4F8D" w:rsidP="00DE4F8D">
            <w:pPr>
              <w:rPr>
                <w:b/>
                <w:bCs/>
                <w:sz w:val="20"/>
                <w:szCs w:val="20"/>
              </w:rPr>
            </w:pPr>
            <w:r w:rsidRPr="00A33191">
              <w:rPr>
                <w:b/>
                <w:bCs/>
                <w:sz w:val="20"/>
                <w:szCs w:val="20"/>
              </w:rPr>
              <w:t xml:space="preserve">Opatření  </w:t>
            </w:r>
            <w:proofErr w:type="gramStart"/>
            <w:r w:rsidRPr="00A33191">
              <w:rPr>
                <w:b/>
                <w:bCs/>
                <w:sz w:val="20"/>
                <w:szCs w:val="20"/>
              </w:rPr>
              <w:t>II</w:t>
            </w:r>
            <w:proofErr w:type="gramEnd"/>
            <w:r w:rsidRPr="00A33191">
              <w:rPr>
                <w:b/>
                <w:bCs/>
                <w:sz w:val="20"/>
                <w:szCs w:val="20"/>
              </w:rPr>
              <w:t>.</w:t>
            </w:r>
            <w:proofErr w:type="gramStart"/>
            <w:r w:rsidRPr="00A33191">
              <w:rPr>
                <w:b/>
                <w:bCs/>
                <w:sz w:val="20"/>
                <w:szCs w:val="20"/>
              </w:rPr>
              <w:t>1.3</w:t>
            </w:r>
            <w:proofErr w:type="gramEnd"/>
            <w:r w:rsidRPr="00A33191">
              <w:rPr>
                <w:b/>
                <w:bCs/>
                <w:sz w:val="20"/>
                <w:szCs w:val="20"/>
              </w:rPr>
              <w:t xml:space="preserve"> Agroenvironmentální opatření </w:t>
            </w:r>
          </w:p>
          <w:p w:rsidR="00DE4F8D" w:rsidRPr="00A33191" w:rsidRDefault="00DE4F8D" w:rsidP="00DE4F8D">
            <w:pPr>
              <w:rPr>
                <w:b/>
                <w:bCs/>
                <w:sz w:val="20"/>
                <w:szCs w:val="20"/>
              </w:rPr>
            </w:pPr>
            <w:r w:rsidRPr="00A33191">
              <w:rPr>
                <w:b/>
                <w:bCs/>
                <w:sz w:val="20"/>
                <w:szCs w:val="20"/>
              </w:rPr>
              <w:t>(kód 214)</w:t>
            </w:r>
          </w:p>
        </w:tc>
        <w:tc>
          <w:tcPr>
            <w:tcW w:w="1564" w:type="pct"/>
            <w:shd w:val="clear" w:color="auto" w:fill="C2D69B"/>
            <w:noWrap/>
            <w:vAlign w:val="center"/>
          </w:tcPr>
          <w:p w:rsidR="00DE4F8D" w:rsidRPr="00A33191" w:rsidRDefault="00DE4F8D" w:rsidP="00DE4F8D">
            <w:pPr>
              <w:jc w:val="center"/>
              <w:rPr>
                <w:bCs/>
                <w:sz w:val="20"/>
                <w:szCs w:val="20"/>
              </w:rPr>
            </w:pPr>
            <w:r w:rsidRPr="00A33191">
              <w:rPr>
                <w:bCs/>
                <w:sz w:val="20"/>
                <w:szCs w:val="20"/>
              </w:rPr>
              <w:t>V roce 20</w:t>
            </w:r>
            <w:r>
              <w:rPr>
                <w:bCs/>
                <w:sz w:val="20"/>
                <w:szCs w:val="20"/>
              </w:rPr>
              <w:t>12</w:t>
            </w:r>
          </w:p>
        </w:tc>
        <w:tc>
          <w:tcPr>
            <w:tcW w:w="785" w:type="pct"/>
            <w:shd w:val="clear" w:color="auto" w:fill="C2D69B"/>
            <w:vAlign w:val="center"/>
          </w:tcPr>
          <w:p w:rsidR="00DE4F8D" w:rsidRPr="000364FC" w:rsidRDefault="00DE4F8D" w:rsidP="00DE4F8D">
            <w:pPr>
              <w:jc w:val="center"/>
              <w:rPr>
                <w:bCs/>
                <w:sz w:val="20"/>
                <w:szCs w:val="20"/>
              </w:rPr>
            </w:pPr>
            <w:r w:rsidRPr="000364FC">
              <w:rPr>
                <w:bCs/>
                <w:sz w:val="20"/>
                <w:szCs w:val="20"/>
              </w:rPr>
              <w:t>Celkem</w:t>
            </w:r>
          </w:p>
        </w:tc>
      </w:tr>
      <w:tr w:rsidR="00DE4F8D" w:rsidRPr="00A33191" w:rsidTr="00DE4F8D">
        <w:trPr>
          <w:trHeight w:val="315"/>
        </w:trPr>
        <w:tc>
          <w:tcPr>
            <w:tcW w:w="2652" w:type="pct"/>
            <w:vAlign w:val="center"/>
          </w:tcPr>
          <w:p w:rsidR="00DE4F8D" w:rsidRPr="00A33191" w:rsidRDefault="00DE4F8D" w:rsidP="00DE4F8D">
            <w:pPr>
              <w:rPr>
                <w:bCs/>
                <w:sz w:val="20"/>
              </w:rPr>
            </w:pPr>
            <w:r w:rsidRPr="00A33191">
              <w:rPr>
                <w:bCs/>
                <w:sz w:val="20"/>
              </w:rPr>
              <w:t>Počet podporovaných hospodářství</w:t>
            </w:r>
          </w:p>
        </w:tc>
        <w:tc>
          <w:tcPr>
            <w:tcW w:w="1564" w:type="pct"/>
            <w:shd w:val="clear" w:color="auto" w:fill="auto"/>
            <w:noWrap/>
            <w:vAlign w:val="center"/>
          </w:tcPr>
          <w:p w:rsidR="00DE4F8D" w:rsidRPr="0050680A" w:rsidRDefault="00DE4F8D" w:rsidP="00DE4F8D">
            <w:pPr>
              <w:jc w:val="center"/>
              <w:rPr>
                <w:bCs/>
                <w:sz w:val="20"/>
              </w:rPr>
            </w:pPr>
            <w:r w:rsidRPr="0050680A">
              <w:rPr>
                <w:bCs/>
                <w:sz w:val="20"/>
              </w:rPr>
              <w:t>1</w:t>
            </w:r>
          </w:p>
        </w:tc>
        <w:tc>
          <w:tcPr>
            <w:tcW w:w="785" w:type="pct"/>
            <w:vAlign w:val="center"/>
          </w:tcPr>
          <w:p w:rsidR="00DE4F8D" w:rsidRPr="00E04DE0" w:rsidRDefault="00DE4F8D" w:rsidP="00E04DE0">
            <w:pPr>
              <w:ind w:right="284"/>
              <w:jc w:val="right"/>
              <w:rPr>
                <w:b/>
                <w:bCs/>
                <w:sz w:val="20"/>
                <w:szCs w:val="20"/>
              </w:rPr>
            </w:pPr>
            <w:r w:rsidRPr="00E04DE0">
              <w:rPr>
                <w:b/>
                <w:bCs/>
                <w:sz w:val="20"/>
                <w:szCs w:val="20"/>
              </w:rPr>
              <w:t>8 470</w:t>
            </w:r>
          </w:p>
        </w:tc>
      </w:tr>
      <w:tr w:rsidR="00DE4F8D" w:rsidRPr="00A33191" w:rsidTr="00DE4F8D">
        <w:trPr>
          <w:trHeight w:val="315"/>
        </w:trPr>
        <w:tc>
          <w:tcPr>
            <w:tcW w:w="2652" w:type="pct"/>
            <w:vAlign w:val="center"/>
          </w:tcPr>
          <w:p w:rsidR="00DE4F8D" w:rsidRPr="00A33191" w:rsidRDefault="00DE4F8D" w:rsidP="00DE4F8D">
            <w:pPr>
              <w:rPr>
                <w:bCs/>
                <w:sz w:val="20"/>
              </w:rPr>
            </w:pPr>
            <w:r w:rsidRPr="00A33191">
              <w:rPr>
                <w:bCs/>
                <w:sz w:val="20"/>
              </w:rPr>
              <w:t>Celkově podporovaná plocha (</w:t>
            </w:r>
            <w:r>
              <w:rPr>
                <w:bCs/>
                <w:sz w:val="20"/>
              </w:rPr>
              <w:t xml:space="preserve">tis. </w:t>
            </w:r>
            <w:r w:rsidRPr="00A33191">
              <w:rPr>
                <w:bCs/>
                <w:sz w:val="20"/>
              </w:rPr>
              <w:t>ha)</w:t>
            </w:r>
          </w:p>
        </w:tc>
        <w:tc>
          <w:tcPr>
            <w:tcW w:w="1564" w:type="pct"/>
            <w:shd w:val="clear" w:color="auto" w:fill="auto"/>
            <w:noWrap/>
            <w:vAlign w:val="center"/>
          </w:tcPr>
          <w:p w:rsidR="00DE4F8D" w:rsidRPr="00AD641A" w:rsidRDefault="00DE4F8D" w:rsidP="00DE4F8D">
            <w:pPr>
              <w:jc w:val="center"/>
              <w:rPr>
                <w:bCs/>
                <w:sz w:val="20"/>
              </w:rPr>
            </w:pPr>
            <w:r>
              <w:rPr>
                <w:bCs/>
                <w:sz w:val="20"/>
              </w:rPr>
              <w:t>0,009</w:t>
            </w:r>
          </w:p>
        </w:tc>
        <w:tc>
          <w:tcPr>
            <w:tcW w:w="785" w:type="pct"/>
            <w:vAlign w:val="center"/>
          </w:tcPr>
          <w:p w:rsidR="00DE4F8D" w:rsidRPr="00E04DE0" w:rsidRDefault="00DE4F8D" w:rsidP="00E04DE0">
            <w:pPr>
              <w:ind w:right="284"/>
              <w:jc w:val="right"/>
              <w:rPr>
                <w:b/>
                <w:bCs/>
                <w:sz w:val="20"/>
                <w:szCs w:val="20"/>
              </w:rPr>
            </w:pPr>
            <w:r w:rsidRPr="00E04DE0">
              <w:rPr>
                <w:b/>
                <w:bCs/>
                <w:sz w:val="20"/>
                <w:szCs w:val="20"/>
              </w:rPr>
              <w:t>1 668</w:t>
            </w:r>
          </w:p>
        </w:tc>
      </w:tr>
      <w:tr w:rsidR="00DE4F8D" w:rsidRPr="00A33191" w:rsidTr="00DE4F8D">
        <w:trPr>
          <w:trHeight w:val="315"/>
        </w:trPr>
        <w:tc>
          <w:tcPr>
            <w:tcW w:w="2652" w:type="pct"/>
            <w:vAlign w:val="center"/>
          </w:tcPr>
          <w:p w:rsidR="00DE4F8D" w:rsidRPr="00A33191" w:rsidRDefault="00DE4F8D" w:rsidP="00DE4F8D">
            <w:pPr>
              <w:rPr>
                <w:bCs/>
                <w:sz w:val="20"/>
              </w:rPr>
            </w:pPr>
            <w:r>
              <w:rPr>
                <w:bCs/>
                <w:sz w:val="20"/>
              </w:rPr>
              <w:t>Skutečně</w:t>
            </w:r>
            <w:r w:rsidRPr="00A33191">
              <w:rPr>
                <w:bCs/>
                <w:sz w:val="20"/>
              </w:rPr>
              <w:t xml:space="preserve"> podpořená plocha (</w:t>
            </w:r>
            <w:r>
              <w:rPr>
                <w:bCs/>
                <w:sz w:val="20"/>
              </w:rPr>
              <w:t xml:space="preserve">tis. </w:t>
            </w:r>
            <w:r w:rsidRPr="00A33191">
              <w:rPr>
                <w:bCs/>
                <w:sz w:val="20"/>
              </w:rPr>
              <w:t>ha)</w:t>
            </w:r>
          </w:p>
        </w:tc>
        <w:tc>
          <w:tcPr>
            <w:tcW w:w="1564" w:type="pct"/>
            <w:shd w:val="clear" w:color="auto" w:fill="auto"/>
            <w:noWrap/>
            <w:vAlign w:val="center"/>
          </w:tcPr>
          <w:p w:rsidR="00DE4F8D" w:rsidRPr="00AD641A" w:rsidRDefault="00DE4F8D" w:rsidP="00DE4F8D">
            <w:pPr>
              <w:jc w:val="center"/>
              <w:rPr>
                <w:bCs/>
                <w:sz w:val="20"/>
              </w:rPr>
            </w:pPr>
            <w:r>
              <w:rPr>
                <w:bCs/>
                <w:sz w:val="20"/>
              </w:rPr>
              <w:t>0,009</w:t>
            </w:r>
          </w:p>
        </w:tc>
        <w:tc>
          <w:tcPr>
            <w:tcW w:w="785" w:type="pct"/>
            <w:shd w:val="clear" w:color="auto" w:fill="auto"/>
            <w:vAlign w:val="center"/>
          </w:tcPr>
          <w:p w:rsidR="00DE4F8D" w:rsidRPr="00E04DE0" w:rsidRDefault="00DE4F8D" w:rsidP="00E04DE0">
            <w:pPr>
              <w:ind w:right="284"/>
              <w:jc w:val="right"/>
              <w:rPr>
                <w:b/>
                <w:bCs/>
                <w:sz w:val="20"/>
                <w:szCs w:val="20"/>
              </w:rPr>
            </w:pPr>
            <w:r w:rsidRPr="00E04DE0">
              <w:rPr>
                <w:b/>
                <w:bCs/>
                <w:sz w:val="20"/>
                <w:szCs w:val="20"/>
              </w:rPr>
              <w:t>902</w:t>
            </w:r>
          </w:p>
        </w:tc>
      </w:tr>
    </w:tbl>
    <w:p w:rsidR="00DE4F8D" w:rsidRDefault="00DE4F8D" w:rsidP="00DE4F8D">
      <w:pPr>
        <w:jc w:val="both"/>
        <w:rPr>
          <w:rFonts w:ascii="TimesNewRomanPSMT" w:hAnsi="TimesNewRomanPSMT" w:cs="TimesNewRomanPSMT"/>
          <w:b/>
        </w:rPr>
      </w:pPr>
    </w:p>
    <w:p w:rsidR="00DE4F8D" w:rsidRPr="00A33191" w:rsidRDefault="00DE4F8D" w:rsidP="00DE4F8D">
      <w:pPr>
        <w:jc w:val="both"/>
        <w:rPr>
          <w:rFonts w:ascii="TimesNewRomanPSMT" w:hAnsi="TimesNewRomanPSMT" w:cs="TimesNewRomanPSMT"/>
        </w:rPr>
      </w:pPr>
      <w:r w:rsidRPr="00A33191">
        <w:rPr>
          <w:rFonts w:ascii="TimesNewRomanPSMT" w:hAnsi="TimesNewRomanPSMT" w:cs="TimesNewRomanPSMT"/>
          <w:b/>
        </w:rPr>
        <w:t>Kumulativní údaje o opatření</w:t>
      </w:r>
      <w:r>
        <w:rPr>
          <w:rFonts w:ascii="TimesNewRomanPSMT" w:hAnsi="TimesNewRomanPSMT" w:cs="TimesNewRomanPSMT"/>
          <w:b/>
        </w:rPr>
        <w:t xml:space="preserve"> (HRDP a PRV)</w:t>
      </w:r>
    </w:p>
    <w:p w:rsidR="00DE4F8D" w:rsidRPr="00A33191" w:rsidRDefault="00DE4F8D" w:rsidP="00DE4F8D">
      <w:pPr>
        <w:spacing w:before="120"/>
        <w:jc w:val="both"/>
      </w:pPr>
      <w:bookmarkStart w:id="524" w:name="_Toc283969813"/>
      <w:bookmarkStart w:id="525" w:name="_Toc294723708"/>
      <w:bookmarkStart w:id="526" w:name="_Toc327174319"/>
      <w:bookmarkStart w:id="527" w:name="_Toc358645471"/>
      <w:r w:rsidRPr="00A33191">
        <w:t xml:space="preserve">Tabulka </w:t>
      </w:r>
      <w:fldSimple w:instr=" SEQ Tabulka \* ARABIC ">
        <w:r w:rsidR="00FC6364">
          <w:rPr>
            <w:noProof/>
          </w:rPr>
          <w:t>122</w:t>
        </w:r>
      </w:fldSimple>
      <w:r w:rsidRPr="00A33191">
        <w:t>:</w:t>
      </w:r>
      <w:r w:rsidRPr="00A33191">
        <w:rPr>
          <w:sz w:val="22"/>
          <w:szCs w:val="22"/>
        </w:rPr>
        <w:t xml:space="preserve"> </w:t>
      </w:r>
      <w:r w:rsidRPr="00A33191">
        <w:t xml:space="preserve">Opatření </w:t>
      </w:r>
      <w:proofErr w:type="gramStart"/>
      <w:r w:rsidRPr="00A33191">
        <w:t>II.1.3</w:t>
      </w:r>
      <w:proofErr w:type="gramEnd"/>
      <w:r w:rsidRPr="00A33191">
        <w:t xml:space="preserve"> Agroenvironmentální opatření (kód 214) - kumulativní data (od</w:t>
      </w:r>
      <w:r w:rsidRPr="00A33191">
        <w:rPr>
          <w:bCs/>
        </w:rPr>
        <w:t> </w:t>
      </w:r>
      <w:r w:rsidRPr="00A33191">
        <w:t>1.</w:t>
      </w:r>
      <w:r w:rsidRPr="00A33191">
        <w:rPr>
          <w:bCs/>
        </w:rPr>
        <w:t> </w:t>
      </w:r>
      <w:r w:rsidRPr="00A33191">
        <w:t>1.</w:t>
      </w:r>
      <w:r w:rsidRPr="00A33191">
        <w:rPr>
          <w:bCs/>
        </w:rPr>
        <w:t> </w:t>
      </w:r>
      <w:r w:rsidRPr="00A33191">
        <w:t>2007 - 31. 12. 20</w:t>
      </w:r>
      <w:r>
        <w:t>12</w:t>
      </w:r>
      <w:r w:rsidRPr="00A33191">
        <w:t>)</w:t>
      </w:r>
      <w:bookmarkEnd w:id="524"/>
      <w:bookmarkEnd w:id="525"/>
      <w:bookmarkEnd w:id="526"/>
      <w:bookmarkEnd w:id="527"/>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968"/>
        <w:gridCol w:w="2919"/>
        <w:gridCol w:w="1462"/>
      </w:tblGrid>
      <w:tr w:rsidR="00DE4F8D" w:rsidRPr="00A33191" w:rsidTr="00DE4F8D">
        <w:trPr>
          <w:trHeight w:val="574"/>
        </w:trPr>
        <w:tc>
          <w:tcPr>
            <w:tcW w:w="2657" w:type="pct"/>
            <w:shd w:val="clear" w:color="auto" w:fill="C2D69B"/>
            <w:vAlign w:val="center"/>
          </w:tcPr>
          <w:p w:rsidR="00DE4F8D" w:rsidRPr="00A33191" w:rsidRDefault="00DE4F8D" w:rsidP="00DE4F8D">
            <w:pPr>
              <w:rPr>
                <w:sz w:val="20"/>
                <w:szCs w:val="20"/>
              </w:rPr>
            </w:pPr>
            <w:r w:rsidRPr="00A33191">
              <w:rPr>
                <w:sz w:val="20"/>
                <w:szCs w:val="20"/>
              </w:rPr>
              <w:t xml:space="preserve">Kumulativní data o proplacených žádostech </w:t>
            </w:r>
          </w:p>
          <w:p w:rsidR="00DE4F8D" w:rsidRPr="00A33191" w:rsidRDefault="00DE4F8D" w:rsidP="00DE4F8D">
            <w:pPr>
              <w:rPr>
                <w:bCs/>
                <w:sz w:val="20"/>
                <w:szCs w:val="20"/>
              </w:rPr>
            </w:pPr>
            <w:r w:rsidRPr="00A33191">
              <w:rPr>
                <w:sz w:val="20"/>
                <w:szCs w:val="20"/>
              </w:rPr>
              <w:t>(od 1. 1. 2007 - 31. 12. 20</w:t>
            </w:r>
            <w:r>
              <w:rPr>
                <w:sz w:val="20"/>
                <w:szCs w:val="20"/>
              </w:rPr>
              <w:t>12</w:t>
            </w:r>
            <w:r w:rsidRPr="00A33191">
              <w:rPr>
                <w:sz w:val="20"/>
                <w:szCs w:val="20"/>
              </w:rPr>
              <w:t>)</w:t>
            </w:r>
          </w:p>
        </w:tc>
        <w:tc>
          <w:tcPr>
            <w:tcW w:w="1561" w:type="pct"/>
            <w:shd w:val="clear" w:color="auto" w:fill="auto"/>
            <w:noWrap/>
            <w:vAlign w:val="center"/>
          </w:tcPr>
          <w:p w:rsidR="00DE4F8D" w:rsidRPr="00A33191" w:rsidRDefault="00DE4F8D" w:rsidP="00DE4F8D">
            <w:pPr>
              <w:jc w:val="cente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782" w:type="pct"/>
            <w:shd w:val="clear" w:color="auto" w:fill="auto"/>
            <w:noWrap/>
            <w:vAlign w:val="center"/>
          </w:tcPr>
          <w:p w:rsidR="00DE4F8D" w:rsidRPr="00A33191" w:rsidRDefault="00DE4F8D" w:rsidP="00E04DE0">
            <w:pPr>
              <w:ind w:right="284"/>
              <w:jc w:val="right"/>
              <w:rPr>
                <w:b/>
                <w:bCs/>
                <w:sz w:val="20"/>
                <w:szCs w:val="20"/>
              </w:rPr>
            </w:pPr>
            <w:r>
              <w:rPr>
                <w:b/>
                <w:bCs/>
                <w:sz w:val="20"/>
                <w:szCs w:val="20"/>
              </w:rPr>
              <w:t>813 324</w:t>
            </w:r>
          </w:p>
        </w:tc>
      </w:tr>
    </w:tbl>
    <w:p w:rsidR="00DE4F8D" w:rsidRPr="00A33191" w:rsidRDefault="00DE4F8D" w:rsidP="00DE4F8D">
      <w:pPr>
        <w:jc w:val="both"/>
        <w:rPr>
          <w:i/>
          <w:iCs/>
          <w:sz w:val="20"/>
          <w:szCs w:val="20"/>
        </w:rPr>
      </w:pPr>
      <w:r w:rsidRPr="00A33191">
        <w:rPr>
          <w:i/>
          <w:iCs/>
          <w:sz w:val="20"/>
          <w:szCs w:val="20"/>
        </w:rPr>
        <w:t>Zdroj: IS SZIF</w:t>
      </w:r>
    </w:p>
    <w:p w:rsidR="00DE4F8D" w:rsidRPr="00A33191" w:rsidRDefault="00DE4F8D" w:rsidP="00DE4F8D">
      <w:pPr>
        <w:jc w:val="both"/>
        <w:rPr>
          <w:i/>
          <w:sz w:val="20"/>
          <w:szCs w:val="20"/>
        </w:rPr>
      </w:pPr>
      <w:r w:rsidRPr="00A33191">
        <w:rPr>
          <w:i/>
          <w:sz w:val="20"/>
          <w:szCs w:val="20"/>
        </w:rPr>
        <w:t>aktuální kurz dle výplaty žádosti</w:t>
      </w:r>
    </w:p>
    <w:p w:rsidR="00DE4F8D" w:rsidRPr="00A33191" w:rsidRDefault="00DE4F8D" w:rsidP="00DE4F8D">
      <w:pPr>
        <w:rPr>
          <w:sz w:val="20"/>
          <w:szCs w:val="20"/>
        </w:rPr>
      </w:pPr>
    </w:p>
    <w:p w:rsidR="00DE4F8D" w:rsidRPr="00372BC4" w:rsidRDefault="00DE4F8D" w:rsidP="00DE4F8D">
      <w:pPr>
        <w:spacing w:after="120"/>
        <w:ind w:firstLine="567"/>
        <w:jc w:val="both"/>
        <w:rPr>
          <w:rFonts w:ascii="TimesNewRomanPSMT" w:hAnsi="TimesNewRomanPSMT" w:cs="TimesNewRomanPSMT"/>
          <w:color w:val="000000"/>
        </w:rPr>
      </w:pPr>
      <w:r>
        <w:rPr>
          <w:rFonts w:ascii="TimesNewRomanPSMT" w:hAnsi="TimesNewRomanPSMT" w:cs="TimesNewRomanPSMT"/>
          <w:color w:val="000000"/>
        </w:rPr>
        <w:t>Od 1. 1. 2007 do 31. 12. 2012 bylo v rámci závazků PRV celkem</w:t>
      </w:r>
      <w:r w:rsidRPr="00BC751B">
        <w:rPr>
          <w:rFonts w:ascii="TimesNewRomanPSMT" w:hAnsi="TimesNewRomanPSMT" w:cs="TimesNewRomanPSMT"/>
          <w:color w:val="000000"/>
        </w:rPr>
        <w:t xml:space="preserve"> </w:t>
      </w:r>
      <w:r w:rsidRPr="000079AD">
        <w:rPr>
          <w:rFonts w:ascii="TimesNewRomanPSMT" w:hAnsi="TimesNewRomanPSMT" w:cs="TimesNewRomanPSMT"/>
          <w:color w:val="000000"/>
        </w:rPr>
        <w:t>vyplaceno 1</w:t>
      </w:r>
      <w:r>
        <w:rPr>
          <w:rFonts w:ascii="TimesNewRomanPSMT" w:hAnsi="TimesNewRomanPSMT" w:cs="TimesNewRomanPSMT"/>
          <w:color w:val="000000"/>
        </w:rPr>
        <w:t>5</w:t>
      </w:r>
      <w:r w:rsidRPr="000079AD">
        <w:rPr>
          <w:rFonts w:ascii="TimesNewRomanPSMT" w:hAnsi="TimesNewRomanPSMT" w:cs="TimesNewRomanPSMT"/>
          <w:color w:val="000000"/>
        </w:rPr>
        <w:t xml:space="preserve"> </w:t>
      </w:r>
      <w:r>
        <w:rPr>
          <w:rFonts w:ascii="TimesNewRomanPSMT" w:hAnsi="TimesNewRomanPSMT" w:cs="TimesNewRomanPSMT"/>
          <w:color w:val="000000"/>
        </w:rPr>
        <w:t>288</w:t>
      </w:r>
      <w:r w:rsidRPr="000079AD">
        <w:rPr>
          <w:rFonts w:ascii="TimesNewRomanPSMT" w:hAnsi="TimesNewRomanPSMT" w:cs="TimesNewRomanPSMT"/>
          <w:color w:val="000000"/>
        </w:rPr>
        <w:t xml:space="preserve"> mil. Kč (</w:t>
      </w:r>
      <w:r w:rsidR="00E04DE0">
        <w:rPr>
          <w:rFonts w:ascii="TimesNewRomanPSMT" w:hAnsi="TimesNewRomanPSMT" w:cs="TimesNewRomanPSMT"/>
          <w:color w:val="000000"/>
        </w:rPr>
        <w:t>604</w:t>
      </w:r>
      <w:r w:rsidRPr="000079AD">
        <w:rPr>
          <w:rFonts w:ascii="TimesNewRomanPSMT" w:hAnsi="TimesNewRomanPSMT" w:cs="TimesNewRomanPSMT"/>
          <w:color w:val="000000"/>
        </w:rPr>
        <w:t xml:space="preserve"> mil. EUR) </w:t>
      </w:r>
      <w:r>
        <w:rPr>
          <w:rFonts w:ascii="TimesNewRomanPSMT" w:hAnsi="TimesNewRomanPSMT" w:cs="TimesNewRomanPSMT"/>
          <w:color w:val="000000"/>
        </w:rPr>
        <w:t xml:space="preserve">a byla podpořena plocha o výměře </w:t>
      </w:r>
      <w:r w:rsidRPr="0050680A">
        <w:rPr>
          <w:rFonts w:ascii="TimesNewRomanPSMT" w:hAnsi="TimesNewRomanPSMT" w:cs="TimesNewRomanPSMT"/>
          <w:color w:val="000000"/>
        </w:rPr>
        <w:t>1  472,8 tis. ha.</w:t>
      </w:r>
      <w:r w:rsidRPr="00BC751B">
        <w:rPr>
          <w:rFonts w:ascii="TimesNewRomanPSMT" w:hAnsi="TimesNewRomanPSMT" w:cs="TimesNewRomanPSMT"/>
          <w:color w:val="000000"/>
        </w:rPr>
        <w:t xml:space="preserve"> </w:t>
      </w:r>
      <w:r>
        <w:rPr>
          <w:rFonts w:ascii="TimesNewRomanPSMT" w:hAnsi="TimesNewRomanPSMT" w:cs="TimesNewRomanPSMT"/>
          <w:color w:val="000000"/>
        </w:rPr>
        <w:t xml:space="preserve">Dále </w:t>
      </w:r>
      <w:r w:rsidRPr="00BC751B">
        <w:rPr>
          <w:rFonts w:ascii="TimesNewRomanPSMT" w:hAnsi="TimesNewRomanPSMT" w:cs="TimesNewRomanPSMT"/>
        </w:rPr>
        <w:t xml:space="preserve">bylo v rámci tohoto opatření vyplaceno </w:t>
      </w:r>
      <w:r w:rsidRPr="00602CCC">
        <w:rPr>
          <w:rFonts w:ascii="TimesNewRomanPSMT" w:hAnsi="TimesNewRomanPSMT" w:cs="TimesNewRomanPSMT"/>
        </w:rPr>
        <w:t xml:space="preserve">celkem </w:t>
      </w:r>
      <w:r w:rsidR="00E04DE0">
        <w:rPr>
          <w:rFonts w:ascii="TimesNewRomanPSMT" w:hAnsi="TimesNewRomanPSMT" w:cs="TimesNewRomanPSMT"/>
        </w:rPr>
        <w:t>5</w:t>
      </w:r>
      <w:r>
        <w:rPr>
          <w:rFonts w:ascii="TimesNewRomanPSMT" w:hAnsi="TimesNewRomanPSMT" w:cs="TimesNewRomanPSMT"/>
        </w:rPr>
        <w:t> 49</w:t>
      </w:r>
      <w:r w:rsidR="00E04DE0">
        <w:rPr>
          <w:rFonts w:ascii="TimesNewRomanPSMT" w:hAnsi="TimesNewRomanPSMT" w:cs="TimesNewRomanPSMT"/>
        </w:rPr>
        <w:t>8</w:t>
      </w:r>
      <w:r w:rsidRPr="003311A4">
        <w:rPr>
          <w:rFonts w:ascii="TimesNewRomanPSMT" w:hAnsi="TimesNewRomanPSMT" w:cs="TimesNewRomanPSMT"/>
        </w:rPr>
        <w:t xml:space="preserve"> mil. Kč (209 mil. EUR) </w:t>
      </w:r>
      <w:r w:rsidRPr="00BC751B">
        <w:rPr>
          <w:rFonts w:ascii="TimesNewRomanPSMT" w:hAnsi="TimesNewRomanPSMT" w:cs="TimesNewRomanPSMT"/>
        </w:rPr>
        <w:t>na</w:t>
      </w:r>
      <w:r w:rsidRPr="00BC751B">
        <w:rPr>
          <w:rFonts w:ascii="TimesNewRomanPSMT" w:hAnsi="TimesNewRomanPSMT" w:cs="TimesNewRomanPSMT"/>
          <w:color w:val="000000"/>
        </w:rPr>
        <w:t> </w:t>
      </w:r>
      <w:r w:rsidRPr="00BC751B">
        <w:rPr>
          <w:rFonts w:ascii="TimesNewRomanPSMT" w:hAnsi="TimesNewRomanPSMT" w:cs="TimesNewRomanPSMT"/>
        </w:rPr>
        <w:t xml:space="preserve">staré závazky HRDP </w:t>
      </w:r>
      <w:r w:rsidRPr="003311A4">
        <w:rPr>
          <w:rFonts w:ascii="TimesNewRomanPSMT" w:hAnsi="TimesNewRomanPSMT" w:cs="TimesNewRomanPSMT"/>
        </w:rPr>
        <w:t>na výměru 1</w:t>
      </w:r>
      <w:r>
        <w:rPr>
          <w:rFonts w:ascii="TimesNewRomanPSMT" w:hAnsi="TimesNewRomanPSMT" w:cs="TimesNewRomanPSMT"/>
        </w:rPr>
        <w:t> </w:t>
      </w:r>
      <w:r w:rsidRPr="003311A4">
        <w:rPr>
          <w:rFonts w:ascii="TimesNewRomanPSMT" w:hAnsi="TimesNewRomanPSMT" w:cs="TimesNewRomanPSMT"/>
        </w:rPr>
        <w:t>668</w:t>
      </w:r>
      <w:r w:rsidRPr="003311A4">
        <w:rPr>
          <w:rFonts w:ascii="TimesNewRomanPSMT" w:hAnsi="TimesNewRomanPSMT" w:cs="TimesNewRomanPSMT"/>
          <w:color w:val="000000"/>
        </w:rPr>
        <w:t xml:space="preserve"> tis. ha. </w:t>
      </w:r>
      <w:r w:rsidRPr="00112451">
        <w:rPr>
          <w:rFonts w:ascii="TimesNewRomanPSMT" w:hAnsi="TimesNewRomanPSMT" w:cs="TimesNewRomanPSMT"/>
          <w:iCs/>
        </w:rPr>
        <w:t xml:space="preserve">Od počátku programového období bylo v rámci PRV bez dvojího započítávání podpořeno </w:t>
      </w:r>
      <w:r w:rsidRPr="00372BC4">
        <w:rPr>
          <w:rFonts w:ascii="TimesNewRomanPSMT" w:hAnsi="TimesNewRomanPSMT" w:cs="TimesNewRomanPSMT"/>
          <w:iCs/>
        </w:rPr>
        <w:t>12 757 žadatelů na celkovou plochu 1  472,8 tis. ha (fyzicky podpořená pak činí 1 069,7 tis. ha). Z toho nově za rok 2012 přibylo 1 321 žadatelů a fyzicky podpořená plocha v rámci ČR se rozšířila o </w:t>
      </w:r>
      <w:r>
        <w:rPr>
          <w:rFonts w:ascii="TimesNewRomanPSMT" w:hAnsi="TimesNewRomanPSMT" w:cs="TimesNewRomanPSMT"/>
          <w:iCs/>
        </w:rPr>
        <w:t>27</w:t>
      </w:r>
      <w:r w:rsidRPr="00372BC4">
        <w:rPr>
          <w:rFonts w:ascii="TimesNewRomanPSMT" w:hAnsi="TimesNewRomanPSMT" w:cs="TimesNewRomanPSMT"/>
          <w:iCs/>
        </w:rPr>
        <w:t xml:space="preserve"> tis. ha. </w:t>
      </w:r>
      <w:r>
        <w:rPr>
          <w:rFonts w:ascii="TimesNewRomanPSMT" w:hAnsi="TimesNewRomanPSMT" w:cs="TimesNewRomanPSMT"/>
          <w:iCs/>
        </w:rPr>
        <w:t>Celkem bylo od počátku prog</w:t>
      </w:r>
      <w:r w:rsidR="00E04DE0">
        <w:rPr>
          <w:rFonts w:ascii="TimesNewRomanPSMT" w:hAnsi="TimesNewRomanPSMT" w:cs="TimesNewRomanPSMT"/>
          <w:iCs/>
        </w:rPr>
        <w:t>ramového období vyplaceno 20 786</w:t>
      </w:r>
      <w:r>
        <w:rPr>
          <w:rFonts w:ascii="TimesNewRomanPSMT" w:hAnsi="TimesNewRomanPSMT" w:cs="TimesNewRomanPSMT"/>
          <w:iCs/>
        </w:rPr>
        <w:t xml:space="preserve"> mil. Kč (81</w:t>
      </w:r>
      <w:r w:rsidR="00E04DE0">
        <w:rPr>
          <w:rFonts w:ascii="TimesNewRomanPSMT" w:hAnsi="TimesNewRomanPSMT" w:cs="TimesNewRomanPSMT"/>
          <w:iCs/>
        </w:rPr>
        <w:t>3</w:t>
      </w:r>
      <w:r>
        <w:rPr>
          <w:rFonts w:ascii="TimesNewRomanPSMT" w:hAnsi="TimesNewRomanPSMT" w:cs="TimesNewRomanPSMT"/>
          <w:iCs/>
        </w:rPr>
        <w:t xml:space="preserve"> mil. EUR).</w:t>
      </w:r>
    </w:p>
    <w:p w:rsidR="00DE4F8D" w:rsidRDefault="00DE4F8D" w:rsidP="00DE4F8D">
      <w:pPr>
        <w:spacing w:after="120"/>
        <w:ind w:firstLine="567"/>
        <w:jc w:val="both"/>
      </w:pPr>
      <w:r w:rsidRPr="00372BC4">
        <w:rPr>
          <w:rFonts w:ascii="TimesNewRomanPSMT" w:hAnsi="TimesNewRomanPSMT" w:cs="TimesNewRomanPSMT"/>
          <w:color w:val="000000"/>
        </w:rPr>
        <w:t>V r</w:t>
      </w:r>
      <w:r w:rsidRPr="00372BC4">
        <w:t xml:space="preserve">ámci opatření </w:t>
      </w:r>
      <w:proofErr w:type="gramStart"/>
      <w:r w:rsidRPr="00372BC4">
        <w:t>II.1.3</w:t>
      </w:r>
      <w:proofErr w:type="gramEnd"/>
      <w:r w:rsidRPr="00372BC4">
        <w:t xml:space="preserve"> je plánováno podpořit 12 tis. podniků (žadatelů), dále dosáhnout celkově 1 </w:t>
      </w:r>
      <w:r>
        <w:t>500</w:t>
      </w:r>
      <w:r w:rsidRPr="00372BC4">
        <w:t xml:space="preserve"> tis. ha podpořené plochy, 1 000 tis. ha skutečně podporované plochy v AEO a celkový počet závazků v rámci AEO by měl dosáhnout 18 000 závazků. Z uvedených údajů je patrné, že v případě AEO bude do konce programového období cílů dosaženo. Vzhledem k nastavenému systému administrace žádostí budou žádosti podané v roce 2012 schvalovány a</w:t>
      </w:r>
      <w:r w:rsidR="00E04DE0">
        <w:t> </w:t>
      </w:r>
      <w:r w:rsidRPr="00372BC4">
        <w:t>propláceny až v průběhu roku 2013. Navzdory tomu je cíl vztahující se k počtu žadatelů k 31.</w:t>
      </w:r>
      <w:r w:rsidR="00E04DE0">
        <w:t> </w:t>
      </w:r>
      <w:r w:rsidRPr="00372BC4">
        <w:t xml:space="preserve">12. 2012 naplňován ze 106 % a k podpořené ploše na více než </w:t>
      </w:r>
      <w:r>
        <w:t>98</w:t>
      </w:r>
      <w:r w:rsidRPr="00372BC4">
        <w:t xml:space="preserve"> % operativního cíle (u</w:t>
      </w:r>
      <w:r w:rsidR="00E04DE0">
        <w:t> </w:t>
      </w:r>
      <w:r w:rsidRPr="00372BC4">
        <w:t xml:space="preserve">plochy fyzicky podpořené je to více než 107 %). </w:t>
      </w:r>
    </w:p>
    <w:p w:rsidR="00E04DE0" w:rsidRDefault="00E04DE0" w:rsidP="00DE4F8D">
      <w:pPr>
        <w:spacing w:after="120"/>
        <w:ind w:firstLine="567"/>
        <w:jc w:val="both"/>
      </w:pPr>
    </w:p>
    <w:p w:rsidR="00E04DE0" w:rsidRDefault="00E04DE0" w:rsidP="00DE4F8D">
      <w:pPr>
        <w:spacing w:after="120"/>
        <w:ind w:firstLine="567"/>
        <w:jc w:val="both"/>
      </w:pPr>
    </w:p>
    <w:p w:rsidR="00E04DE0" w:rsidRDefault="00E04DE0" w:rsidP="00DE4F8D">
      <w:pPr>
        <w:spacing w:after="120"/>
        <w:ind w:firstLine="567"/>
        <w:jc w:val="both"/>
      </w:pPr>
    </w:p>
    <w:p w:rsidR="00E04DE0" w:rsidRDefault="00E04DE0" w:rsidP="00DE4F8D">
      <w:pPr>
        <w:spacing w:after="120"/>
        <w:ind w:firstLine="567"/>
        <w:jc w:val="both"/>
      </w:pPr>
    </w:p>
    <w:p w:rsidR="00E04DE0" w:rsidRDefault="00E04DE0" w:rsidP="00DE4F8D">
      <w:pPr>
        <w:spacing w:after="120"/>
        <w:ind w:firstLine="567"/>
        <w:jc w:val="both"/>
      </w:pPr>
    </w:p>
    <w:p w:rsidR="00DE4F8D" w:rsidRPr="000567EA" w:rsidRDefault="00DE4F8D" w:rsidP="00DE4F8D">
      <w:pPr>
        <w:pStyle w:val="Nadpis4"/>
        <w:tabs>
          <w:tab w:val="clear" w:pos="864"/>
          <w:tab w:val="num" w:pos="567"/>
        </w:tabs>
        <w:ind w:left="567" w:hanging="567"/>
      </w:pPr>
      <w:bookmarkStart w:id="528" w:name="_Toc256155097"/>
      <w:bookmarkStart w:id="529" w:name="_Toc283969692"/>
      <w:bookmarkStart w:id="530" w:name="_Toc294694360"/>
      <w:bookmarkStart w:id="531" w:name="_Toc327174147"/>
      <w:bookmarkStart w:id="532" w:name="_Toc358645297"/>
      <w:proofErr w:type="gramStart"/>
      <w:r w:rsidRPr="000567EA">
        <w:lastRenderedPageBreak/>
        <w:t>II.1.3.1</w:t>
      </w:r>
      <w:proofErr w:type="gramEnd"/>
      <w:r w:rsidRPr="000567EA">
        <w:t xml:space="preserve"> Podopatření postupy šetrné k životnímu prostředí</w:t>
      </w:r>
      <w:bookmarkEnd w:id="528"/>
      <w:bookmarkEnd w:id="529"/>
      <w:bookmarkEnd w:id="530"/>
      <w:bookmarkEnd w:id="531"/>
      <w:bookmarkEnd w:id="532"/>
      <w:r w:rsidRPr="000567EA">
        <w:t xml:space="preserve"> </w:t>
      </w:r>
    </w:p>
    <w:p w:rsidR="00DE4F8D" w:rsidRDefault="00DE4F8D" w:rsidP="00DE4F8D">
      <w:pPr>
        <w:ind w:firstLine="567"/>
        <w:jc w:val="both"/>
        <w:rPr>
          <w:rFonts w:ascii="TimesNewRomanPSMT" w:hAnsi="TimesNewRomanPSMT" w:cs="TimesNewRomanPSMT"/>
        </w:rPr>
      </w:pPr>
      <w:r>
        <w:rPr>
          <w:rFonts w:ascii="TimesNewRomanPSMT" w:hAnsi="TimesNewRomanPSMT" w:cs="TimesNewRomanPSMT"/>
        </w:rPr>
        <w:t>V roce</w:t>
      </w:r>
      <w:r w:rsidRPr="00BD7EAC">
        <w:rPr>
          <w:rFonts w:ascii="TimesNewRomanPSMT" w:hAnsi="TimesNewRomanPSMT" w:cs="TimesNewRomanPSMT"/>
        </w:rPr>
        <w:t xml:space="preserve"> 20</w:t>
      </w:r>
      <w:r>
        <w:rPr>
          <w:rFonts w:ascii="TimesNewRomanPSMT" w:hAnsi="TimesNewRomanPSMT" w:cs="TimesNewRomanPSMT"/>
        </w:rPr>
        <w:t>12</w:t>
      </w:r>
      <w:r w:rsidRPr="00BD7EAC">
        <w:rPr>
          <w:rFonts w:ascii="TimesNewRomanPSMT" w:hAnsi="TimesNewRomanPSMT" w:cs="TimesNewRomanPSMT"/>
        </w:rPr>
        <w:t xml:space="preserve"> bylo v rámci tohoto podopatření podáno celkem </w:t>
      </w:r>
      <w:r>
        <w:rPr>
          <w:rFonts w:ascii="TimesNewRomanPSMT" w:hAnsi="TimesNewRomanPSMT" w:cs="TimesNewRomanPSMT"/>
        </w:rPr>
        <w:t>4 576</w:t>
      </w:r>
      <w:r w:rsidRPr="00BD7EAC">
        <w:rPr>
          <w:rFonts w:ascii="TimesNewRomanPSMT" w:hAnsi="TimesNewRomanPSMT" w:cs="TimesNewRomanPSMT"/>
        </w:rPr>
        <w:t xml:space="preserve"> žádostí o dotaci v </w:t>
      </w:r>
      <w:r w:rsidRPr="00F80926">
        <w:rPr>
          <w:rFonts w:ascii="TimesNewRomanPSMT" w:hAnsi="TimesNewRomanPSMT" w:cs="TimesNewRomanPSMT"/>
        </w:rPr>
        <w:t xml:space="preserve">celkové výši  1 </w:t>
      </w:r>
      <w:r>
        <w:rPr>
          <w:rFonts w:ascii="TimesNewRomanPSMT" w:hAnsi="TimesNewRomanPSMT" w:cs="TimesNewRomanPSMT"/>
        </w:rPr>
        <w:t>626</w:t>
      </w:r>
      <w:r w:rsidRPr="00F80926">
        <w:rPr>
          <w:rFonts w:ascii="TimesNewRomanPSMT" w:hAnsi="TimesNewRomanPSMT" w:cs="TimesNewRomanPSMT"/>
        </w:rPr>
        <w:t xml:space="preserve"> mil. Kč (</w:t>
      </w:r>
      <w:r>
        <w:rPr>
          <w:rFonts w:ascii="TimesNewRomanPSMT" w:hAnsi="TimesNewRomanPSMT" w:cs="TimesNewRomanPSMT"/>
        </w:rPr>
        <w:t>6</w:t>
      </w:r>
      <w:r w:rsidR="00E04DE0">
        <w:rPr>
          <w:rFonts w:ascii="TimesNewRomanPSMT" w:hAnsi="TimesNewRomanPSMT" w:cs="TimesNewRomanPSMT"/>
        </w:rPr>
        <w:t xml:space="preserve">4 </w:t>
      </w:r>
      <w:r w:rsidRPr="00F80926">
        <w:rPr>
          <w:rFonts w:ascii="TimesNewRomanPSMT" w:hAnsi="TimesNewRomanPSMT" w:cs="TimesNewRomanPSMT"/>
        </w:rPr>
        <w:t>mil. EUR) na výměru </w:t>
      </w:r>
      <w:r>
        <w:rPr>
          <w:rFonts w:ascii="TimesNewRomanPSMT" w:hAnsi="TimesNewRomanPSMT" w:cs="TimesNewRomanPSMT"/>
        </w:rPr>
        <w:t>493</w:t>
      </w:r>
      <w:r w:rsidRPr="00F80926">
        <w:rPr>
          <w:rFonts w:ascii="TimesNewRomanPSMT" w:hAnsi="TimesNewRomanPSMT" w:cs="TimesNewRomanPSMT"/>
        </w:rPr>
        <w:t xml:space="preserve"> tis. ha.</w:t>
      </w:r>
      <w:r w:rsidRPr="00BD7EAC">
        <w:rPr>
          <w:rFonts w:ascii="TimesNewRomanPSMT" w:hAnsi="TimesNewRomanPSMT" w:cs="TimesNewRomanPSMT"/>
        </w:rPr>
        <w:t xml:space="preserve"> </w:t>
      </w:r>
    </w:p>
    <w:p w:rsidR="00DE4F8D" w:rsidRPr="0046574A" w:rsidRDefault="00DE4F8D" w:rsidP="00DE4F8D">
      <w:pPr>
        <w:ind w:firstLine="708"/>
        <w:jc w:val="both"/>
        <w:rPr>
          <w:rFonts w:ascii="TimesNewRomanPSMT" w:hAnsi="TimesNewRomanPSMT" w:cs="TimesNewRomanPSMT"/>
          <w:sz w:val="16"/>
        </w:rPr>
      </w:pPr>
    </w:p>
    <w:p w:rsidR="00DE4F8D" w:rsidRPr="00603A2E" w:rsidRDefault="00DE4F8D" w:rsidP="00DE4F8D">
      <w:pPr>
        <w:rPr>
          <w:b/>
        </w:rPr>
      </w:pPr>
      <w:bookmarkStart w:id="533" w:name="_Toc257037335"/>
      <w:bookmarkStart w:id="534" w:name="_Toc283969814"/>
      <w:bookmarkStart w:id="535" w:name="_Toc294723709"/>
      <w:bookmarkStart w:id="536" w:name="_Toc327174320"/>
      <w:bookmarkStart w:id="537" w:name="_Toc358645472"/>
      <w:r w:rsidRPr="00EE2E94">
        <w:rPr>
          <w:rFonts w:ascii="TimesNewRomanPSMT" w:hAnsi="TimesNewRomanPSMT" w:cs="TimesNewRomanPSMT"/>
        </w:rPr>
        <w:t>Tabulka</w:t>
      </w:r>
      <w:r w:rsidRPr="00585C33">
        <w:t xml:space="preserve"> </w:t>
      </w:r>
      <w:fldSimple w:instr=" SEQ Tabulka \* ARABIC ">
        <w:r w:rsidR="00FC6364">
          <w:rPr>
            <w:noProof/>
          </w:rPr>
          <w:t>123</w:t>
        </w:r>
      </w:fldSimple>
      <w:r w:rsidRPr="00BD7EAC">
        <w:t>:</w:t>
      </w:r>
      <w:r w:rsidRPr="00BD7EAC">
        <w:rPr>
          <w:sz w:val="22"/>
          <w:szCs w:val="22"/>
        </w:rPr>
        <w:t xml:space="preserve"> </w:t>
      </w:r>
      <w:r w:rsidRPr="0044097B">
        <w:t xml:space="preserve">Podopatření </w:t>
      </w:r>
      <w:proofErr w:type="gramStart"/>
      <w:r w:rsidRPr="00603A2E">
        <w:t>II.1.3.1</w:t>
      </w:r>
      <w:proofErr w:type="gramEnd"/>
      <w:r w:rsidRPr="00603A2E">
        <w:t xml:space="preserve"> Podopatření postupy šetrné k životnímu prostředí </w:t>
      </w:r>
      <w:r w:rsidRPr="0044097B">
        <w:t xml:space="preserve">- průběh administrace žádostí zaregistrovaných v roce </w:t>
      </w:r>
      <w:bookmarkEnd w:id="533"/>
      <w:r w:rsidRPr="0044097B">
        <w:t>20</w:t>
      </w:r>
      <w:bookmarkEnd w:id="534"/>
      <w:r>
        <w:t>12</w:t>
      </w:r>
      <w:bookmarkEnd w:id="535"/>
      <w:bookmarkEnd w:id="536"/>
      <w:bookmarkEnd w:id="537"/>
    </w:p>
    <w:tbl>
      <w:tblPr>
        <w:tblW w:w="4853"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821"/>
        <w:gridCol w:w="2921"/>
        <w:gridCol w:w="1548"/>
      </w:tblGrid>
      <w:tr w:rsidR="00DE4F8D" w:rsidRPr="00BD7EAC" w:rsidTr="00DE4F8D">
        <w:trPr>
          <w:trHeight w:val="70"/>
        </w:trPr>
        <w:tc>
          <w:tcPr>
            <w:tcW w:w="2595" w:type="pct"/>
            <w:shd w:val="clear" w:color="auto" w:fill="C2D69B"/>
            <w:vAlign w:val="bottom"/>
          </w:tcPr>
          <w:p w:rsidR="00DE4F8D" w:rsidRPr="00BD7EAC" w:rsidRDefault="00DE4F8D" w:rsidP="00DE4F8D">
            <w:pPr>
              <w:rPr>
                <w:bCs/>
                <w:sz w:val="20"/>
                <w:szCs w:val="20"/>
              </w:rPr>
            </w:pPr>
            <w:r w:rsidRPr="00BD7EAC">
              <w:rPr>
                <w:b/>
                <w:bCs/>
                <w:sz w:val="20"/>
                <w:szCs w:val="20"/>
              </w:rPr>
              <w:t xml:space="preserve">Opatření </w:t>
            </w:r>
            <w:proofErr w:type="gramStart"/>
            <w:r w:rsidRPr="00BD7EAC">
              <w:rPr>
                <w:b/>
                <w:bCs/>
                <w:sz w:val="20"/>
                <w:szCs w:val="20"/>
              </w:rPr>
              <w:t>II.1.3</w:t>
            </w:r>
            <w:proofErr w:type="gramEnd"/>
            <w:r w:rsidRPr="00BD7EAC">
              <w:rPr>
                <w:b/>
                <w:bCs/>
                <w:sz w:val="20"/>
                <w:szCs w:val="20"/>
              </w:rPr>
              <w:t xml:space="preserve"> Agroenvironmentální podopatření</w:t>
            </w:r>
            <w:r>
              <w:rPr>
                <w:b/>
                <w:bCs/>
                <w:sz w:val="20"/>
                <w:szCs w:val="20"/>
              </w:rPr>
              <w:t xml:space="preserve">/ </w:t>
            </w:r>
            <w:r w:rsidRPr="0044097B">
              <w:rPr>
                <w:b/>
                <w:bCs/>
                <w:sz w:val="20"/>
                <w:szCs w:val="20"/>
              </w:rPr>
              <w:t>II.1.3.1 Podopatření postupy šetrné k</w:t>
            </w:r>
            <w:r>
              <w:rPr>
                <w:b/>
                <w:bCs/>
                <w:sz w:val="20"/>
                <w:szCs w:val="20"/>
              </w:rPr>
              <w:t> </w:t>
            </w:r>
            <w:r w:rsidRPr="0044097B">
              <w:rPr>
                <w:b/>
                <w:bCs/>
                <w:sz w:val="20"/>
                <w:szCs w:val="20"/>
              </w:rPr>
              <w:t>živ</w:t>
            </w:r>
            <w:r>
              <w:rPr>
                <w:b/>
                <w:bCs/>
                <w:sz w:val="20"/>
                <w:szCs w:val="20"/>
              </w:rPr>
              <w:t>.</w:t>
            </w:r>
            <w:r w:rsidRPr="0044097B">
              <w:rPr>
                <w:b/>
                <w:bCs/>
                <w:sz w:val="20"/>
                <w:szCs w:val="20"/>
              </w:rPr>
              <w:t xml:space="preserve"> prostředí</w:t>
            </w:r>
          </w:p>
        </w:tc>
        <w:tc>
          <w:tcPr>
            <w:tcW w:w="1572" w:type="pct"/>
            <w:shd w:val="clear" w:color="auto" w:fill="C2D69B"/>
            <w:vAlign w:val="bottom"/>
          </w:tcPr>
          <w:p w:rsidR="00DE4F8D" w:rsidRPr="00BD7EAC" w:rsidRDefault="00DE4F8D" w:rsidP="00DE4F8D">
            <w:pPr>
              <w:rPr>
                <w:bCs/>
                <w:sz w:val="20"/>
                <w:szCs w:val="20"/>
              </w:rPr>
            </w:pPr>
            <w:r w:rsidRPr="00BD7EAC">
              <w:rPr>
                <w:bCs/>
                <w:sz w:val="20"/>
                <w:szCs w:val="20"/>
              </w:rPr>
              <w:t> </w:t>
            </w:r>
          </w:p>
        </w:tc>
        <w:tc>
          <w:tcPr>
            <w:tcW w:w="833" w:type="pct"/>
            <w:shd w:val="clear" w:color="auto" w:fill="auto"/>
            <w:noWrap/>
            <w:vAlign w:val="bottom"/>
          </w:tcPr>
          <w:p w:rsidR="00DE4F8D" w:rsidRPr="000E47BE" w:rsidRDefault="00DE4F8D" w:rsidP="00DE4F8D">
            <w:pPr>
              <w:jc w:val="right"/>
              <w:rPr>
                <w:b/>
                <w:bCs/>
                <w:sz w:val="20"/>
                <w:szCs w:val="20"/>
              </w:rPr>
            </w:pPr>
          </w:p>
        </w:tc>
      </w:tr>
      <w:tr w:rsidR="00DE4F8D" w:rsidRPr="00BD7EAC" w:rsidTr="00DE4F8D">
        <w:trPr>
          <w:trHeight w:val="70"/>
        </w:trPr>
        <w:tc>
          <w:tcPr>
            <w:tcW w:w="2595" w:type="pct"/>
            <w:vMerge w:val="restart"/>
            <w:shd w:val="clear" w:color="auto" w:fill="C2D69B"/>
            <w:vAlign w:val="center"/>
          </w:tcPr>
          <w:p w:rsidR="00DE4F8D" w:rsidRPr="00BD7EAC" w:rsidRDefault="00DE4F8D" w:rsidP="00DE4F8D">
            <w:pPr>
              <w:rPr>
                <w:bCs/>
                <w:sz w:val="20"/>
                <w:szCs w:val="20"/>
              </w:rPr>
            </w:pPr>
            <w:r w:rsidRPr="00BD7EAC">
              <w:rPr>
                <w:color w:val="000000"/>
                <w:sz w:val="20"/>
                <w:szCs w:val="20"/>
              </w:rPr>
              <w:t xml:space="preserve">Zaregistrované </w:t>
            </w:r>
          </w:p>
        </w:tc>
        <w:tc>
          <w:tcPr>
            <w:tcW w:w="1572" w:type="pct"/>
            <w:shd w:val="clear" w:color="auto" w:fill="C2D69B"/>
            <w:noWrap/>
            <w:vAlign w:val="bottom"/>
          </w:tcPr>
          <w:p w:rsidR="00DE4F8D" w:rsidRPr="00BD7EAC" w:rsidRDefault="00DE4F8D" w:rsidP="00DE4F8D">
            <w:pPr>
              <w:rPr>
                <w:bCs/>
                <w:sz w:val="20"/>
                <w:szCs w:val="20"/>
              </w:rPr>
            </w:pPr>
            <w:r w:rsidRPr="00F14EC3">
              <w:rPr>
                <w:bCs/>
                <w:sz w:val="20"/>
                <w:szCs w:val="20"/>
              </w:rPr>
              <w:t>Žádosti (ks)</w:t>
            </w:r>
          </w:p>
        </w:tc>
        <w:tc>
          <w:tcPr>
            <w:tcW w:w="833" w:type="pct"/>
            <w:shd w:val="clear" w:color="auto" w:fill="auto"/>
            <w:noWrap/>
            <w:vAlign w:val="bottom"/>
          </w:tcPr>
          <w:p w:rsidR="00DE4F8D" w:rsidRPr="00441C97" w:rsidRDefault="00DE4F8D" w:rsidP="00E04DE0">
            <w:pPr>
              <w:ind w:right="284"/>
              <w:jc w:val="right"/>
              <w:rPr>
                <w:b/>
                <w:bCs/>
                <w:sz w:val="20"/>
                <w:szCs w:val="20"/>
              </w:rPr>
            </w:pPr>
            <w:r>
              <w:rPr>
                <w:b/>
                <w:bCs/>
                <w:sz w:val="20"/>
                <w:szCs w:val="20"/>
              </w:rPr>
              <w:t>4 576</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bCs/>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 xml:space="preserve">Výměra (ha) </w:t>
            </w:r>
          </w:p>
        </w:tc>
        <w:tc>
          <w:tcPr>
            <w:tcW w:w="833" w:type="pct"/>
            <w:shd w:val="clear" w:color="auto" w:fill="auto"/>
            <w:noWrap/>
            <w:vAlign w:val="bottom"/>
          </w:tcPr>
          <w:p w:rsidR="00DE4F8D" w:rsidRPr="00441C97" w:rsidRDefault="00DE4F8D" w:rsidP="00E04DE0">
            <w:pPr>
              <w:ind w:right="284"/>
              <w:jc w:val="right"/>
              <w:rPr>
                <w:b/>
                <w:bCs/>
                <w:sz w:val="20"/>
                <w:szCs w:val="20"/>
              </w:rPr>
            </w:pPr>
            <w:r>
              <w:rPr>
                <w:b/>
                <w:bCs/>
                <w:sz w:val="20"/>
                <w:szCs w:val="20"/>
              </w:rPr>
              <w:t>493 222</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bCs/>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Finanční prostředky (</w:t>
            </w:r>
            <w:r>
              <w:rPr>
                <w:bCs/>
                <w:sz w:val="20"/>
                <w:szCs w:val="20"/>
              </w:rPr>
              <w:t>tis.</w:t>
            </w:r>
            <w:r w:rsidRPr="00BD7EAC">
              <w:rPr>
                <w:bCs/>
                <w:sz w:val="20"/>
                <w:szCs w:val="20"/>
              </w:rPr>
              <w:t xml:space="preserve"> EUR)</w:t>
            </w:r>
          </w:p>
        </w:tc>
        <w:tc>
          <w:tcPr>
            <w:tcW w:w="833"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63 735</w:t>
            </w:r>
          </w:p>
        </w:tc>
      </w:tr>
      <w:tr w:rsidR="00DE4F8D" w:rsidRPr="00BD7EAC" w:rsidTr="00DE4F8D">
        <w:trPr>
          <w:trHeight w:val="70"/>
        </w:trPr>
        <w:tc>
          <w:tcPr>
            <w:tcW w:w="2595" w:type="pct"/>
            <w:vMerge w:val="restart"/>
            <w:shd w:val="clear" w:color="auto" w:fill="C2D69B"/>
            <w:vAlign w:val="center"/>
          </w:tcPr>
          <w:p w:rsidR="00DE4F8D" w:rsidRPr="00BD7EAC" w:rsidRDefault="00DE4F8D" w:rsidP="00DE4F8D">
            <w:pPr>
              <w:rPr>
                <w:bCs/>
                <w:sz w:val="20"/>
                <w:szCs w:val="20"/>
              </w:rPr>
            </w:pPr>
            <w:r w:rsidRPr="00BD7EAC">
              <w:rPr>
                <w:color w:val="000000"/>
                <w:sz w:val="20"/>
                <w:szCs w:val="20"/>
              </w:rPr>
              <w:t>Ukončená administrace</w:t>
            </w:r>
          </w:p>
        </w:tc>
        <w:tc>
          <w:tcPr>
            <w:tcW w:w="1572" w:type="pct"/>
            <w:shd w:val="clear" w:color="auto" w:fill="C2D69B"/>
            <w:noWrap/>
            <w:vAlign w:val="bottom"/>
          </w:tcPr>
          <w:p w:rsidR="00DE4F8D" w:rsidRPr="00BD7EAC" w:rsidRDefault="00DE4F8D" w:rsidP="00DE4F8D">
            <w:pPr>
              <w:rPr>
                <w:bCs/>
                <w:sz w:val="20"/>
                <w:szCs w:val="20"/>
              </w:rPr>
            </w:pPr>
            <w:r w:rsidRPr="00F14EC3">
              <w:rPr>
                <w:bCs/>
                <w:sz w:val="20"/>
                <w:szCs w:val="20"/>
              </w:rPr>
              <w:t>Žádosti (ks)</w:t>
            </w:r>
          </w:p>
        </w:tc>
        <w:tc>
          <w:tcPr>
            <w:tcW w:w="833" w:type="pct"/>
            <w:shd w:val="clear" w:color="auto" w:fill="auto"/>
            <w:noWrap/>
            <w:vAlign w:val="bottom"/>
          </w:tcPr>
          <w:p w:rsidR="00DE4F8D" w:rsidRPr="00BD0D7B" w:rsidRDefault="00DE4F8D" w:rsidP="00E04DE0">
            <w:pPr>
              <w:ind w:right="284"/>
              <w:jc w:val="right"/>
              <w:rPr>
                <w:b/>
                <w:bCs/>
                <w:sz w:val="20"/>
                <w:szCs w:val="20"/>
              </w:rPr>
            </w:pPr>
            <w:r>
              <w:rPr>
                <w:b/>
                <w:bCs/>
                <w:sz w:val="20"/>
                <w:szCs w:val="20"/>
              </w:rPr>
              <w:t>71</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color w:val="000000"/>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 xml:space="preserve">Výměra (ha) </w:t>
            </w:r>
          </w:p>
        </w:tc>
        <w:tc>
          <w:tcPr>
            <w:tcW w:w="833"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4 197</w:t>
            </w:r>
          </w:p>
        </w:tc>
      </w:tr>
      <w:tr w:rsidR="00DE4F8D" w:rsidRPr="00BD7EAC" w:rsidTr="00DE4F8D">
        <w:trPr>
          <w:trHeight w:val="70"/>
        </w:trPr>
        <w:tc>
          <w:tcPr>
            <w:tcW w:w="2595" w:type="pct"/>
            <w:vMerge w:val="restart"/>
            <w:shd w:val="clear" w:color="auto" w:fill="C2D69B"/>
            <w:vAlign w:val="center"/>
          </w:tcPr>
          <w:p w:rsidR="00DE4F8D" w:rsidRPr="00BD7EAC" w:rsidRDefault="00DE4F8D" w:rsidP="00DE4F8D">
            <w:pPr>
              <w:rPr>
                <w:color w:val="000000"/>
                <w:sz w:val="20"/>
                <w:szCs w:val="20"/>
              </w:rPr>
            </w:pPr>
            <w:r w:rsidRPr="00BD7EAC">
              <w:rPr>
                <w:color w:val="000000"/>
                <w:sz w:val="20"/>
                <w:szCs w:val="20"/>
              </w:rPr>
              <w:t>K vyřízení</w:t>
            </w:r>
          </w:p>
        </w:tc>
        <w:tc>
          <w:tcPr>
            <w:tcW w:w="1572" w:type="pct"/>
            <w:shd w:val="clear" w:color="auto" w:fill="C2D69B"/>
            <w:noWrap/>
            <w:vAlign w:val="bottom"/>
          </w:tcPr>
          <w:p w:rsidR="00DE4F8D" w:rsidRPr="00BD7EAC" w:rsidRDefault="00DE4F8D" w:rsidP="00DE4F8D">
            <w:pPr>
              <w:rPr>
                <w:bCs/>
                <w:sz w:val="20"/>
                <w:szCs w:val="20"/>
              </w:rPr>
            </w:pPr>
            <w:r w:rsidRPr="00F14EC3">
              <w:rPr>
                <w:bCs/>
                <w:sz w:val="20"/>
                <w:szCs w:val="20"/>
              </w:rPr>
              <w:t>Žádosti (ks)</w:t>
            </w:r>
          </w:p>
        </w:tc>
        <w:tc>
          <w:tcPr>
            <w:tcW w:w="833" w:type="pct"/>
            <w:shd w:val="clear" w:color="auto" w:fill="auto"/>
            <w:noWrap/>
            <w:vAlign w:val="bottom"/>
          </w:tcPr>
          <w:p w:rsidR="00DE4F8D" w:rsidRPr="00441C97" w:rsidRDefault="00DE4F8D" w:rsidP="00E04DE0">
            <w:pPr>
              <w:ind w:right="284"/>
              <w:jc w:val="right"/>
              <w:rPr>
                <w:b/>
                <w:bCs/>
                <w:sz w:val="20"/>
                <w:szCs w:val="20"/>
              </w:rPr>
            </w:pPr>
            <w:r>
              <w:rPr>
                <w:b/>
                <w:bCs/>
                <w:sz w:val="20"/>
                <w:szCs w:val="20"/>
              </w:rPr>
              <w:t>336</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color w:val="000000"/>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 xml:space="preserve">Výměra (ha) </w:t>
            </w:r>
          </w:p>
        </w:tc>
        <w:tc>
          <w:tcPr>
            <w:tcW w:w="833" w:type="pct"/>
            <w:shd w:val="clear" w:color="auto" w:fill="auto"/>
            <w:noWrap/>
            <w:vAlign w:val="bottom"/>
          </w:tcPr>
          <w:p w:rsidR="00DE4F8D" w:rsidRPr="00441C97" w:rsidRDefault="00DE4F8D" w:rsidP="00E04DE0">
            <w:pPr>
              <w:ind w:right="284"/>
              <w:jc w:val="right"/>
              <w:rPr>
                <w:b/>
                <w:bCs/>
                <w:sz w:val="20"/>
                <w:szCs w:val="20"/>
              </w:rPr>
            </w:pPr>
            <w:r>
              <w:rPr>
                <w:b/>
                <w:bCs/>
                <w:sz w:val="20"/>
                <w:szCs w:val="20"/>
              </w:rPr>
              <w:t>57 985</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color w:val="000000"/>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Finanční prostředky (</w:t>
            </w:r>
            <w:r>
              <w:rPr>
                <w:bCs/>
                <w:sz w:val="20"/>
                <w:szCs w:val="20"/>
              </w:rPr>
              <w:t>tis.</w:t>
            </w:r>
            <w:r w:rsidRPr="00BD7EAC">
              <w:rPr>
                <w:bCs/>
                <w:sz w:val="20"/>
                <w:szCs w:val="20"/>
              </w:rPr>
              <w:t xml:space="preserve"> EUR)</w:t>
            </w:r>
          </w:p>
        </w:tc>
        <w:tc>
          <w:tcPr>
            <w:tcW w:w="833"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7 471</w:t>
            </w:r>
          </w:p>
        </w:tc>
      </w:tr>
      <w:tr w:rsidR="00DE4F8D" w:rsidRPr="00BD7EAC" w:rsidTr="00DE4F8D">
        <w:trPr>
          <w:trHeight w:val="70"/>
        </w:trPr>
        <w:tc>
          <w:tcPr>
            <w:tcW w:w="2595" w:type="pct"/>
            <w:vMerge w:val="restart"/>
            <w:shd w:val="clear" w:color="auto" w:fill="C2D69B"/>
            <w:vAlign w:val="center"/>
          </w:tcPr>
          <w:p w:rsidR="00DE4F8D" w:rsidRPr="00BD7EAC" w:rsidRDefault="00DE4F8D" w:rsidP="00DE4F8D">
            <w:pPr>
              <w:rPr>
                <w:bCs/>
                <w:sz w:val="20"/>
                <w:szCs w:val="20"/>
              </w:rPr>
            </w:pPr>
            <w:r w:rsidRPr="00BD7EAC">
              <w:rPr>
                <w:color w:val="000000"/>
                <w:sz w:val="20"/>
                <w:szCs w:val="20"/>
              </w:rPr>
              <w:t>Schválené</w:t>
            </w:r>
          </w:p>
        </w:tc>
        <w:tc>
          <w:tcPr>
            <w:tcW w:w="1572" w:type="pct"/>
            <w:shd w:val="clear" w:color="auto" w:fill="C2D69B"/>
            <w:noWrap/>
            <w:vAlign w:val="bottom"/>
          </w:tcPr>
          <w:p w:rsidR="00DE4F8D" w:rsidRPr="00BD7EAC" w:rsidRDefault="00DE4F8D" w:rsidP="00DE4F8D">
            <w:pPr>
              <w:rPr>
                <w:bCs/>
                <w:sz w:val="20"/>
                <w:szCs w:val="20"/>
              </w:rPr>
            </w:pPr>
            <w:r w:rsidRPr="00F14EC3">
              <w:rPr>
                <w:bCs/>
                <w:sz w:val="20"/>
                <w:szCs w:val="20"/>
              </w:rPr>
              <w:t>Žádosti (ks)</w:t>
            </w:r>
          </w:p>
        </w:tc>
        <w:tc>
          <w:tcPr>
            <w:tcW w:w="833" w:type="pct"/>
            <w:shd w:val="clear" w:color="auto" w:fill="auto"/>
            <w:noWrap/>
            <w:vAlign w:val="bottom"/>
          </w:tcPr>
          <w:p w:rsidR="00DE4F8D" w:rsidRPr="00441C97" w:rsidRDefault="00DE4F8D" w:rsidP="00E04DE0">
            <w:pPr>
              <w:ind w:right="284"/>
              <w:jc w:val="right"/>
              <w:rPr>
                <w:b/>
                <w:bCs/>
                <w:sz w:val="20"/>
                <w:szCs w:val="20"/>
              </w:rPr>
            </w:pPr>
            <w:r>
              <w:rPr>
                <w:b/>
                <w:bCs/>
                <w:sz w:val="20"/>
                <w:szCs w:val="20"/>
              </w:rPr>
              <w:t>4 169</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bCs/>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 xml:space="preserve">Výměra (ha) </w:t>
            </w:r>
          </w:p>
        </w:tc>
        <w:tc>
          <w:tcPr>
            <w:tcW w:w="833"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431 040</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bCs/>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Finanční prostředky (</w:t>
            </w:r>
            <w:r>
              <w:rPr>
                <w:bCs/>
                <w:sz w:val="20"/>
                <w:szCs w:val="20"/>
              </w:rPr>
              <w:t>tis.</w:t>
            </w:r>
            <w:r w:rsidRPr="00BD7EAC">
              <w:rPr>
                <w:bCs/>
                <w:sz w:val="20"/>
                <w:szCs w:val="20"/>
              </w:rPr>
              <w:t xml:space="preserve"> EUR)</w:t>
            </w:r>
          </w:p>
        </w:tc>
        <w:tc>
          <w:tcPr>
            <w:tcW w:w="833"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55 675</w:t>
            </w:r>
          </w:p>
        </w:tc>
      </w:tr>
      <w:tr w:rsidR="00DE4F8D" w:rsidRPr="00BD7EAC" w:rsidTr="00DE4F8D">
        <w:trPr>
          <w:trHeight w:val="70"/>
        </w:trPr>
        <w:tc>
          <w:tcPr>
            <w:tcW w:w="2595" w:type="pct"/>
            <w:vMerge w:val="restart"/>
            <w:shd w:val="clear" w:color="auto" w:fill="C2D69B"/>
            <w:vAlign w:val="center"/>
          </w:tcPr>
          <w:p w:rsidR="00DE4F8D" w:rsidRPr="00BD7EAC" w:rsidRDefault="00DE4F8D" w:rsidP="00DE4F8D">
            <w:pPr>
              <w:rPr>
                <w:color w:val="000000"/>
                <w:sz w:val="20"/>
                <w:szCs w:val="20"/>
              </w:rPr>
            </w:pPr>
            <w:r w:rsidRPr="00BD7EAC">
              <w:rPr>
                <w:color w:val="000000"/>
                <w:sz w:val="20"/>
                <w:szCs w:val="20"/>
              </w:rPr>
              <w:t>Proplacené</w:t>
            </w:r>
          </w:p>
        </w:tc>
        <w:tc>
          <w:tcPr>
            <w:tcW w:w="1572" w:type="pct"/>
            <w:shd w:val="clear" w:color="auto" w:fill="C2D69B"/>
            <w:noWrap/>
            <w:vAlign w:val="bottom"/>
          </w:tcPr>
          <w:p w:rsidR="00DE4F8D" w:rsidRPr="00BD7EAC" w:rsidRDefault="00DE4F8D" w:rsidP="00DE4F8D">
            <w:pPr>
              <w:rPr>
                <w:bCs/>
                <w:sz w:val="20"/>
                <w:szCs w:val="20"/>
              </w:rPr>
            </w:pPr>
            <w:r w:rsidRPr="00F14EC3">
              <w:rPr>
                <w:bCs/>
                <w:sz w:val="20"/>
                <w:szCs w:val="20"/>
              </w:rPr>
              <w:t>Žádosti (ks)</w:t>
            </w:r>
          </w:p>
        </w:tc>
        <w:tc>
          <w:tcPr>
            <w:tcW w:w="833" w:type="pct"/>
            <w:shd w:val="clear" w:color="auto" w:fill="auto"/>
            <w:noWrap/>
            <w:vAlign w:val="bottom"/>
          </w:tcPr>
          <w:p w:rsidR="00DE4F8D" w:rsidRPr="00441C97" w:rsidRDefault="00DE4F8D" w:rsidP="00E04DE0">
            <w:pPr>
              <w:ind w:right="284"/>
              <w:jc w:val="right"/>
              <w:rPr>
                <w:b/>
                <w:bCs/>
                <w:sz w:val="20"/>
                <w:szCs w:val="20"/>
              </w:rPr>
            </w:pPr>
            <w:r w:rsidRPr="00441C97">
              <w:rPr>
                <w:b/>
                <w:bCs/>
                <w:sz w:val="20"/>
                <w:szCs w:val="20"/>
              </w:rPr>
              <w:t>0</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color w:val="000000"/>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 xml:space="preserve">Výměra (ha) </w:t>
            </w:r>
          </w:p>
        </w:tc>
        <w:tc>
          <w:tcPr>
            <w:tcW w:w="833" w:type="pct"/>
            <w:shd w:val="clear" w:color="auto" w:fill="auto"/>
            <w:noWrap/>
            <w:vAlign w:val="bottom"/>
          </w:tcPr>
          <w:p w:rsidR="00DE4F8D" w:rsidRPr="00441C97" w:rsidRDefault="00DE4F8D" w:rsidP="00E04DE0">
            <w:pPr>
              <w:ind w:right="284"/>
              <w:jc w:val="right"/>
              <w:rPr>
                <w:b/>
                <w:bCs/>
                <w:sz w:val="20"/>
                <w:szCs w:val="20"/>
              </w:rPr>
            </w:pPr>
            <w:r w:rsidRPr="00441C97">
              <w:rPr>
                <w:b/>
                <w:bCs/>
                <w:sz w:val="20"/>
                <w:szCs w:val="20"/>
              </w:rPr>
              <w:t>0</w:t>
            </w:r>
          </w:p>
        </w:tc>
      </w:tr>
      <w:tr w:rsidR="00DE4F8D" w:rsidRPr="00BD7EAC" w:rsidTr="00DE4F8D">
        <w:trPr>
          <w:trHeight w:val="70"/>
        </w:trPr>
        <w:tc>
          <w:tcPr>
            <w:tcW w:w="2595" w:type="pct"/>
            <w:vMerge/>
            <w:shd w:val="clear" w:color="auto" w:fill="C2D69B"/>
            <w:vAlign w:val="center"/>
          </w:tcPr>
          <w:p w:rsidR="00DE4F8D" w:rsidRPr="00BD7EAC" w:rsidRDefault="00DE4F8D" w:rsidP="00DE4F8D">
            <w:pPr>
              <w:rPr>
                <w:color w:val="000000"/>
                <w:sz w:val="20"/>
                <w:szCs w:val="20"/>
              </w:rPr>
            </w:pPr>
          </w:p>
        </w:tc>
        <w:tc>
          <w:tcPr>
            <w:tcW w:w="1572" w:type="pct"/>
            <w:shd w:val="clear" w:color="auto" w:fill="C2D69B"/>
            <w:noWrap/>
            <w:vAlign w:val="bottom"/>
          </w:tcPr>
          <w:p w:rsidR="00DE4F8D" w:rsidRPr="00BD7EAC" w:rsidRDefault="00DE4F8D" w:rsidP="00DE4F8D">
            <w:pPr>
              <w:rPr>
                <w:bCs/>
                <w:sz w:val="20"/>
                <w:szCs w:val="20"/>
              </w:rPr>
            </w:pPr>
            <w:r w:rsidRPr="00BD7EAC">
              <w:rPr>
                <w:bCs/>
                <w:sz w:val="20"/>
                <w:szCs w:val="20"/>
              </w:rPr>
              <w:t>Finanční prostředky (</w:t>
            </w:r>
            <w:r>
              <w:rPr>
                <w:bCs/>
                <w:sz w:val="20"/>
                <w:szCs w:val="20"/>
              </w:rPr>
              <w:t>tis.</w:t>
            </w:r>
            <w:r w:rsidRPr="00BD7EAC">
              <w:rPr>
                <w:bCs/>
                <w:sz w:val="20"/>
                <w:szCs w:val="20"/>
              </w:rPr>
              <w:t xml:space="preserve"> EUR)</w:t>
            </w:r>
          </w:p>
        </w:tc>
        <w:tc>
          <w:tcPr>
            <w:tcW w:w="833" w:type="pct"/>
            <w:shd w:val="clear" w:color="auto" w:fill="auto"/>
            <w:noWrap/>
            <w:vAlign w:val="bottom"/>
          </w:tcPr>
          <w:p w:rsidR="00DE4F8D" w:rsidRPr="00441C97" w:rsidRDefault="00DE4F8D" w:rsidP="00E04DE0">
            <w:pPr>
              <w:ind w:right="284"/>
              <w:jc w:val="right"/>
              <w:rPr>
                <w:b/>
                <w:bCs/>
                <w:sz w:val="20"/>
                <w:szCs w:val="20"/>
              </w:rPr>
            </w:pPr>
            <w:r w:rsidRPr="00441C97">
              <w:rPr>
                <w:b/>
                <w:bCs/>
                <w:sz w:val="20"/>
                <w:szCs w:val="20"/>
              </w:rPr>
              <w:t>0</w:t>
            </w:r>
          </w:p>
        </w:tc>
      </w:tr>
    </w:tbl>
    <w:p w:rsidR="00DE4F8D" w:rsidRPr="00BD7EAC" w:rsidRDefault="00DE4F8D" w:rsidP="00DE4F8D">
      <w:pPr>
        <w:jc w:val="both"/>
        <w:rPr>
          <w:i/>
          <w:iCs/>
          <w:sz w:val="18"/>
          <w:szCs w:val="18"/>
        </w:rPr>
      </w:pPr>
      <w:r w:rsidRPr="00BD7EAC">
        <w:rPr>
          <w:i/>
          <w:iCs/>
          <w:sz w:val="18"/>
          <w:szCs w:val="18"/>
        </w:rPr>
        <w:t>Zdroj: IS SZIF</w:t>
      </w:r>
    </w:p>
    <w:p w:rsidR="00DE4F8D" w:rsidRPr="003F75CB" w:rsidRDefault="00DE4F8D" w:rsidP="00DE4F8D">
      <w:pPr>
        <w:jc w:val="both"/>
        <w:rPr>
          <w:i/>
          <w:sz w:val="20"/>
          <w:szCs w:val="20"/>
        </w:rPr>
      </w:pPr>
      <w:r w:rsidRPr="003F75CB">
        <w:rPr>
          <w:i/>
          <w:sz w:val="20"/>
          <w:szCs w:val="20"/>
        </w:rPr>
        <w:t>kurz 20</w:t>
      </w:r>
      <w:r>
        <w:rPr>
          <w:i/>
          <w:sz w:val="20"/>
          <w:szCs w:val="20"/>
        </w:rPr>
        <w:t>12</w:t>
      </w:r>
      <w:r w:rsidRPr="003F75CB">
        <w:rPr>
          <w:i/>
          <w:sz w:val="20"/>
          <w:szCs w:val="20"/>
        </w:rPr>
        <w:t>: 2</w:t>
      </w:r>
      <w:r>
        <w:rPr>
          <w:i/>
          <w:sz w:val="20"/>
          <w:szCs w:val="20"/>
        </w:rPr>
        <w:t>5</w:t>
      </w:r>
      <w:r w:rsidRPr="003F75CB">
        <w:rPr>
          <w:i/>
          <w:sz w:val="20"/>
          <w:szCs w:val="20"/>
        </w:rPr>
        <w:t>,</w:t>
      </w:r>
      <w:r>
        <w:rPr>
          <w:i/>
          <w:sz w:val="20"/>
          <w:szCs w:val="20"/>
        </w:rPr>
        <w:t>505</w:t>
      </w:r>
      <w:r w:rsidRPr="003F75CB">
        <w:rPr>
          <w:i/>
          <w:sz w:val="20"/>
          <w:szCs w:val="20"/>
        </w:rPr>
        <w:t xml:space="preserve"> </w:t>
      </w:r>
      <w:r>
        <w:rPr>
          <w:i/>
          <w:sz w:val="20"/>
          <w:szCs w:val="20"/>
        </w:rPr>
        <w:t>KČ/EUR, v případě proplacených je aktuální kurz vyplácení žádosti.</w:t>
      </w:r>
    </w:p>
    <w:p w:rsidR="00DE4F8D" w:rsidRPr="009113C7" w:rsidRDefault="00DE4F8D" w:rsidP="00DE4F8D">
      <w:pPr>
        <w:jc w:val="both"/>
        <w:rPr>
          <w:rFonts w:ascii="TimesNewRomanPSMT" w:hAnsi="TimesNewRomanPSMT" w:cs="TimesNewRomanPSMT"/>
          <w:sz w:val="18"/>
        </w:rPr>
      </w:pPr>
      <w:bookmarkStart w:id="538" w:name="_Toc257037336"/>
      <w:bookmarkStart w:id="539" w:name="_Toc283969815"/>
      <w:bookmarkStart w:id="540" w:name="_Toc294723710"/>
      <w:bookmarkStart w:id="541" w:name="_Toc327174321"/>
    </w:p>
    <w:p w:rsidR="00DE4F8D" w:rsidRDefault="00DE4F8D" w:rsidP="00DE4F8D">
      <w:pPr>
        <w:jc w:val="both"/>
        <w:rPr>
          <w:b/>
        </w:rPr>
      </w:pPr>
      <w:bookmarkStart w:id="542" w:name="_Toc358645473"/>
      <w:r w:rsidRPr="00EE2E94">
        <w:rPr>
          <w:rFonts w:ascii="TimesNewRomanPSMT" w:hAnsi="TimesNewRomanPSMT" w:cs="TimesNewRomanPSMT"/>
        </w:rPr>
        <w:t>Tabulka</w:t>
      </w:r>
      <w:r w:rsidRPr="00585C33">
        <w:t xml:space="preserve"> </w:t>
      </w:r>
      <w:fldSimple w:instr=" SEQ Tabulka \* ARABIC ">
        <w:r w:rsidR="00FC6364">
          <w:rPr>
            <w:noProof/>
          </w:rPr>
          <w:t>124</w:t>
        </w:r>
      </w:fldSimple>
      <w:r w:rsidRPr="00F14EC3">
        <w:t>:</w:t>
      </w:r>
      <w:r w:rsidRPr="00F14EC3">
        <w:rPr>
          <w:sz w:val="22"/>
          <w:szCs w:val="22"/>
        </w:rPr>
        <w:t xml:space="preserve"> </w:t>
      </w:r>
      <w:r w:rsidRPr="00603A2E">
        <w:t xml:space="preserve">Podopatření </w:t>
      </w:r>
      <w:proofErr w:type="gramStart"/>
      <w:r w:rsidRPr="00603A2E">
        <w:t>II.1.3.1</w:t>
      </w:r>
      <w:proofErr w:type="gramEnd"/>
      <w:r w:rsidRPr="00603A2E">
        <w:t xml:space="preserve"> Podopatření postupy šetrné k životnímu prostředí</w:t>
      </w:r>
      <w:r w:rsidRPr="0044097B">
        <w:t xml:space="preserve">  - průběh administrace žádostí zaregistrovaných v </w:t>
      </w:r>
      <w:r>
        <w:t>letech</w:t>
      </w:r>
      <w:r w:rsidRPr="0044097B">
        <w:t xml:space="preserve"> </w:t>
      </w:r>
      <w:bookmarkEnd w:id="538"/>
      <w:bookmarkEnd w:id="539"/>
      <w:r>
        <w:t>2010 až 20</w:t>
      </w:r>
      <w:bookmarkEnd w:id="540"/>
      <w:r>
        <w:t>11</w:t>
      </w:r>
      <w:bookmarkEnd w:id="541"/>
      <w:bookmarkEnd w:id="542"/>
    </w:p>
    <w:tbl>
      <w:tblPr>
        <w:tblW w:w="4884"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tblPr>
      <w:tblGrid>
        <w:gridCol w:w="4841"/>
        <w:gridCol w:w="2838"/>
        <w:gridCol w:w="1670"/>
      </w:tblGrid>
      <w:tr w:rsidR="00DE4F8D" w:rsidRPr="007A7600" w:rsidTr="00DE4F8D">
        <w:trPr>
          <w:trHeight w:val="70"/>
        </w:trPr>
        <w:tc>
          <w:tcPr>
            <w:tcW w:w="2588" w:type="pct"/>
            <w:vMerge w:val="restart"/>
            <w:shd w:val="clear" w:color="auto" w:fill="C2D69B"/>
            <w:vAlign w:val="center"/>
          </w:tcPr>
          <w:p w:rsidR="00DE4F8D" w:rsidRPr="00F14EC3" w:rsidRDefault="00DE4F8D" w:rsidP="00DE4F8D">
            <w:pPr>
              <w:rPr>
                <w:bCs/>
                <w:sz w:val="20"/>
                <w:szCs w:val="20"/>
              </w:rPr>
            </w:pPr>
            <w:r w:rsidRPr="00F14EC3">
              <w:rPr>
                <w:bCs/>
                <w:sz w:val="20"/>
                <w:szCs w:val="20"/>
              </w:rPr>
              <w:t xml:space="preserve">Množství žádostí zaregistrovaných </w:t>
            </w:r>
            <w:r>
              <w:rPr>
                <w:bCs/>
                <w:sz w:val="20"/>
                <w:szCs w:val="20"/>
              </w:rPr>
              <w:t>v letech 2010 až 2011</w:t>
            </w:r>
            <w:r w:rsidRPr="00F14EC3">
              <w:rPr>
                <w:bCs/>
                <w:sz w:val="20"/>
                <w:szCs w:val="20"/>
              </w:rPr>
              <w:t xml:space="preserve"> a proplacených v roce 20</w:t>
            </w:r>
            <w:r>
              <w:rPr>
                <w:bCs/>
                <w:sz w:val="20"/>
                <w:szCs w:val="20"/>
              </w:rPr>
              <w:t>12</w:t>
            </w:r>
          </w:p>
        </w:tc>
        <w:tc>
          <w:tcPr>
            <w:tcW w:w="1518"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893" w:type="pct"/>
            <w:shd w:val="clear" w:color="auto" w:fill="auto"/>
            <w:noWrap/>
            <w:vAlign w:val="bottom"/>
          </w:tcPr>
          <w:p w:rsidR="00DE4F8D" w:rsidRPr="0036489D" w:rsidRDefault="00DE4F8D" w:rsidP="00E04DE0">
            <w:pPr>
              <w:ind w:right="284"/>
              <w:jc w:val="right"/>
              <w:rPr>
                <w:b/>
                <w:bCs/>
                <w:sz w:val="20"/>
                <w:szCs w:val="20"/>
              </w:rPr>
            </w:pPr>
            <w:r>
              <w:rPr>
                <w:b/>
                <w:bCs/>
                <w:sz w:val="20"/>
                <w:szCs w:val="20"/>
              </w:rPr>
              <w:t>4 578</w:t>
            </w:r>
          </w:p>
        </w:tc>
      </w:tr>
      <w:tr w:rsidR="00DE4F8D" w:rsidRPr="007A7600" w:rsidTr="00DE4F8D">
        <w:trPr>
          <w:trHeight w:val="70"/>
        </w:trPr>
        <w:tc>
          <w:tcPr>
            <w:tcW w:w="2588" w:type="pct"/>
            <w:vMerge/>
            <w:shd w:val="clear" w:color="auto" w:fill="C2D69B"/>
            <w:vAlign w:val="center"/>
          </w:tcPr>
          <w:p w:rsidR="00DE4F8D" w:rsidRPr="00F14EC3" w:rsidRDefault="00DE4F8D" w:rsidP="00DE4F8D">
            <w:pPr>
              <w:rPr>
                <w:bCs/>
                <w:sz w:val="20"/>
                <w:szCs w:val="20"/>
              </w:rPr>
            </w:pPr>
          </w:p>
        </w:tc>
        <w:tc>
          <w:tcPr>
            <w:tcW w:w="1518" w:type="pct"/>
            <w:shd w:val="clear" w:color="auto" w:fill="C2D69B"/>
            <w:noWrap/>
            <w:vAlign w:val="bottom"/>
          </w:tcPr>
          <w:p w:rsidR="00DE4F8D" w:rsidRPr="00F14EC3" w:rsidRDefault="00DE4F8D" w:rsidP="00DE4F8D">
            <w:pPr>
              <w:rPr>
                <w:bCs/>
                <w:sz w:val="20"/>
                <w:szCs w:val="20"/>
              </w:rPr>
            </w:pPr>
            <w:r w:rsidRPr="00F14EC3">
              <w:rPr>
                <w:bCs/>
                <w:sz w:val="20"/>
                <w:szCs w:val="20"/>
              </w:rPr>
              <w:t>Výměra (</w:t>
            </w:r>
            <w:r>
              <w:rPr>
                <w:bCs/>
                <w:sz w:val="20"/>
                <w:szCs w:val="20"/>
              </w:rPr>
              <w:t xml:space="preserve">tis. </w:t>
            </w:r>
            <w:r w:rsidRPr="00F14EC3">
              <w:rPr>
                <w:bCs/>
                <w:sz w:val="20"/>
                <w:szCs w:val="20"/>
              </w:rPr>
              <w:t xml:space="preserve">ha) </w:t>
            </w:r>
          </w:p>
        </w:tc>
        <w:tc>
          <w:tcPr>
            <w:tcW w:w="893" w:type="pct"/>
            <w:shd w:val="clear" w:color="auto" w:fill="auto"/>
            <w:noWrap/>
            <w:vAlign w:val="bottom"/>
          </w:tcPr>
          <w:p w:rsidR="00DE4F8D" w:rsidRPr="00E04DE0" w:rsidRDefault="00DE4F8D" w:rsidP="00E04DE0">
            <w:pPr>
              <w:ind w:right="284"/>
              <w:jc w:val="right"/>
              <w:rPr>
                <w:b/>
                <w:bCs/>
                <w:sz w:val="20"/>
                <w:szCs w:val="20"/>
              </w:rPr>
            </w:pPr>
            <w:r w:rsidRPr="00E04DE0">
              <w:rPr>
                <w:b/>
                <w:bCs/>
                <w:sz w:val="20"/>
                <w:szCs w:val="20"/>
              </w:rPr>
              <w:t xml:space="preserve"> 486</w:t>
            </w:r>
          </w:p>
        </w:tc>
      </w:tr>
      <w:tr w:rsidR="00DE4F8D" w:rsidRPr="007A7600" w:rsidTr="00DE4F8D">
        <w:trPr>
          <w:trHeight w:val="70"/>
        </w:trPr>
        <w:tc>
          <w:tcPr>
            <w:tcW w:w="2588" w:type="pct"/>
            <w:vMerge/>
            <w:shd w:val="clear" w:color="auto" w:fill="C2D69B"/>
            <w:vAlign w:val="center"/>
          </w:tcPr>
          <w:p w:rsidR="00DE4F8D" w:rsidRPr="00F14EC3" w:rsidRDefault="00DE4F8D" w:rsidP="00DE4F8D">
            <w:pPr>
              <w:rPr>
                <w:bCs/>
                <w:sz w:val="20"/>
                <w:szCs w:val="20"/>
              </w:rPr>
            </w:pPr>
          </w:p>
        </w:tc>
        <w:tc>
          <w:tcPr>
            <w:tcW w:w="1518"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893" w:type="pct"/>
            <w:shd w:val="clear" w:color="auto" w:fill="auto"/>
            <w:noWrap/>
            <w:vAlign w:val="bottom"/>
          </w:tcPr>
          <w:p w:rsidR="00DE4F8D" w:rsidRPr="0036489D" w:rsidRDefault="00DE4F8D" w:rsidP="00E04DE0">
            <w:pPr>
              <w:ind w:right="284"/>
              <w:jc w:val="right"/>
              <w:rPr>
                <w:b/>
                <w:bCs/>
                <w:sz w:val="20"/>
                <w:szCs w:val="20"/>
              </w:rPr>
            </w:pPr>
            <w:r>
              <w:rPr>
                <w:b/>
                <w:bCs/>
                <w:sz w:val="20"/>
                <w:szCs w:val="20"/>
              </w:rPr>
              <w:t>63 194</w:t>
            </w:r>
          </w:p>
        </w:tc>
      </w:tr>
    </w:tbl>
    <w:p w:rsidR="00DE4F8D" w:rsidRPr="00F14EC3" w:rsidRDefault="00DE4F8D" w:rsidP="00DE4F8D">
      <w:pPr>
        <w:jc w:val="both"/>
        <w:rPr>
          <w:i/>
          <w:iCs/>
          <w:sz w:val="18"/>
          <w:szCs w:val="18"/>
        </w:rPr>
      </w:pPr>
      <w:r w:rsidRPr="00F14EC3">
        <w:rPr>
          <w:i/>
          <w:iCs/>
          <w:sz w:val="18"/>
          <w:szCs w:val="18"/>
        </w:rPr>
        <w:t>Zdroj: IS SZIF</w:t>
      </w:r>
    </w:p>
    <w:p w:rsidR="00DE4F8D" w:rsidRPr="00F14EC3" w:rsidRDefault="00DE4F8D" w:rsidP="00DE4F8D">
      <w:pPr>
        <w:jc w:val="both"/>
        <w:rPr>
          <w:i/>
          <w:iCs/>
          <w:sz w:val="18"/>
          <w:szCs w:val="18"/>
        </w:rPr>
      </w:pPr>
      <w:r>
        <w:rPr>
          <w:rFonts w:ascii="TimesNewRomanPSMT" w:hAnsi="TimesNewRomanPSMT" w:cs="TimesNewRomanPSMT"/>
          <w:i/>
          <w:iCs/>
          <w:sz w:val="20"/>
          <w:szCs w:val="20"/>
        </w:rPr>
        <w:t>Administrace 2010-2011</w:t>
      </w:r>
      <w:r w:rsidRPr="00F14EC3">
        <w:rPr>
          <w:rFonts w:ascii="TimesNewRomanPSMT" w:hAnsi="TimesNewRomanPSMT" w:cs="TimesNewRomanPSMT"/>
          <w:i/>
          <w:iCs/>
          <w:sz w:val="20"/>
          <w:szCs w:val="20"/>
        </w:rPr>
        <w:t xml:space="preserve"> / 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Pr="009113C7" w:rsidRDefault="00DE4F8D" w:rsidP="00DE4F8D">
      <w:pPr>
        <w:rPr>
          <w:sz w:val="16"/>
        </w:rPr>
      </w:pPr>
      <w:bookmarkStart w:id="543" w:name="_Toc257037337"/>
    </w:p>
    <w:p w:rsidR="00DE4F8D" w:rsidRPr="00A33191" w:rsidRDefault="00DE4F8D" w:rsidP="009113C7">
      <w:pPr>
        <w:ind w:firstLine="567"/>
        <w:jc w:val="both"/>
      </w:pPr>
      <w:r w:rsidRPr="00A33191">
        <w:t>Žádosti podané v tomto podopatření v </w:t>
      </w:r>
      <w:r>
        <w:t>letech</w:t>
      </w:r>
      <w:r w:rsidRPr="00A33191">
        <w:t xml:space="preserve"> 2007</w:t>
      </w:r>
      <w:r>
        <w:t xml:space="preserve"> až 2009 již byly vyplaceny v průběhu předchozích let, v roce 2012 bylo vyplaceno </w:t>
      </w:r>
      <w:r w:rsidR="009113C7">
        <w:t>6</w:t>
      </w:r>
      <w:r>
        <w:t xml:space="preserve"> žádostí p</w:t>
      </w:r>
      <w:r w:rsidR="00E04DE0">
        <w:t>odaných roku 2010 ve výši  869</w:t>
      </w:r>
      <w:r>
        <w:t xml:space="preserve"> tis. Kč (3</w:t>
      </w:r>
      <w:r w:rsidR="00E04DE0">
        <w:t>5</w:t>
      </w:r>
      <w:r>
        <w:t xml:space="preserve"> tis. EUR) na plochu 242 ha</w:t>
      </w:r>
      <w:r w:rsidR="009113C7">
        <w:t>.</w:t>
      </w:r>
      <w:r>
        <w:t xml:space="preserve"> V roce 2012 byla dále vyplacena většina žádostí podaných v roce 2011, celkem 4 572 žádostí ve výši 1</w:t>
      </w:r>
      <w:r w:rsidR="009113C7">
        <w:t> </w:t>
      </w:r>
      <w:r>
        <w:t xml:space="preserve">582 mil. Kč (63 </w:t>
      </w:r>
      <w:r w:rsidR="009113C7">
        <w:t>mil</w:t>
      </w:r>
      <w:r>
        <w:t>. EUR) na plochu  486,2 tis. ha</w:t>
      </w:r>
      <w:r w:rsidRPr="00A33191">
        <w:t>.</w:t>
      </w:r>
    </w:p>
    <w:p w:rsidR="00DE4F8D" w:rsidRPr="00603A2E" w:rsidRDefault="00DE4F8D" w:rsidP="00DE4F8D">
      <w:pPr>
        <w:spacing w:before="120"/>
        <w:jc w:val="both"/>
      </w:pPr>
      <w:bookmarkStart w:id="544" w:name="_Toc283969816"/>
      <w:bookmarkStart w:id="545" w:name="_Toc294723711"/>
      <w:bookmarkStart w:id="546" w:name="_Toc327174322"/>
      <w:bookmarkStart w:id="547" w:name="_Toc358645474"/>
      <w:r w:rsidRPr="00EE2E94">
        <w:rPr>
          <w:rFonts w:ascii="TimesNewRomanPSMT" w:hAnsi="TimesNewRomanPSMT" w:cs="TimesNewRomanPSMT"/>
        </w:rPr>
        <w:t>Tabulka</w:t>
      </w:r>
      <w:r w:rsidRPr="00585C33">
        <w:t xml:space="preserve"> </w:t>
      </w:r>
      <w:fldSimple w:instr=" SEQ Tabulka \* ARABIC ">
        <w:r w:rsidR="00FC6364">
          <w:rPr>
            <w:noProof/>
          </w:rPr>
          <w:t>125</w:t>
        </w:r>
      </w:fldSimple>
      <w:r w:rsidRPr="00F14EC3">
        <w:t>:</w:t>
      </w:r>
      <w:r w:rsidRPr="00F14EC3">
        <w:rPr>
          <w:sz w:val="22"/>
          <w:szCs w:val="22"/>
        </w:rPr>
        <w:t xml:space="preserve"> </w:t>
      </w:r>
      <w:r w:rsidRPr="00603A2E">
        <w:t xml:space="preserve">Podopatření </w:t>
      </w:r>
      <w:proofErr w:type="gramStart"/>
      <w:r w:rsidRPr="00603A2E">
        <w:t>II.1.3.1</w:t>
      </w:r>
      <w:proofErr w:type="gramEnd"/>
      <w:r w:rsidRPr="00603A2E">
        <w:t xml:space="preserve"> Podopatření postupy šetrné k životnímu prostředí </w:t>
      </w:r>
      <w:r w:rsidRPr="0044097B">
        <w:t xml:space="preserve"> - kumulativní data (od 1.</w:t>
      </w:r>
      <w:r>
        <w:t xml:space="preserve"> </w:t>
      </w:r>
      <w:r w:rsidRPr="0044097B">
        <w:t xml:space="preserve">1. 2007 </w:t>
      </w:r>
      <w:r>
        <w:t xml:space="preserve">- </w:t>
      </w:r>
      <w:r w:rsidRPr="0044097B">
        <w:t>31.</w:t>
      </w:r>
      <w:r>
        <w:t xml:space="preserve"> </w:t>
      </w:r>
      <w:r w:rsidRPr="0044097B">
        <w:t>12.</w:t>
      </w:r>
      <w:r>
        <w:t xml:space="preserve"> </w:t>
      </w:r>
      <w:r w:rsidRPr="0044097B">
        <w:t>20</w:t>
      </w:r>
      <w:r>
        <w:t>12</w:t>
      </w:r>
      <w:r w:rsidRPr="0044097B">
        <w:t>) - PRV</w:t>
      </w:r>
      <w:bookmarkEnd w:id="543"/>
      <w:bookmarkEnd w:id="544"/>
      <w:bookmarkEnd w:id="545"/>
      <w:bookmarkEnd w:id="546"/>
      <w:bookmarkEnd w:id="547"/>
    </w:p>
    <w:tbl>
      <w:tblPr>
        <w:tblW w:w="4884"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tblPr>
      <w:tblGrid>
        <w:gridCol w:w="4841"/>
        <w:gridCol w:w="2838"/>
        <w:gridCol w:w="1670"/>
      </w:tblGrid>
      <w:tr w:rsidR="00DE4F8D" w:rsidRPr="007A7600" w:rsidTr="00DE4F8D">
        <w:trPr>
          <w:trHeight w:val="680"/>
        </w:trPr>
        <w:tc>
          <w:tcPr>
            <w:tcW w:w="2588" w:type="pct"/>
            <w:shd w:val="clear" w:color="auto" w:fill="C2D69B"/>
            <w:vAlign w:val="center"/>
          </w:tcPr>
          <w:p w:rsidR="00DE4F8D" w:rsidRPr="00F14EC3" w:rsidRDefault="00DE4F8D" w:rsidP="00DE4F8D">
            <w:pPr>
              <w:rPr>
                <w:bCs/>
                <w:sz w:val="20"/>
                <w:szCs w:val="20"/>
              </w:rPr>
            </w:pPr>
            <w:r w:rsidRPr="00F14EC3">
              <w:rPr>
                <w:sz w:val="20"/>
                <w:szCs w:val="20"/>
              </w:rPr>
              <w:t>Kumulativní data o proplacených žádostech (</w:t>
            </w:r>
            <w:proofErr w:type="gramStart"/>
            <w:r w:rsidRPr="00F14EC3">
              <w:rPr>
                <w:sz w:val="20"/>
                <w:szCs w:val="20"/>
              </w:rPr>
              <w:t>od 1.</w:t>
            </w:r>
            <w:r>
              <w:rPr>
                <w:sz w:val="20"/>
                <w:szCs w:val="20"/>
              </w:rPr>
              <w:t xml:space="preserve"> </w:t>
            </w:r>
            <w:r w:rsidRPr="00F14EC3">
              <w:rPr>
                <w:sz w:val="20"/>
                <w:szCs w:val="20"/>
              </w:rPr>
              <w:t>1.</w:t>
            </w:r>
            <w:r>
              <w:rPr>
                <w:sz w:val="20"/>
                <w:szCs w:val="20"/>
              </w:rPr>
              <w:t xml:space="preserve"> </w:t>
            </w:r>
            <w:r w:rsidRPr="00F14EC3">
              <w:rPr>
                <w:sz w:val="20"/>
                <w:szCs w:val="20"/>
              </w:rPr>
              <w:t xml:space="preserve"> 2007</w:t>
            </w:r>
            <w:proofErr w:type="gramEnd"/>
            <w:r w:rsidRPr="00F14EC3">
              <w:rPr>
                <w:sz w:val="20"/>
                <w:szCs w:val="20"/>
              </w:rPr>
              <w:t xml:space="preserve"> do 31.</w:t>
            </w:r>
            <w:r>
              <w:rPr>
                <w:sz w:val="20"/>
                <w:szCs w:val="20"/>
              </w:rPr>
              <w:t xml:space="preserve"> </w:t>
            </w:r>
            <w:r w:rsidRPr="00F14EC3">
              <w:rPr>
                <w:sz w:val="20"/>
                <w:szCs w:val="20"/>
              </w:rPr>
              <w:t>12.</w:t>
            </w:r>
            <w:r>
              <w:rPr>
                <w:sz w:val="20"/>
                <w:szCs w:val="20"/>
              </w:rPr>
              <w:t xml:space="preserve"> </w:t>
            </w:r>
            <w:r w:rsidRPr="00F14EC3">
              <w:rPr>
                <w:sz w:val="20"/>
                <w:szCs w:val="20"/>
              </w:rPr>
              <w:t>20</w:t>
            </w:r>
            <w:r>
              <w:rPr>
                <w:sz w:val="20"/>
                <w:szCs w:val="20"/>
              </w:rPr>
              <w:t>12</w:t>
            </w:r>
            <w:r w:rsidRPr="00F14EC3">
              <w:rPr>
                <w:sz w:val="20"/>
                <w:szCs w:val="20"/>
              </w:rPr>
              <w:t>)</w:t>
            </w:r>
          </w:p>
        </w:tc>
        <w:tc>
          <w:tcPr>
            <w:tcW w:w="1518" w:type="pct"/>
            <w:shd w:val="clear" w:color="auto" w:fill="C2D69B"/>
            <w:noWrap/>
            <w:vAlign w:val="center"/>
          </w:tcPr>
          <w:p w:rsidR="00DE4F8D" w:rsidRPr="00F14EC3" w:rsidRDefault="00DE4F8D" w:rsidP="00DE4F8D">
            <w:pPr>
              <w:jc w:val="cente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893" w:type="pct"/>
            <w:shd w:val="clear" w:color="auto" w:fill="auto"/>
            <w:noWrap/>
            <w:vAlign w:val="center"/>
          </w:tcPr>
          <w:p w:rsidR="00DE4F8D" w:rsidRPr="000E47BE" w:rsidRDefault="00DE4F8D" w:rsidP="00E04DE0">
            <w:pPr>
              <w:ind w:right="284"/>
              <w:jc w:val="right"/>
              <w:rPr>
                <w:b/>
                <w:bCs/>
                <w:sz w:val="20"/>
                <w:szCs w:val="20"/>
                <w:highlight w:val="yellow"/>
              </w:rPr>
            </w:pPr>
            <w:r>
              <w:rPr>
                <w:b/>
                <w:bCs/>
                <w:sz w:val="20"/>
                <w:szCs w:val="20"/>
              </w:rPr>
              <w:t>226 634</w:t>
            </w:r>
          </w:p>
        </w:tc>
      </w:tr>
    </w:tbl>
    <w:p w:rsidR="00DE4F8D" w:rsidRPr="00F14EC3" w:rsidRDefault="00DE4F8D" w:rsidP="00DE4F8D">
      <w:pPr>
        <w:jc w:val="both"/>
        <w:rPr>
          <w:i/>
          <w:iCs/>
          <w:sz w:val="20"/>
          <w:szCs w:val="20"/>
        </w:rPr>
      </w:pPr>
      <w:r w:rsidRPr="00F14EC3">
        <w:rPr>
          <w:i/>
          <w:iCs/>
          <w:sz w:val="20"/>
          <w:szCs w:val="20"/>
        </w:rPr>
        <w:t>Zdroj: IS SZIF</w:t>
      </w:r>
    </w:p>
    <w:p w:rsidR="00DE4F8D" w:rsidRPr="00F14EC3" w:rsidRDefault="00DE4F8D" w:rsidP="00DE4F8D">
      <w:pPr>
        <w:jc w:val="both"/>
        <w:rPr>
          <w:i/>
          <w:sz w:val="20"/>
          <w:szCs w:val="20"/>
        </w:rPr>
      </w:pPr>
      <w:r w:rsidRPr="00F14EC3">
        <w:rPr>
          <w:i/>
          <w:sz w:val="20"/>
          <w:szCs w:val="20"/>
        </w:rPr>
        <w:t>aktuální kurz dle výplaty žádosti</w:t>
      </w:r>
    </w:p>
    <w:p w:rsidR="00DE4F8D" w:rsidRPr="007A7600" w:rsidRDefault="00DE4F8D" w:rsidP="00DE4F8D">
      <w:pPr>
        <w:jc w:val="both"/>
        <w:rPr>
          <w:rFonts w:ascii="TimesNewRomanPSMT" w:hAnsi="TimesNewRomanPSMT" w:cs="TimesNewRomanPSMT"/>
          <w:highlight w:val="yellow"/>
        </w:rPr>
      </w:pPr>
    </w:p>
    <w:p w:rsidR="00DE4F8D" w:rsidRPr="008D0BF3" w:rsidRDefault="009113C7" w:rsidP="00DE4F8D">
      <w:pPr>
        <w:autoSpaceDE w:val="0"/>
        <w:autoSpaceDN w:val="0"/>
        <w:adjustRightInd w:val="0"/>
        <w:ind w:firstLine="567"/>
        <w:jc w:val="both"/>
        <w:rPr>
          <w:rFonts w:ascii="TimesNewRomanPSMT" w:hAnsi="TimesNewRomanPSMT" w:cs="TimesNewRomanPSMT"/>
        </w:rPr>
      </w:pPr>
      <w:r>
        <w:rPr>
          <w:rFonts w:ascii="TimesNewRomanPSMT" w:hAnsi="TimesNewRomanPSMT" w:cs="TimesNewRomanPSMT"/>
        </w:rPr>
        <w:br w:type="page"/>
      </w:r>
      <w:r w:rsidR="00DE4F8D" w:rsidRPr="008D0BF3">
        <w:rPr>
          <w:rFonts w:ascii="TimesNewRomanPSMT" w:hAnsi="TimesNewRomanPSMT" w:cs="TimesNewRomanPSMT"/>
        </w:rPr>
        <w:lastRenderedPageBreak/>
        <w:t xml:space="preserve">Podopatření postupy šetrné k životnímu prostředí zahrnuje dva tituly: </w:t>
      </w:r>
    </w:p>
    <w:p w:rsidR="00DE4F8D" w:rsidRPr="008D0BF3" w:rsidRDefault="00DE4F8D" w:rsidP="00DE4F8D">
      <w:pPr>
        <w:numPr>
          <w:ilvl w:val="0"/>
          <w:numId w:val="6"/>
        </w:numPr>
        <w:autoSpaceDE w:val="0"/>
        <w:autoSpaceDN w:val="0"/>
        <w:adjustRightInd w:val="0"/>
        <w:jc w:val="both"/>
        <w:rPr>
          <w:rFonts w:ascii="TimesNewRomanPSMT" w:hAnsi="TimesNewRomanPSMT" w:cs="TimesNewRomanPSMT"/>
        </w:rPr>
      </w:pPr>
      <w:r w:rsidRPr="008D0BF3">
        <w:rPr>
          <w:rFonts w:ascii="TimesNewRomanPSMT" w:hAnsi="TimesNewRomanPSMT" w:cs="TimesNewRomanPSMT"/>
        </w:rPr>
        <w:t xml:space="preserve">Ekologické zemědělství (EZ) </w:t>
      </w:r>
    </w:p>
    <w:p w:rsidR="00DE4F8D" w:rsidRPr="008D0BF3" w:rsidRDefault="00DE4F8D" w:rsidP="00DE4F8D">
      <w:pPr>
        <w:numPr>
          <w:ilvl w:val="0"/>
          <w:numId w:val="6"/>
        </w:numPr>
        <w:autoSpaceDE w:val="0"/>
        <w:autoSpaceDN w:val="0"/>
        <w:adjustRightInd w:val="0"/>
        <w:jc w:val="both"/>
        <w:rPr>
          <w:rFonts w:ascii="TimesNewRomanPSMT" w:hAnsi="TimesNewRomanPSMT" w:cs="TimesNewRomanPSMT"/>
          <w:b/>
          <w:bCs/>
          <w:u w:val="single"/>
        </w:rPr>
      </w:pPr>
      <w:r w:rsidRPr="008D0BF3">
        <w:rPr>
          <w:rFonts w:ascii="TimesNewRomanPSMT" w:hAnsi="TimesNewRomanPSMT" w:cs="TimesNewRomanPSMT"/>
        </w:rPr>
        <w:t xml:space="preserve">Integrovaná produkce (IP). </w:t>
      </w:r>
    </w:p>
    <w:p w:rsidR="00DE4F8D" w:rsidRPr="007A7600" w:rsidRDefault="00DE4F8D" w:rsidP="00DE4F8D">
      <w:pPr>
        <w:autoSpaceDE w:val="0"/>
        <w:autoSpaceDN w:val="0"/>
        <w:adjustRightInd w:val="0"/>
        <w:jc w:val="both"/>
        <w:rPr>
          <w:rFonts w:ascii="TimesNewRomanPSMT" w:hAnsi="TimesNewRomanPSMT" w:cs="TimesNewRomanPSMT"/>
          <w:b/>
          <w:bCs/>
          <w:highlight w:val="yellow"/>
          <w:u w:val="single"/>
        </w:rPr>
      </w:pPr>
    </w:p>
    <w:p w:rsidR="00DE4F8D" w:rsidRDefault="00DE4F8D" w:rsidP="00DE4F8D">
      <w:pPr>
        <w:autoSpaceDE w:val="0"/>
        <w:autoSpaceDN w:val="0"/>
        <w:adjustRightInd w:val="0"/>
        <w:jc w:val="both"/>
        <w:rPr>
          <w:rFonts w:ascii="TimesNewRomanPSMT" w:hAnsi="TimesNewRomanPSMT" w:cs="TimesNewRomanPSMT"/>
          <w:b/>
          <w:bCs/>
          <w:u w:val="single"/>
        </w:rPr>
      </w:pPr>
      <w:r w:rsidRPr="00AE4803">
        <w:rPr>
          <w:rFonts w:ascii="TimesNewRomanPSMT" w:hAnsi="TimesNewRomanPSMT" w:cs="TimesNewRomanPSMT"/>
          <w:b/>
          <w:bCs/>
          <w:u w:val="single"/>
        </w:rPr>
        <w:t>Titul Ekologické zemědělství – A1</w:t>
      </w:r>
    </w:p>
    <w:p w:rsidR="00DE4F8D" w:rsidRPr="001451A8" w:rsidRDefault="00DE4F8D" w:rsidP="009113C7">
      <w:pPr>
        <w:autoSpaceDE w:val="0"/>
        <w:autoSpaceDN w:val="0"/>
        <w:adjustRightInd w:val="0"/>
        <w:spacing w:after="240"/>
        <w:ind w:firstLine="567"/>
        <w:jc w:val="both"/>
        <w:rPr>
          <w:bCs/>
        </w:rPr>
      </w:pPr>
      <w:r>
        <w:rPr>
          <w:bCs/>
        </w:rPr>
        <w:t xml:space="preserve">Zatímco konvenční zemědělství může zatěžovat půdu a vodu např. zbytky dusíkatých hnojiv, pesticidů, v systému ekologického zemědělství se jejich používání snižuje a zvyšuje se úrodnost půdy přiměřeným hnojením statkovými hnojivy a vyváženými osevními postupy. </w:t>
      </w:r>
      <w:r w:rsidRPr="001451A8">
        <w:rPr>
          <w:bCs/>
        </w:rPr>
        <w:t xml:space="preserve">Cílem </w:t>
      </w:r>
      <w:r>
        <w:rPr>
          <w:bCs/>
        </w:rPr>
        <w:t xml:space="preserve">tohoto </w:t>
      </w:r>
      <w:r w:rsidRPr="001451A8">
        <w:rPr>
          <w:bCs/>
        </w:rPr>
        <w:t xml:space="preserve">titulu je </w:t>
      </w:r>
      <w:r>
        <w:t xml:space="preserve">podpora způsobů hospodaření s minimem vstupů, šetrných k životnímu prostředí a poskytujících základ pro produkci kvalitních potravin s vysokou přidanou </w:t>
      </w:r>
      <w:r w:rsidRPr="009113C7">
        <w:rPr>
          <w:bCs/>
        </w:rPr>
        <w:t>hodnotou</w:t>
      </w:r>
      <w:r w:rsidRPr="001451A8">
        <w:rPr>
          <w:bCs/>
        </w:rPr>
        <w:t>.</w:t>
      </w:r>
      <w:r w:rsidR="009113C7">
        <w:rPr>
          <w:bCs/>
        </w:rPr>
        <w:t xml:space="preserve"> </w:t>
      </w:r>
      <w:r>
        <w:rPr>
          <w:bCs/>
        </w:rPr>
        <w:t>Ekologickým zemědělstvím se zvyšuje úrodnost půdy, obsah humusu, je podporována mikrobiální aktivita v půdě a zlepšuje se její struktura. Omezuje se pronikání živin do</w:t>
      </w:r>
      <w:r w:rsidR="00E04DE0">
        <w:rPr>
          <w:bCs/>
        </w:rPr>
        <w:t> </w:t>
      </w:r>
      <w:r>
        <w:rPr>
          <w:bCs/>
        </w:rPr>
        <w:t>podzemních i povrchových vod. Současně je podporována biodiverzita a pestrost krajiny.</w:t>
      </w:r>
    </w:p>
    <w:p w:rsidR="00DE4F8D" w:rsidRDefault="00DE4F8D" w:rsidP="009113C7">
      <w:pPr>
        <w:autoSpaceDE w:val="0"/>
        <w:autoSpaceDN w:val="0"/>
        <w:adjustRightInd w:val="0"/>
        <w:spacing w:after="240"/>
        <w:ind w:firstLine="567"/>
        <w:jc w:val="both"/>
        <w:rPr>
          <w:rFonts w:ascii="TimesNewRomanPSMT" w:hAnsi="TimesNewRomanPSMT" w:cs="TimesNewRomanPSMT"/>
        </w:rPr>
      </w:pPr>
      <w:r w:rsidRPr="009113C7">
        <w:rPr>
          <w:bCs/>
        </w:rPr>
        <w:t>K 31.</w:t>
      </w:r>
      <w:r w:rsidRPr="0036489D">
        <w:rPr>
          <w:rFonts w:ascii="TimesNewRomanPSMT" w:hAnsi="TimesNewRomanPSMT" w:cs="TimesNewRomanPSMT"/>
        </w:rPr>
        <w:t xml:space="preserve"> 12. 201</w:t>
      </w:r>
      <w:r>
        <w:rPr>
          <w:rFonts w:ascii="TimesNewRomanPSMT" w:hAnsi="TimesNewRomanPSMT" w:cs="TimesNewRomanPSMT"/>
        </w:rPr>
        <w:t>2</w:t>
      </w:r>
      <w:r w:rsidRPr="0036489D">
        <w:rPr>
          <w:rFonts w:ascii="TimesNewRomanPSMT" w:hAnsi="TimesNewRomanPSMT" w:cs="TimesNewRomanPSMT"/>
        </w:rPr>
        <w:t xml:space="preserve"> bylo v rámci tohoto titulu proplaceno celkem </w:t>
      </w:r>
      <w:r>
        <w:rPr>
          <w:rFonts w:ascii="TimesNewRomanPSMT" w:hAnsi="TimesNewRomanPSMT" w:cs="TimesNewRomanPSMT"/>
        </w:rPr>
        <w:t>10 613</w:t>
      </w:r>
      <w:r w:rsidRPr="0036489D">
        <w:rPr>
          <w:rFonts w:ascii="TimesNewRomanPSMT" w:hAnsi="TimesNewRomanPSMT" w:cs="TimesNewRomanPSMT"/>
        </w:rPr>
        <w:t xml:space="preserve"> žádostí o </w:t>
      </w:r>
      <w:proofErr w:type="gramStart"/>
      <w:r w:rsidRPr="0036489D">
        <w:rPr>
          <w:rFonts w:ascii="TimesNewRomanPSMT" w:hAnsi="TimesNewRomanPSMT" w:cs="TimesNewRomanPSMT"/>
        </w:rPr>
        <w:t>dotaci</w:t>
      </w:r>
      <w:r>
        <w:rPr>
          <w:rFonts w:ascii="TimesNewRomanPSMT" w:hAnsi="TimesNewRomanPSMT" w:cs="TimesNewRomanPSMT"/>
        </w:rPr>
        <w:t xml:space="preserve"> </w:t>
      </w:r>
      <w:r w:rsidRPr="0036489D">
        <w:rPr>
          <w:rFonts w:ascii="TimesNewRomanPSMT" w:hAnsi="TimesNewRomanPSMT" w:cs="TimesNewRomanPSMT"/>
        </w:rPr>
        <w:t xml:space="preserve"> v celkové</w:t>
      </w:r>
      <w:proofErr w:type="gramEnd"/>
      <w:r w:rsidRPr="0036489D">
        <w:rPr>
          <w:rFonts w:ascii="TimesNewRomanPSMT" w:hAnsi="TimesNewRomanPSMT" w:cs="TimesNewRomanPSMT"/>
        </w:rPr>
        <w:t xml:space="preserve"> výši </w:t>
      </w:r>
      <w:r>
        <w:rPr>
          <w:rFonts w:ascii="TimesNewRomanPSMT" w:hAnsi="TimesNewRomanPSMT" w:cs="TimesNewRomanPSMT"/>
        </w:rPr>
        <w:t>4 275</w:t>
      </w:r>
      <w:r w:rsidRPr="0036489D">
        <w:rPr>
          <w:rFonts w:ascii="TimesNewRomanPSMT" w:hAnsi="TimesNewRomanPSMT" w:cs="TimesNewRomanPSMT"/>
        </w:rPr>
        <w:t xml:space="preserve"> mil. Kč (</w:t>
      </w:r>
      <w:r>
        <w:rPr>
          <w:rFonts w:ascii="TimesNewRomanPSMT" w:hAnsi="TimesNewRomanPSMT" w:cs="TimesNewRomanPSMT"/>
        </w:rPr>
        <w:t>16</w:t>
      </w:r>
      <w:r w:rsidR="009113C7">
        <w:rPr>
          <w:rFonts w:ascii="TimesNewRomanPSMT" w:hAnsi="TimesNewRomanPSMT" w:cs="TimesNewRomanPSMT"/>
        </w:rPr>
        <w:t>9</w:t>
      </w:r>
      <w:r w:rsidRPr="0036489D">
        <w:rPr>
          <w:rFonts w:ascii="TimesNewRomanPSMT" w:hAnsi="TimesNewRomanPSMT" w:cs="TimesNewRomanPSMT"/>
        </w:rPr>
        <w:t xml:space="preserve"> mil. EUR).</w:t>
      </w:r>
      <w:r>
        <w:rPr>
          <w:rFonts w:ascii="TimesNewRomanPSMT" w:hAnsi="TimesNewRomanPSMT" w:cs="TimesNewRomanPSMT"/>
        </w:rPr>
        <w:t xml:space="preserve"> Podporovaná výměra v roce 2012 stoupla oproti roku 2011 o téměř 42 tis. ha a činila více než 457 tis. ha.</w:t>
      </w:r>
      <w:r w:rsidRPr="00AE4803">
        <w:rPr>
          <w:rFonts w:ascii="TimesNewRomanPSMT" w:hAnsi="TimesNewRomanPSMT" w:cs="TimesNewRomanPSMT"/>
        </w:rPr>
        <w:t xml:space="preserve"> </w:t>
      </w:r>
    </w:p>
    <w:p w:rsidR="00DE4F8D" w:rsidRDefault="00DE4F8D" w:rsidP="00DE4F8D">
      <w:pPr>
        <w:ind w:firstLine="708"/>
        <w:jc w:val="both"/>
        <w:rPr>
          <w:rFonts w:ascii="TimesNewRomanPSMT" w:hAnsi="TimesNewRomanPSMT" w:cs="TimesNewRomanPSMT"/>
        </w:rPr>
      </w:pPr>
    </w:p>
    <w:p w:rsidR="00DE4F8D" w:rsidRPr="00AE4803" w:rsidRDefault="00DE4F8D" w:rsidP="00DE4F8D">
      <w:pPr>
        <w:autoSpaceDE w:val="0"/>
        <w:autoSpaceDN w:val="0"/>
        <w:adjustRightInd w:val="0"/>
        <w:jc w:val="both"/>
        <w:rPr>
          <w:rFonts w:ascii="TimesNewRomanPSMT" w:hAnsi="TimesNewRomanPSMT" w:cs="TimesNewRomanPSMT"/>
          <w:b/>
          <w:bCs/>
          <w:u w:val="single"/>
        </w:rPr>
      </w:pPr>
      <w:r w:rsidRPr="00AE4803">
        <w:rPr>
          <w:rFonts w:ascii="TimesNewRomanPSMT" w:hAnsi="TimesNewRomanPSMT" w:cs="TimesNewRomanPSMT"/>
          <w:b/>
          <w:bCs/>
          <w:u w:val="single"/>
        </w:rPr>
        <w:t>Titul Integrovaná produkce – A2</w:t>
      </w:r>
    </w:p>
    <w:p w:rsidR="00DE4F8D" w:rsidRPr="009113C7" w:rsidRDefault="00DE4F8D" w:rsidP="009113C7">
      <w:pPr>
        <w:autoSpaceDE w:val="0"/>
        <w:autoSpaceDN w:val="0"/>
        <w:adjustRightInd w:val="0"/>
        <w:spacing w:after="240"/>
        <w:ind w:firstLine="567"/>
        <w:jc w:val="both"/>
        <w:rPr>
          <w:bCs/>
        </w:rPr>
      </w:pPr>
      <w:r>
        <w:t>Cílem integrované produkce je využití přirozených zdrojů a regulačních mechanismů, za</w:t>
      </w:r>
      <w:r w:rsidR="00E04DE0">
        <w:t> </w:t>
      </w:r>
      <w:r>
        <w:t>současného snížení potřeby uměle dodávané energie a látek, jejichž využívání je nákladné a</w:t>
      </w:r>
      <w:r w:rsidR="00E04DE0">
        <w:t> </w:t>
      </w:r>
      <w:r>
        <w:t>zatěžuje životní prostředí. V režimu integrované produkce zemědělec dodává do půdy pouze chybějící živiny v potřebné formě nebo provede správně načasovaný zásah proti škodlivým organismům, které se rozvíjí za určitých klimatických podmínek. K chemické ochraně se přistupuje až při prokázání kritické hranice výskytu konkrétního škodlivého organismu. K</w:t>
      </w:r>
      <w:r w:rsidR="00E04DE0">
        <w:t> </w:t>
      </w:r>
      <w:r>
        <w:t xml:space="preserve">takovému zásahu </w:t>
      </w:r>
      <w:r w:rsidRPr="009113C7">
        <w:rPr>
          <w:bCs/>
        </w:rPr>
        <w:t>je pak možno využít např. selektivní, k přírodě šetrnější přípravek.</w:t>
      </w:r>
    </w:p>
    <w:p w:rsidR="00DE4F8D" w:rsidRPr="001451A8" w:rsidRDefault="00DE4F8D" w:rsidP="009113C7">
      <w:pPr>
        <w:autoSpaceDE w:val="0"/>
        <w:autoSpaceDN w:val="0"/>
        <w:adjustRightInd w:val="0"/>
        <w:spacing w:after="240"/>
        <w:ind w:firstLine="567"/>
        <w:jc w:val="both"/>
      </w:pPr>
      <w:r w:rsidRPr="009113C7">
        <w:rPr>
          <w:bCs/>
        </w:rPr>
        <w:t>Titul tvoří mezistupeň šetrných postupů mezi standardní konvenční produkcí a</w:t>
      </w:r>
      <w:r w:rsidR="009113C7">
        <w:rPr>
          <w:bCs/>
        </w:rPr>
        <w:t> </w:t>
      </w:r>
      <w:r w:rsidRPr="009113C7">
        <w:rPr>
          <w:bCs/>
        </w:rPr>
        <w:t>ekologickým zemědělstvím</w:t>
      </w:r>
      <w:r w:rsidRPr="001451A8">
        <w:t>. Je vhodný pro kultury, u kterých lze jen obtížně aplikovat plný režim ekologického hospodaření.</w:t>
      </w:r>
      <w:r>
        <w:t xml:space="preserve"> Tímto systémem hospodaření se snižuje spotřeba pesticidů a</w:t>
      </w:r>
      <w:r w:rsidR="009113C7">
        <w:t> </w:t>
      </w:r>
      <w:r>
        <w:t>hnojiv, čímž se předchází zatěžování půdy chemickými látkami a také se zvyšuje kvalita zemědělských produktů.</w:t>
      </w:r>
    </w:p>
    <w:p w:rsidR="00DE4F8D" w:rsidRDefault="00DE4F8D" w:rsidP="00DE4F8D">
      <w:pPr>
        <w:ind w:firstLine="567"/>
        <w:jc w:val="both"/>
        <w:rPr>
          <w:rFonts w:ascii="TimesNewRomanPSMT" w:hAnsi="TimesNewRomanPSMT" w:cs="TimesNewRomanPSMT"/>
        </w:rPr>
      </w:pPr>
      <w:r w:rsidRPr="00AE4803">
        <w:rPr>
          <w:rFonts w:ascii="TimesNewRomanPSMT" w:hAnsi="TimesNewRomanPSMT" w:cs="TimesNewRomanPSMT"/>
        </w:rPr>
        <w:t>K 31.</w:t>
      </w:r>
      <w:r>
        <w:rPr>
          <w:rFonts w:ascii="TimesNewRomanPSMT" w:hAnsi="TimesNewRomanPSMT" w:cs="TimesNewRomanPSMT"/>
        </w:rPr>
        <w:t> </w:t>
      </w:r>
      <w:r w:rsidRPr="00AE4803">
        <w:rPr>
          <w:rFonts w:ascii="TimesNewRomanPSMT" w:hAnsi="TimesNewRomanPSMT" w:cs="TimesNewRomanPSMT"/>
        </w:rPr>
        <w:t>12.</w:t>
      </w:r>
      <w:r>
        <w:rPr>
          <w:rFonts w:ascii="TimesNewRomanPSMT" w:hAnsi="TimesNewRomanPSMT" w:cs="TimesNewRomanPSMT"/>
        </w:rPr>
        <w:t> </w:t>
      </w:r>
      <w:r w:rsidRPr="00AE4803">
        <w:rPr>
          <w:rFonts w:ascii="TimesNewRomanPSMT" w:hAnsi="TimesNewRomanPSMT" w:cs="TimesNewRomanPSMT"/>
        </w:rPr>
        <w:t>20</w:t>
      </w:r>
      <w:r>
        <w:rPr>
          <w:rFonts w:ascii="TimesNewRomanPSMT" w:hAnsi="TimesNewRomanPSMT" w:cs="TimesNewRomanPSMT"/>
        </w:rPr>
        <w:t>12</w:t>
      </w:r>
      <w:r w:rsidRPr="00AE4803">
        <w:rPr>
          <w:rFonts w:ascii="TimesNewRomanPSMT" w:hAnsi="TimesNewRomanPSMT" w:cs="TimesNewRomanPSMT"/>
        </w:rPr>
        <w:t xml:space="preserve"> bylo v rámci tohoto titulu </w:t>
      </w:r>
      <w:r w:rsidRPr="0036489D">
        <w:rPr>
          <w:rFonts w:ascii="TimesNewRomanPSMT" w:hAnsi="TimesNewRomanPSMT" w:cs="TimesNewRomanPSMT"/>
        </w:rPr>
        <w:t xml:space="preserve">proplaceno celkem </w:t>
      </w:r>
      <w:r>
        <w:rPr>
          <w:rFonts w:ascii="TimesNewRomanPSMT" w:hAnsi="TimesNewRomanPSMT" w:cs="TimesNewRomanPSMT"/>
        </w:rPr>
        <w:t>4 272</w:t>
      </w:r>
      <w:r w:rsidRPr="0036489D">
        <w:rPr>
          <w:rFonts w:ascii="TimesNewRomanPSMT" w:hAnsi="TimesNewRomanPSMT" w:cs="TimesNewRomanPSMT"/>
        </w:rPr>
        <w:t xml:space="preserve"> žádostí o dotaci v celkové výši </w:t>
      </w:r>
      <w:r>
        <w:rPr>
          <w:rFonts w:ascii="TimesNewRomanPSMT" w:hAnsi="TimesNewRomanPSMT" w:cs="TimesNewRomanPSMT"/>
        </w:rPr>
        <w:t>1 475,4</w:t>
      </w:r>
      <w:r w:rsidRPr="0036489D">
        <w:rPr>
          <w:rFonts w:ascii="TimesNewRomanPSMT" w:hAnsi="TimesNewRomanPSMT" w:cs="TimesNewRomanPSMT"/>
        </w:rPr>
        <w:t xml:space="preserve"> mil. Kč (</w:t>
      </w:r>
      <w:r>
        <w:rPr>
          <w:rFonts w:ascii="TimesNewRomanPSMT" w:hAnsi="TimesNewRomanPSMT" w:cs="TimesNewRomanPSMT"/>
        </w:rPr>
        <w:t>58,1</w:t>
      </w:r>
      <w:r w:rsidRPr="0036489D">
        <w:rPr>
          <w:rFonts w:ascii="TimesNewRomanPSMT" w:hAnsi="TimesNewRomanPSMT" w:cs="TimesNewRomanPSMT"/>
        </w:rPr>
        <w:t xml:space="preserve"> mil. EUR).</w:t>
      </w:r>
      <w:r w:rsidRPr="00AE4803">
        <w:rPr>
          <w:rFonts w:ascii="TimesNewRomanPSMT" w:hAnsi="TimesNewRomanPSMT" w:cs="TimesNewRomanPSMT"/>
        </w:rPr>
        <w:t xml:space="preserve"> </w:t>
      </w:r>
      <w:bookmarkStart w:id="548" w:name="_Toc256155098"/>
      <w:r>
        <w:rPr>
          <w:rFonts w:ascii="TimesNewRomanPSMT" w:hAnsi="TimesNewRomanPSMT" w:cs="TimesNewRomanPSMT"/>
        </w:rPr>
        <w:t>Podporovaná výměra v roce 2012 stoupla oproti roku 2011 o téměř 1,3 tis. ha a činila více než 29 tis. ha.</w:t>
      </w:r>
      <w:r w:rsidRPr="00AE4803">
        <w:rPr>
          <w:rFonts w:ascii="TimesNewRomanPSMT" w:hAnsi="TimesNewRomanPSMT" w:cs="TimesNewRomanPSMT"/>
        </w:rPr>
        <w:t xml:space="preserve"> </w:t>
      </w:r>
      <w:r>
        <w:rPr>
          <w:rFonts w:ascii="TimesNewRomanPSMT" w:hAnsi="TimesNewRomanPSMT" w:cs="TimesNewRomanPSMT"/>
        </w:rPr>
        <w:t>Největší podíl těchto žádostí tvořily žádosti na IP révy vinné, celkem byly na IP révy vinné od začátku programového období proplaceny fi</w:t>
      </w:r>
      <w:r w:rsidR="009113C7">
        <w:rPr>
          <w:rFonts w:ascii="TimesNewRomanPSMT" w:hAnsi="TimesNewRomanPSMT" w:cs="TimesNewRomanPSMT"/>
        </w:rPr>
        <w:t>nanční prostředky ve výši  691 mil. Kč (27</w:t>
      </w:r>
      <w:r>
        <w:rPr>
          <w:rFonts w:ascii="TimesNewRomanPSMT" w:hAnsi="TimesNewRomanPSMT" w:cs="TimesNewRomanPSMT"/>
        </w:rPr>
        <w:t xml:space="preserve"> mil. EUR). Podporována byla plocha vinic o celkové výměře 11,5 tis. ha, dále stejná výměra ovocných sadů a 6 tis. ha zeleniny v systému integrované produkce. </w:t>
      </w:r>
    </w:p>
    <w:p w:rsidR="00DE4F8D" w:rsidRPr="00F14EC3" w:rsidRDefault="009113C7" w:rsidP="009113C7">
      <w:pPr>
        <w:pStyle w:val="Nadpis4"/>
        <w:tabs>
          <w:tab w:val="clear" w:pos="864"/>
          <w:tab w:val="num" w:pos="567"/>
        </w:tabs>
        <w:ind w:left="567" w:hanging="567"/>
      </w:pPr>
      <w:bookmarkStart w:id="549" w:name="_Toc283969693"/>
      <w:bookmarkStart w:id="550" w:name="_Toc294694361"/>
      <w:bookmarkStart w:id="551" w:name="_Toc327174148"/>
      <w:r>
        <w:br w:type="page"/>
      </w:r>
      <w:bookmarkStart w:id="552" w:name="_Toc358645298"/>
      <w:proofErr w:type="gramStart"/>
      <w:r w:rsidR="00DE4F8D" w:rsidRPr="00F14EC3">
        <w:lastRenderedPageBreak/>
        <w:t>II.1.3.2</w:t>
      </w:r>
      <w:proofErr w:type="gramEnd"/>
      <w:r w:rsidR="00DE4F8D" w:rsidRPr="00F14EC3">
        <w:t xml:space="preserve"> Podopatření ošetřování travních porostů</w:t>
      </w:r>
      <w:bookmarkEnd w:id="548"/>
      <w:bookmarkEnd w:id="549"/>
      <w:bookmarkEnd w:id="550"/>
      <w:bookmarkEnd w:id="551"/>
      <w:bookmarkEnd w:id="552"/>
    </w:p>
    <w:p w:rsidR="00DE4F8D" w:rsidRPr="007309DB" w:rsidRDefault="00DE4F8D" w:rsidP="00DE4F8D">
      <w:pPr>
        <w:ind w:firstLine="708"/>
        <w:jc w:val="both"/>
        <w:rPr>
          <w:rFonts w:ascii="TimesNewRomanPSMT" w:hAnsi="TimesNewRomanPSMT" w:cs="TimesNewRomanPSMT"/>
        </w:rPr>
      </w:pPr>
      <w:r w:rsidRPr="00F14EC3">
        <w:rPr>
          <w:rFonts w:ascii="TimesNewRomanPSMT" w:hAnsi="TimesNewRomanPSMT" w:cs="TimesNewRomanPSMT"/>
        </w:rPr>
        <w:t>K 31. 12. 20</w:t>
      </w:r>
      <w:r>
        <w:rPr>
          <w:rFonts w:ascii="TimesNewRomanPSMT" w:hAnsi="TimesNewRomanPSMT" w:cs="TimesNewRomanPSMT"/>
        </w:rPr>
        <w:t>12</w:t>
      </w:r>
      <w:r w:rsidRPr="00F14EC3">
        <w:rPr>
          <w:rFonts w:ascii="TimesNewRomanPSMT" w:hAnsi="TimesNewRomanPSMT" w:cs="TimesNewRomanPSMT"/>
        </w:rPr>
        <w:t xml:space="preserve"> bylo v rámci tohoto podopatření podáno </w:t>
      </w:r>
      <w:r w:rsidRPr="007309DB">
        <w:rPr>
          <w:rFonts w:ascii="TimesNewRomanPSMT" w:hAnsi="TimesNewRomanPSMT" w:cs="TimesNewRomanPSMT"/>
        </w:rPr>
        <w:t xml:space="preserve">celkem </w:t>
      </w:r>
      <w:r>
        <w:rPr>
          <w:rFonts w:ascii="TimesNewRomanPSMT" w:hAnsi="TimesNewRomanPSMT" w:cs="TimesNewRomanPSMT"/>
        </w:rPr>
        <w:t>18 760</w:t>
      </w:r>
      <w:r w:rsidRPr="007309DB">
        <w:rPr>
          <w:rFonts w:ascii="TimesNewRomanPSMT" w:hAnsi="TimesNewRomanPSMT" w:cs="TimesNewRomanPSMT"/>
        </w:rPr>
        <w:t xml:space="preserve"> žádostí o dotaci v celkové výši 2</w:t>
      </w:r>
      <w:r>
        <w:rPr>
          <w:rFonts w:ascii="TimesNewRomanPSMT" w:hAnsi="TimesNewRomanPSMT" w:cs="TimesNewRomanPSMT"/>
        </w:rPr>
        <w:t> 265</w:t>
      </w:r>
      <w:r w:rsidRPr="007309DB">
        <w:rPr>
          <w:rFonts w:ascii="TimesNewRomanPSMT" w:hAnsi="TimesNewRomanPSMT" w:cs="TimesNewRomanPSMT"/>
        </w:rPr>
        <w:t xml:space="preserve"> mil. Kč (</w:t>
      </w:r>
      <w:r>
        <w:rPr>
          <w:rFonts w:ascii="TimesNewRomanPSMT" w:hAnsi="TimesNewRomanPSMT" w:cs="TimesNewRomanPSMT"/>
        </w:rPr>
        <w:t>88,8</w:t>
      </w:r>
      <w:r w:rsidRPr="007309DB">
        <w:rPr>
          <w:rFonts w:ascii="TimesNewRomanPSMT" w:hAnsi="TimesNewRomanPSMT" w:cs="TimesNewRomanPSMT"/>
        </w:rPr>
        <w:t xml:space="preserve"> mil. EUR) na výměru </w:t>
      </w:r>
      <w:r>
        <w:rPr>
          <w:rFonts w:ascii="TimesNewRomanPSMT" w:hAnsi="TimesNewRomanPSMT" w:cs="TimesNewRomanPSMT"/>
        </w:rPr>
        <w:t> 833,6</w:t>
      </w:r>
      <w:r w:rsidRPr="007309DB">
        <w:rPr>
          <w:rFonts w:ascii="TimesNewRomanPSMT" w:hAnsi="TimesNewRomanPSMT" w:cs="TimesNewRomanPSMT"/>
        </w:rPr>
        <w:t xml:space="preserve"> tis. ha. </w:t>
      </w:r>
    </w:p>
    <w:p w:rsidR="00DE4F8D" w:rsidRPr="002814A3" w:rsidRDefault="00DE4F8D" w:rsidP="00DE4F8D">
      <w:pPr>
        <w:ind w:firstLine="708"/>
        <w:jc w:val="both"/>
        <w:rPr>
          <w:rFonts w:ascii="TimesNewRomanPSMT" w:hAnsi="TimesNewRomanPSMT" w:cs="TimesNewRomanPSMT"/>
          <w:highlight w:val="yellow"/>
        </w:rPr>
      </w:pPr>
    </w:p>
    <w:p w:rsidR="00DE4F8D" w:rsidRPr="002814A3" w:rsidRDefault="00DE4F8D" w:rsidP="00DE4F8D">
      <w:pPr>
        <w:jc w:val="both"/>
      </w:pPr>
      <w:bookmarkStart w:id="553" w:name="_Toc257037338"/>
      <w:bookmarkStart w:id="554" w:name="_Toc283969817"/>
      <w:bookmarkStart w:id="555" w:name="_Toc294723712"/>
      <w:bookmarkStart w:id="556" w:name="_Toc327174323"/>
      <w:bookmarkStart w:id="557" w:name="_Toc358645475"/>
      <w:r w:rsidRPr="002814A3">
        <w:rPr>
          <w:rFonts w:ascii="TimesNewRomanPSMT" w:hAnsi="TimesNewRomanPSMT" w:cs="TimesNewRomanPSMT"/>
        </w:rPr>
        <w:t>Tabulka</w:t>
      </w:r>
      <w:r w:rsidRPr="002814A3">
        <w:t xml:space="preserve"> </w:t>
      </w:r>
      <w:fldSimple w:instr=" SEQ Tabulka \* ARABIC ">
        <w:r w:rsidR="00FC6364">
          <w:rPr>
            <w:noProof/>
          </w:rPr>
          <w:t>126</w:t>
        </w:r>
      </w:fldSimple>
      <w:r w:rsidRPr="002814A3">
        <w:t xml:space="preserve">: </w:t>
      </w:r>
      <w:proofErr w:type="gramStart"/>
      <w:r w:rsidRPr="002814A3">
        <w:t>II.1.3.2</w:t>
      </w:r>
      <w:proofErr w:type="gramEnd"/>
      <w:r w:rsidRPr="002814A3">
        <w:t xml:space="preserve"> Podopatření ošetřování travních porostů - průběh administrace žádostí zaregistrovaných v roce 20</w:t>
      </w:r>
      <w:bookmarkEnd w:id="553"/>
      <w:bookmarkEnd w:id="554"/>
      <w:r w:rsidRPr="002814A3">
        <w:t>1</w:t>
      </w:r>
      <w:bookmarkEnd w:id="555"/>
      <w:r>
        <w:t>2</w:t>
      </w:r>
      <w:bookmarkEnd w:id="556"/>
      <w:bookmarkEnd w:id="557"/>
    </w:p>
    <w:tbl>
      <w:tblPr>
        <w:tblW w:w="4942"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378"/>
        <w:gridCol w:w="2840"/>
        <w:gridCol w:w="2242"/>
      </w:tblGrid>
      <w:tr w:rsidR="00DE4F8D" w:rsidRPr="00F14EC3" w:rsidTr="00DE4F8D">
        <w:trPr>
          <w:trHeight w:val="70"/>
        </w:trPr>
        <w:tc>
          <w:tcPr>
            <w:tcW w:w="2314" w:type="pct"/>
            <w:shd w:val="clear" w:color="auto" w:fill="C2D69B"/>
            <w:vAlign w:val="bottom"/>
          </w:tcPr>
          <w:p w:rsidR="00DE4F8D" w:rsidRPr="00F14EC3" w:rsidRDefault="00DE4F8D" w:rsidP="00DE4F8D">
            <w:pPr>
              <w:rPr>
                <w:bCs/>
                <w:sz w:val="20"/>
                <w:szCs w:val="20"/>
              </w:rPr>
            </w:pPr>
            <w:r w:rsidRPr="00F14EC3">
              <w:rPr>
                <w:b/>
                <w:bCs/>
                <w:sz w:val="20"/>
                <w:szCs w:val="20"/>
              </w:rPr>
              <w:t xml:space="preserve">Opatření </w:t>
            </w:r>
            <w:proofErr w:type="gramStart"/>
            <w:r w:rsidRPr="00F14EC3">
              <w:rPr>
                <w:b/>
                <w:bCs/>
                <w:sz w:val="20"/>
                <w:szCs w:val="20"/>
              </w:rPr>
              <w:t>II.1.3</w:t>
            </w:r>
            <w:proofErr w:type="gramEnd"/>
            <w:r w:rsidRPr="00F14EC3">
              <w:rPr>
                <w:b/>
                <w:bCs/>
                <w:sz w:val="20"/>
                <w:szCs w:val="20"/>
              </w:rPr>
              <w:t xml:space="preserve">  Agroenvironmentální podopatření</w:t>
            </w:r>
            <w:r>
              <w:rPr>
                <w:b/>
                <w:bCs/>
                <w:sz w:val="20"/>
                <w:szCs w:val="20"/>
              </w:rPr>
              <w:t xml:space="preserve">/ </w:t>
            </w:r>
            <w:r w:rsidRPr="0044097B">
              <w:rPr>
                <w:b/>
                <w:bCs/>
                <w:sz w:val="20"/>
                <w:szCs w:val="20"/>
              </w:rPr>
              <w:t>II.1.3.2 Podopatření ošetřování travních porostů</w:t>
            </w:r>
          </w:p>
        </w:tc>
        <w:tc>
          <w:tcPr>
            <w:tcW w:w="1501" w:type="pct"/>
            <w:shd w:val="clear" w:color="auto" w:fill="C2D69B"/>
            <w:vAlign w:val="bottom"/>
          </w:tcPr>
          <w:p w:rsidR="00DE4F8D" w:rsidRPr="00F14EC3" w:rsidRDefault="00DE4F8D" w:rsidP="00DE4F8D">
            <w:pPr>
              <w:rPr>
                <w:bCs/>
                <w:sz w:val="20"/>
                <w:szCs w:val="20"/>
              </w:rPr>
            </w:pPr>
            <w:r w:rsidRPr="00F14EC3">
              <w:rPr>
                <w:bCs/>
                <w:sz w:val="20"/>
                <w:szCs w:val="20"/>
              </w:rPr>
              <w:t> </w:t>
            </w:r>
          </w:p>
        </w:tc>
        <w:tc>
          <w:tcPr>
            <w:tcW w:w="1185" w:type="pct"/>
            <w:shd w:val="clear" w:color="auto" w:fill="auto"/>
            <w:noWrap/>
            <w:vAlign w:val="bottom"/>
          </w:tcPr>
          <w:p w:rsidR="00DE4F8D" w:rsidRPr="00CF0A76" w:rsidRDefault="00DE4F8D" w:rsidP="00DE4F8D">
            <w:pPr>
              <w:jc w:val="right"/>
              <w:rPr>
                <w:b/>
                <w:bCs/>
                <w:sz w:val="20"/>
                <w:szCs w:val="20"/>
                <w:highlight w:val="yellow"/>
              </w:rPr>
            </w:pPr>
          </w:p>
        </w:tc>
      </w:tr>
      <w:tr w:rsidR="00DE4F8D" w:rsidRPr="00F14EC3" w:rsidTr="00DE4F8D">
        <w:trPr>
          <w:trHeight w:val="70"/>
        </w:trPr>
        <w:tc>
          <w:tcPr>
            <w:tcW w:w="2314" w:type="pct"/>
            <w:vMerge w:val="restart"/>
            <w:shd w:val="clear" w:color="auto" w:fill="C2D69B"/>
            <w:vAlign w:val="center"/>
          </w:tcPr>
          <w:p w:rsidR="00DE4F8D" w:rsidRPr="00F14EC3" w:rsidRDefault="00DE4F8D" w:rsidP="00DE4F8D">
            <w:pPr>
              <w:rPr>
                <w:bCs/>
                <w:sz w:val="20"/>
                <w:szCs w:val="20"/>
              </w:rPr>
            </w:pPr>
            <w:r w:rsidRPr="00F14EC3">
              <w:rPr>
                <w:color w:val="000000"/>
                <w:sz w:val="20"/>
                <w:szCs w:val="20"/>
              </w:rPr>
              <w:t xml:space="preserve">Zaregistrované </w:t>
            </w: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185" w:type="pct"/>
            <w:shd w:val="clear" w:color="auto" w:fill="auto"/>
            <w:noWrap/>
            <w:vAlign w:val="bottom"/>
          </w:tcPr>
          <w:p w:rsidR="00DE4F8D" w:rsidRPr="0043321E" w:rsidRDefault="00DE4F8D" w:rsidP="009113C7">
            <w:pPr>
              <w:ind w:right="284"/>
              <w:jc w:val="right"/>
              <w:rPr>
                <w:b/>
                <w:bCs/>
                <w:sz w:val="20"/>
                <w:szCs w:val="20"/>
              </w:rPr>
            </w:pPr>
            <w:r>
              <w:rPr>
                <w:b/>
                <w:bCs/>
                <w:sz w:val="20"/>
                <w:szCs w:val="20"/>
              </w:rPr>
              <w:t>18 760</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bCs/>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185" w:type="pct"/>
            <w:shd w:val="clear" w:color="auto" w:fill="auto"/>
            <w:noWrap/>
            <w:vAlign w:val="bottom"/>
          </w:tcPr>
          <w:p w:rsidR="00DE4F8D" w:rsidRPr="0043321E" w:rsidRDefault="00DE4F8D" w:rsidP="009113C7">
            <w:pPr>
              <w:ind w:right="284"/>
              <w:jc w:val="right"/>
              <w:rPr>
                <w:b/>
                <w:bCs/>
                <w:sz w:val="20"/>
                <w:szCs w:val="20"/>
              </w:rPr>
            </w:pPr>
            <w:r>
              <w:rPr>
                <w:b/>
                <w:bCs/>
                <w:sz w:val="20"/>
                <w:szCs w:val="20"/>
              </w:rPr>
              <w:t>833 605</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bCs/>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1185" w:type="pct"/>
            <w:shd w:val="clear" w:color="auto" w:fill="auto"/>
            <w:noWrap/>
            <w:vAlign w:val="bottom"/>
          </w:tcPr>
          <w:p w:rsidR="00DE4F8D" w:rsidRPr="009113C7" w:rsidRDefault="00DE4F8D" w:rsidP="009113C7">
            <w:pPr>
              <w:ind w:right="284"/>
              <w:jc w:val="right"/>
              <w:rPr>
                <w:b/>
                <w:bCs/>
                <w:sz w:val="20"/>
                <w:szCs w:val="20"/>
              </w:rPr>
            </w:pPr>
            <w:r w:rsidRPr="009113C7">
              <w:rPr>
                <w:b/>
                <w:bCs/>
                <w:sz w:val="20"/>
                <w:szCs w:val="20"/>
              </w:rPr>
              <w:t>88 821</w:t>
            </w:r>
          </w:p>
        </w:tc>
      </w:tr>
      <w:tr w:rsidR="00DE4F8D" w:rsidRPr="00F14EC3" w:rsidTr="00DE4F8D">
        <w:trPr>
          <w:trHeight w:val="70"/>
        </w:trPr>
        <w:tc>
          <w:tcPr>
            <w:tcW w:w="2314" w:type="pct"/>
            <w:vMerge w:val="restart"/>
            <w:shd w:val="clear" w:color="auto" w:fill="C2D69B"/>
            <w:vAlign w:val="center"/>
          </w:tcPr>
          <w:p w:rsidR="00DE4F8D" w:rsidRPr="00F14EC3" w:rsidRDefault="00DE4F8D" w:rsidP="00DE4F8D">
            <w:pPr>
              <w:rPr>
                <w:bCs/>
                <w:sz w:val="20"/>
                <w:szCs w:val="20"/>
              </w:rPr>
            </w:pPr>
            <w:r w:rsidRPr="00F14EC3">
              <w:rPr>
                <w:color w:val="000000"/>
                <w:sz w:val="20"/>
                <w:szCs w:val="20"/>
              </w:rPr>
              <w:t>Ukončená administrace</w:t>
            </w: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185" w:type="pct"/>
            <w:shd w:val="clear" w:color="auto" w:fill="auto"/>
            <w:noWrap/>
            <w:vAlign w:val="bottom"/>
          </w:tcPr>
          <w:p w:rsidR="00DE4F8D" w:rsidRPr="0043321E" w:rsidRDefault="00DE4F8D" w:rsidP="009113C7">
            <w:pPr>
              <w:ind w:right="284"/>
              <w:jc w:val="right"/>
              <w:rPr>
                <w:b/>
                <w:bCs/>
                <w:sz w:val="20"/>
                <w:szCs w:val="20"/>
              </w:rPr>
            </w:pPr>
            <w:r>
              <w:rPr>
                <w:b/>
                <w:bCs/>
                <w:sz w:val="20"/>
                <w:szCs w:val="20"/>
              </w:rPr>
              <w:t>461</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color w:val="000000"/>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185" w:type="pct"/>
            <w:shd w:val="clear" w:color="auto" w:fill="auto"/>
            <w:noWrap/>
            <w:vAlign w:val="bottom"/>
          </w:tcPr>
          <w:p w:rsidR="00DE4F8D" w:rsidRPr="009113C7" w:rsidRDefault="00DE4F8D" w:rsidP="009113C7">
            <w:pPr>
              <w:ind w:right="284"/>
              <w:jc w:val="right"/>
              <w:rPr>
                <w:b/>
                <w:bCs/>
                <w:sz w:val="20"/>
                <w:szCs w:val="20"/>
              </w:rPr>
            </w:pPr>
            <w:r w:rsidRPr="009113C7">
              <w:rPr>
                <w:b/>
                <w:bCs/>
                <w:sz w:val="20"/>
                <w:szCs w:val="20"/>
              </w:rPr>
              <w:t>26 661</w:t>
            </w:r>
          </w:p>
        </w:tc>
      </w:tr>
      <w:tr w:rsidR="00DE4F8D" w:rsidRPr="00F14EC3" w:rsidTr="00DE4F8D">
        <w:trPr>
          <w:trHeight w:val="70"/>
        </w:trPr>
        <w:tc>
          <w:tcPr>
            <w:tcW w:w="2314" w:type="pct"/>
            <w:vMerge w:val="restart"/>
            <w:shd w:val="clear" w:color="auto" w:fill="C2D69B"/>
            <w:vAlign w:val="center"/>
          </w:tcPr>
          <w:p w:rsidR="00DE4F8D" w:rsidRPr="00F14EC3" w:rsidRDefault="00DE4F8D" w:rsidP="00DE4F8D">
            <w:pPr>
              <w:rPr>
                <w:color w:val="000000"/>
                <w:sz w:val="20"/>
                <w:szCs w:val="20"/>
              </w:rPr>
            </w:pPr>
            <w:r w:rsidRPr="00F14EC3">
              <w:rPr>
                <w:color w:val="000000"/>
                <w:sz w:val="20"/>
                <w:szCs w:val="20"/>
              </w:rPr>
              <w:t>K vyřízení</w:t>
            </w: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185" w:type="pct"/>
            <w:shd w:val="clear" w:color="auto" w:fill="auto"/>
            <w:noWrap/>
            <w:vAlign w:val="bottom"/>
          </w:tcPr>
          <w:p w:rsidR="00DE4F8D" w:rsidRPr="0043321E" w:rsidRDefault="00DE4F8D" w:rsidP="009113C7">
            <w:pPr>
              <w:ind w:right="284"/>
              <w:jc w:val="right"/>
              <w:rPr>
                <w:b/>
                <w:bCs/>
                <w:sz w:val="20"/>
                <w:szCs w:val="20"/>
              </w:rPr>
            </w:pPr>
            <w:r>
              <w:rPr>
                <w:b/>
                <w:bCs/>
                <w:sz w:val="20"/>
                <w:szCs w:val="20"/>
              </w:rPr>
              <w:t>1 014</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color w:val="000000"/>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185" w:type="pct"/>
            <w:shd w:val="clear" w:color="auto" w:fill="auto"/>
            <w:noWrap/>
            <w:vAlign w:val="bottom"/>
          </w:tcPr>
          <w:p w:rsidR="00DE4F8D" w:rsidRPr="0043321E" w:rsidRDefault="00DE4F8D" w:rsidP="009113C7">
            <w:pPr>
              <w:ind w:right="284"/>
              <w:jc w:val="right"/>
              <w:rPr>
                <w:b/>
                <w:bCs/>
                <w:sz w:val="20"/>
                <w:szCs w:val="20"/>
              </w:rPr>
            </w:pPr>
            <w:r>
              <w:rPr>
                <w:b/>
                <w:bCs/>
                <w:sz w:val="20"/>
                <w:szCs w:val="20"/>
              </w:rPr>
              <w:t>51 302</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color w:val="000000"/>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(EUR)</w:t>
            </w:r>
          </w:p>
        </w:tc>
        <w:tc>
          <w:tcPr>
            <w:tcW w:w="1185" w:type="pct"/>
            <w:shd w:val="clear" w:color="auto" w:fill="auto"/>
            <w:noWrap/>
            <w:vAlign w:val="bottom"/>
          </w:tcPr>
          <w:p w:rsidR="00DE4F8D" w:rsidRPr="009113C7" w:rsidRDefault="00DE4F8D" w:rsidP="009113C7">
            <w:pPr>
              <w:ind w:right="284"/>
              <w:jc w:val="right"/>
              <w:rPr>
                <w:b/>
                <w:bCs/>
                <w:sz w:val="20"/>
                <w:szCs w:val="20"/>
              </w:rPr>
            </w:pPr>
            <w:r w:rsidRPr="009113C7">
              <w:rPr>
                <w:b/>
                <w:bCs/>
                <w:sz w:val="20"/>
                <w:szCs w:val="20"/>
              </w:rPr>
              <w:t>6 498</w:t>
            </w:r>
          </w:p>
        </w:tc>
      </w:tr>
      <w:tr w:rsidR="00DE4F8D" w:rsidRPr="00F14EC3" w:rsidTr="00DE4F8D">
        <w:trPr>
          <w:trHeight w:val="70"/>
        </w:trPr>
        <w:tc>
          <w:tcPr>
            <w:tcW w:w="2314" w:type="pct"/>
            <w:vMerge w:val="restart"/>
            <w:shd w:val="clear" w:color="auto" w:fill="C2D69B"/>
            <w:vAlign w:val="center"/>
          </w:tcPr>
          <w:p w:rsidR="00DE4F8D" w:rsidRPr="00F14EC3" w:rsidRDefault="00DE4F8D" w:rsidP="00DE4F8D">
            <w:pPr>
              <w:rPr>
                <w:bCs/>
                <w:sz w:val="20"/>
                <w:szCs w:val="20"/>
              </w:rPr>
            </w:pPr>
            <w:r w:rsidRPr="00F14EC3">
              <w:rPr>
                <w:color w:val="000000"/>
                <w:sz w:val="20"/>
                <w:szCs w:val="20"/>
              </w:rPr>
              <w:t>Schválené</w:t>
            </w: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185" w:type="pct"/>
            <w:shd w:val="clear" w:color="auto" w:fill="auto"/>
            <w:noWrap/>
            <w:vAlign w:val="bottom"/>
          </w:tcPr>
          <w:p w:rsidR="00DE4F8D" w:rsidRPr="0043321E" w:rsidRDefault="00DE4F8D" w:rsidP="009113C7">
            <w:pPr>
              <w:ind w:right="284"/>
              <w:jc w:val="right"/>
              <w:rPr>
                <w:b/>
                <w:bCs/>
                <w:sz w:val="20"/>
                <w:szCs w:val="20"/>
              </w:rPr>
            </w:pPr>
            <w:r>
              <w:rPr>
                <w:b/>
                <w:bCs/>
                <w:sz w:val="20"/>
                <w:szCs w:val="20"/>
              </w:rPr>
              <w:t>17 285</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bCs/>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185" w:type="pct"/>
            <w:shd w:val="clear" w:color="auto" w:fill="auto"/>
            <w:noWrap/>
            <w:vAlign w:val="bottom"/>
          </w:tcPr>
          <w:p w:rsidR="00DE4F8D" w:rsidRPr="009113C7" w:rsidRDefault="00DE4F8D" w:rsidP="009113C7">
            <w:pPr>
              <w:ind w:right="284"/>
              <w:jc w:val="right"/>
              <w:rPr>
                <w:b/>
                <w:bCs/>
                <w:sz w:val="20"/>
                <w:szCs w:val="20"/>
              </w:rPr>
            </w:pPr>
            <w:r w:rsidRPr="009113C7">
              <w:rPr>
                <w:b/>
                <w:bCs/>
                <w:sz w:val="20"/>
                <w:szCs w:val="20"/>
              </w:rPr>
              <w:t>755 642</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bCs/>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1185" w:type="pct"/>
            <w:shd w:val="clear" w:color="auto" w:fill="auto"/>
            <w:noWrap/>
            <w:vAlign w:val="bottom"/>
          </w:tcPr>
          <w:p w:rsidR="00DE4F8D" w:rsidRPr="009113C7" w:rsidRDefault="00DE4F8D" w:rsidP="009113C7">
            <w:pPr>
              <w:ind w:right="284"/>
              <w:jc w:val="right"/>
              <w:rPr>
                <w:b/>
                <w:bCs/>
                <w:sz w:val="20"/>
                <w:szCs w:val="20"/>
              </w:rPr>
            </w:pPr>
            <w:r w:rsidRPr="009113C7">
              <w:rPr>
                <w:b/>
                <w:bCs/>
                <w:sz w:val="20"/>
                <w:szCs w:val="20"/>
              </w:rPr>
              <w:t>79 450</w:t>
            </w:r>
          </w:p>
        </w:tc>
      </w:tr>
      <w:tr w:rsidR="00DE4F8D" w:rsidRPr="00F14EC3" w:rsidTr="00DE4F8D">
        <w:trPr>
          <w:trHeight w:val="70"/>
        </w:trPr>
        <w:tc>
          <w:tcPr>
            <w:tcW w:w="2314" w:type="pct"/>
            <w:vMerge w:val="restart"/>
            <w:shd w:val="clear" w:color="auto" w:fill="C2D69B"/>
            <w:vAlign w:val="center"/>
          </w:tcPr>
          <w:p w:rsidR="00DE4F8D" w:rsidRPr="00F14EC3" w:rsidRDefault="00DE4F8D" w:rsidP="00DE4F8D">
            <w:pPr>
              <w:rPr>
                <w:color w:val="000000"/>
                <w:sz w:val="20"/>
                <w:szCs w:val="20"/>
              </w:rPr>
            </w:pPr>
            <w:r w:rsidRPr="00F14EC3">
              <w:rPr>
                <w:color w:val="000000"/>
                <w:sz w:val="20"/>
                <w:szCs w:val="20"/>
              </w:rPr>
              <w:t>Proplacené</w:t>
            </w: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185" w:type="pct"/>
            <w:shd w:val="clear" w:color="auto" w:fill="auto"/>
            <w:noWrap/>
            <w:vAlign w:val="bottom"/>
          </w:tcPr>
          <w:p w:rsidR="00DE4F8D" w:rsidRPr="0043321E" w:rsidRDefault="00DE4F8D" w:rsidP="009113C7">
            <w:pPr>
              <w:ind w:right="284"/>
              <w:jc w:val="right"/>
              <w:rPr>
                <w:b/>
                <w:bCs/>
                <w:sz w:val="20"/>
                <w:szCs w:val="20"/>
              </w:rPr>
            </w:pPr>
            <w:r w:rsidRPr="0043321E">
              <w:rPr>
                <w:b/>
                <w:bCs/>
                <w:sz w:val="20"/>
                <w:szCs w:val="20"/>
              </w:rPr>
              <w:t>0</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color w:val="000000"/>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185" w:type="pct"/>
            <w:shd w:val="clear" w:color="auto" w:fill="auto"/>
            <w:noWrap/>
            <w:vAlign w:val="bottom"/>
          </w:tcPr>
          <w:p w:rsidR="00DE4F8D" w:rsidRPr="0043321E" w:rsidRDefault="00DE4F8D" w:rsidP="009113C7">
            <w:pPr>
              <w:ind w:right="284"/>
              <w:jc w:val="right"/>
              <w:rPr>
                <w:b/>
                <w:bCs/>
                <w:sz w:val="20"/>
                <w:szCs w:val="20"/>
              </w:rPr>
            </w:pPr>
            <w:r w:rsidRPr="0043321E">
              <w:rPr>
                <w:b/>
                <w:bCs/>
                <w:sz w:val="20"/>
                <w:szCs w:val="20"/>
              </w:rPr>
              <w:t>0</w:t>
            </w:r>
          </w:p>
        </w:tc>
      </w:tr>
      <w:tr w:rsidR="00DE4F8D" w:rsidRPr="00F14EC3" w:rsidTr="00DE4F8D">
        <w:trPr>
          <w:trHeight w:val="70"/>
        </w:trPr>
        <w:tc>
          <w:tcPr>
            <w:tcW w:w="2314" w:type="pct"/>
            <w:vMerge/>
            <w:shd w:val="clear" w:color="auto" w:fill="C2D69B"/>
            <w:vAlign w:val="center"/>
          </w:tcPr>
          <w:p w:rsidR="00DE4F8D" w:rsidRPr="00F14EC3" w:rsidRDefault="00DE4F8D" w:rsidP="00DE4F8D">
            <w:pPr>
              <w:rPr>
                <w:color w:val="000000"/>
                <w:sz w:val="20"/>
                <w:szCs w:val="20"/>
              </w:rPr>
            </w:pPr>
          </w:p>
        </w:tc>
        <w:tc>
          <w:tcPr>
            <w:tcW w:w="1501"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1185" w:type="pct"/>
            <w:shd w:val="clear" w:color="auto" w:fill="auto"/>
            <w:noWrap/>
            <w:vAlign w:val="bottom"/>
          </w:tcPr>
          <w:p w:rsidR="00DE4F8D" w:rsidRPr="0043321E" w:rsidRDefault="00DE4F8D" w:rsidP="009113C7">
            <w:pPr>
              <w:ind w:right="284"/>
              <w:jc w:val="right"/>
              <w:rPr>
                <w:b/>
                <w:bCs/>
                <w:sz w:val="20"/>
                <w:szCs w:val="20"/>
              </w:rPr>
            </w:pPr>
            <w:r w:rsidRPr="0043321E">
              <w:rPr>
                <w:b/>
                <w:bCs/>
                <w:sz w:val="20"/>
                <w:szCs w:val="20"/>
              </w:rPr>
              <w:t>0</w:t>
            </w:r>
          </w:p>
        </w:tc>
      </w:tr>
    </w:tbl>
    <w:p w:rsidR="00DE4F8D" w:rsidRPr="00F14EC3" w:rsidRDefault="00DE4F8D" w:rsidP="00DE4F8D">
      <w:pPr>
        <w:jc w:val="both"/>
        <w:rPr>
          <w:i/>
          <w:iCs/>
          <w:sz w:val="18"/>
          <w:szCs w:val="18"/>
        </w:rPr>
      </w:pPr>
      <w:r w:rsidRPr="00F14EC3">
        <w:rPr>
          <w:i/>
          <w:iCs/>
          <w:sz w:val="18"/>
          <w:szCs w:val="18"/>
        </w:rPr>
        <w:t>Zdroj: IS SZIF</w:t>
      </w:r>
    </w:p>
    <w:p w:rsidR="00DE4F8D" w:rsidRPr="003F75CB" w:rsidRDefault="00DE4F8D" w:rsidP="00DE4F8D">
      <w:pPr>
        <w:jc w:val="both"/>
        <w:rPr>
          <w:i/>
          <w:sz w:val="20"/>
          <w:szCs w:val="20"/>
        </w:rPr>
      </w:pPr>
      <w:r w:rsidRPr="003F75CB">
        <w:rPr>
          <w:i/>
          <w:sz w:val="20"/>
          <w:szCs w:val="20"/>
        </w:rPr>
        <w:t>kurz 20</w:t>
      </w:r>
      <w:r>
        <w:rPr>
          <w:i/>
          <w:sz w:val="20"/>
          <w:szCs w:val="20"/>
        </w:rPr>
        <w:t>12</w:t>
      </w:r>
      <w:r w:rsidRPr="003F75CB">
        <w:rPr>
          <w:i/>
          <w:sz w:val="20"/>
          <w:szCs w:val="20"/>
        </w:rPr>
        <w:t>: 2</w:t>
      </w:r>
      <w:r>
        <w:rPr>
          <w:i/>
          <w:sz w:val="20"/>
          <w:szCs w:val="20"/>
        </w:rPr>
        <w:t>5</w:t>
      </w:r>
      <w:r w:rsidRPr="003F75CB">
        <w:rPr>
          <w:i/>
          <w:sz w:val="20"/>
          <w:szCs w:val="20"/>
        </w:rPr>
        <w:t>,</w:t>
      </w:r>
      <w:r>
        <w:rPr>
          <w:i/>
          <w:sz w:val="20"/>
          <w:szCs w:val="20"/>
        </w:rPr>
        <w:t>505</w:t>
      </w:r>
      <w:r w:rsidRPr="003F75CB">
        <w:rPr>
          <w:i/>
          <w:sz w:val="20"/>
          <w:szCs w:val="20"/>
        </w:rPr>
        <w:t xml:space="preserve"> </w:t>
      </w:r>
      <w:r>
        <w:rPr>
          <w:i/>
          <w:sz w:val="20"/>
          <w:szCs w:val="20"/>
        </w:rPr>
        <w:t>KČ/EUR, v případě proplacených je aktuální kurz vyplácení žádosti.</w:t>
      </w:r>
    </w:p>
    <w:p w:rsidR="00DE4F8D" w:rsidRDefault="00DE4F8D" w:rsidP="00DE4F8D">
      <w:pPr>
        <w:jc w:val="both"/>
        <w:rPr>
          <w:i/>
          <w:sz w:val="20"/>
          <w:szCs w:val="20"/>
        </w:rPr>
      </w:pPr>
    </w:p>
    <w:p w:rsidR="00DE4F8D" w:rsidRPr="00A33191" w:rsidRDefault="00DE4F8D" w:rsidP="00DE4F8D">
      <w:pPr>
        <w:jc w:val="both"/>
        <w:rPr>
          <w:b/>
        </w:rPr>
      </w:pPr>
      <w:bookmarkStart w:id="558" w:name="_Toc327174324"/>
      <w:bookmarkStart w:id="559" w:name="_Toc358645476"/>
      <w:r w:rsidRPr="00A33191">
        <w:rPr>
          <w:rFonts w:ascii="TimesNewRomanPSMT" w:hAnsi="TimesNewRomanPSMT" w:cs="TimesNewRomanPSMT"/>
        </w:rPr>
        <w:t>Tabulka</w:t>
      </w:r>
      <w:r w:rsidRPr="00A33191">
        <w:t xml:space="preserve"> </w:t>
      </w:r>
      <w:fldSimple w:instr=" SEQ Tabulka \* ARABIC ">
        <w:r w:rsidR="00FC6364">
          <w:rPr>
            <w:noProof/>
          </w:rPr>
          <w:t>127</w:t>
        </w:r>
      </w:fldSimple>
      <w:r w:rsidRPr="00A33191">
        <w:rPr>
          <w:sz w:val="22"/>
          <w:szCs w:val="22"/>
        </w:rPr>
        <w:t xml:space="preserve">: </w:t>
      </w:r>
      <w:proofErr w:type="gramStart"/>
      <w:r w:rsidRPr="00A33191">
        <w:t>II.1.3.2</w:t>
      </w:r>
      <w:proofErr w:type="gramEnd"/>
      <w:r w:rsidRPr="00A33191">
        <w:t xml:space="preserve"> Podopatření ošetřování travních porostů - průběh administrace </w:t>
      </w:r>
      <w:r>
        <w:t>žádostí zaregistrovaných v roce 2011</w:t>
      </w:r>
      <w:bookmarkEnd w:id="558"/>
      <w:bookmarkEnd w:id="559"/>
    </w:p>
    <w:tbl>
      <w:tblPr>
        <w:tblW w:w="4942"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361"/>
        <w:gridCol w:w="2834"/>
        <w:gridCol w:w="2265"/>
      </w:tblGrid>
      <w:tr w:rsidR="00DE4F8D" w:rsidRPr="00A33191" w:rsidTr="00DE4F8D">
        <w:trPr>
          <w:trHeight w:val="70"/>
        </w:trPr>
        <w:tc>
          <w:tcPr>
            <w:tcW w:w="2305"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2011</w:t>
            </w:r>
            <w:r w:rsidRPr="00A33191">
              <w:rPr>
                <w:bCs/>
                <w:sz w:val="20"/>
                <w:szCs w:val="20"/>
              </w:rPr>
              <w:t xml:space="preserve"> a proplacených v roce 20</w:t>
            </w:r>
            <w:r>
              <w:rPr>
                <w:bCs/>
                <w:sz w:val="20"/>
                <w:szCs w:val="20"/>
              </w:rPr>
              <w:t>12</w:t>
            </w:r>
          </w:p>
        </w:tc>
        <w:tc>
          <w:tcPr>
            <w:tcW w:w="1498"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1197" w:type="pct"/>
            <w:vAlign w:val="center"/>
          </w:tcPr>
          <w:p w:rsidR="00DE4F8D" w:rsidRPr="00A33191" w:rsidRDefault="00DE4F8D" w:rsidP="009113C7">
            <w:pPr>
              <w:ind w:right="284"/>
              <w:jc w:val="right"/>
              <w:rPr>
                <w:b/>
                <w:bCs/>
                <w:sz w:val="20"/>
                <w:szCs w:val="20"/>
              </w:rPr>
            </w:pPr>
            <w:r>
              <w:rPr>
                <w:b/>
                <w:bCs/>
                <w:sz w:val="20"/>
                <w:szCs w:val="20"/>
              </w:rPr>
              <w:t>18 423</w:t>
            </w:r>
          </w:p>
        </w:tc>
      </w:tr>
      <w:tr w:rsidR="00DE4F8D" w:rsidRPr="00A33191" w:rsidTr="00DE4F8D">
        <w:trPr>
          <w:trHeight w:val="70"/>
        </w:trPr>
        <w:tc>
          <w:tcPr>
            <w:tcW w:w="2305" w:type="pct"/>
            <w:vMerge/>
            <w:shd w:val="clear" w:color="auto" w:fill="C2D69B"/>
            <w:vAlign w:val="center"/>
          </w:tcPr>
          <w:p w:rsidR="00DE4F8D" w:rsidRPr="00A33191" w:rsidRDefault="00DE4F8D" w:rsidP="00DE4F8D">
            <w:pPr>
              <w:rPr>
                <w:bCs/>
                <w:sz w:val="20"/>
                <w:szCs w:val="20"/>
              </w:rPr>
            </w:pPr>
          </w:p>
        </w:tc>
        <w:tc>
          <w:tcPr>
            <w:tcW w:w="1498"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1197" w:type="pct"/>
            <w:vAlign w:val="center"/>
          </w:tcPr>
          <w:p w:rsidR="00DE4F8D" w:rsidRPr="009113C7" w:rsidRDefault="00DE4F8D" w:rsidP="009113C7">
            <w:pPr>
              <w:ind w:right="284"/>
              <w:jc w:val="right"/>
              <w:rPr>
                <w:b/>
                <w:bCs/>
                <w:sz w:val="20"/>
                <w:szCs w:val="20"/>
              </w:rPr>
            </w:pPr>
            <w:r w:rsidRPr="009113C7">
              <w:rPr>
                <w:b/>
                <w:bCs/>
                <w:sz w:val="20"/>
                <w:szCs w:val="20"/>
              </w:rPr>
              <w:t>817 378</w:t>
            </w:r>
          </w:p>
        </w:tc>
      </w:tr>
      <w:tr w:rsidR="00DE4F8D" w:rsidRPr="00A33191" w:rsidTr="00DE4F8D">
        <w:trPr>
          <w:trHeight w:val="70"/>
        </w:trPr>
        <w:tc>
          <w:tcPr>
            <w:tcW w:w="2305" w:type="pct"/>
            <w:vMerge/>
            <w:shd w:val="clear" w:color="auto" w:fill="C2D69B"/>
            <w:vAlign w:val="center"/>
          </w:tcPr>
          <w:p w:rsidR="00DE4F8D" w:rsidRPr="00A33191" w:rsidRDefault="00DE4F8D" w:rsidP="00DE4F8D">
            <w:pPr>
              <w:rPr>
                <w:bCs/>
                <w:sz w:val="20"/>
                <w:szCs w:val="20"/>
              </w:rPr>
            </w:pPr>
          </w:p>
        </w:tc>
        <w:tc>
          <w:tcPr>
            <w:tcW w:w="1498"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1197" w:type="pct"/>
            <w:vAlign w:val="center"/>
          </w:tcPr>
          <w:p w:rsidR="00DE4F8D" w:rsidRPr="00A33191" w:rsidRDefault="00DE4F8D" w:rsidP="009113C7">
            <w:pPr>
              <w:ind w:right="284"/>
              <w:jc w:val="right"/>
              <w:rPr>
                <w:b/>
                <w:bCs/>
                <w:sz w:val="20"/>
                <w:szCs w:val="20"/>
              </w:rPr>
            </w:pPr>
            <w:r>
              <w:rPr>
                <w:b/>
                <w:bCs/>
                <w:sz w:val="20"/>
                <w:szCs w:val="20"/>
              </w:rPr>
              <w:t>86 173</w:t>
            </w:r>
          </w:p>
        </w:tc>
      </w:tr>
    </w:tbl>
    <w:p w:rsidR="00DE4F8D" w:rsidRPr="00A33191" w:rsidRDefault="00DE4F8D" w:rsidP="00DE4F8D">
      <w:pPr>
        <w:jc w:val="both"/>
        <w:rPr>
          <w:i/>
          <w:iCs/>
          <w:sz w:val="18"/>
          <w:szCs w:val="18"/>
        </w:rPr>
      </w:pPr>
      <w:r w:rsidRPr="00A33191">
        <w:rPr>
          <w:i/>
          <w:iCs/>
          <w:sz w:val="18"/>
          <w:szCs w:val="18"/>
        </w:rPr>
        <w:t>Zdroj: IS SZIF</w:t>
      </w:r>
    </w:p>
    <w:p w:rsidR="00DE4F8D" w:rsidRPr="00A33191" w:rsidRDefault="00DE4F8D" w:rsidP="00DE4F8D">
      <w:pPr>
        <w:jc w:val="both"/>
        <w:rPr>
          <w:i/>
          <w:iCs/>
          <w:sz w:val="18"/>
          <w:szCs w:val="18"/>
        </w:rPr>
      </w:pPr>
      <w:proofErr w:type="gramStart"/>
      <w:r>
        <w:rPr>
          <w:rFonts w:ascii="TimesNewRomanPSMT" w:hAnsi="TimesNewRomanPSMT" w:cs="TimesNewRomanPSMT"/>
          <w:i/>
          <w:iCs/>
          <w:sz w:val="20"/>
          <w:szCs w:val="20"/>
        </w:rPr>
        <w:t>Administrace  2011</w:t>
      </w:r>
      <w:proofErr w:type="gramEnd"/>
      <w:r w:rsidRPr="00A33191">
        <w:rPr>
          <w:rFonts w:ascii="TimesNewRomanPSMT" w:hAnsi="TimesNewRomanPSMT" w:cs="TimesNewRomanPSMT"/>
          <w:i/>
          <w:iCs/>
          <w:sz w:val="20"/>
          <w:szCs w:val="20"/>
        </w:rPr>
        <w:t xml:space="preserve"> / 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Default="00DE4F8D" w:rsidP="00DE4F8D">
      <w:pPr>
        <w:jc w:val="both"/>
        <w:rPr>
          <w:i/>
          <w:sz w:val="20"/>
          <w:szCs w:val="20"/>
        </w:rPr>
      </w:pPr>
    </w:p>
    <w:p w:rsidR="00DE4F8D" w:rsidRPr="00A33191" w:rsidRDefault="00DE4F8D" w:rsidP="00DE4F8D">
      <w:pPr>
        <w:jc w:val="both"/>
        <w:rPr>
          <w:b/>
        </w:rPr>
      </w:pPr>
      <w:bookmarkStart w:id="560" w:name="_Toc294723713"/>
      <w:bookmarkStart w:id="561" w:name="_Toc327174325"/>
      <w:bookmarkStart w:id="562" w:name="_Toc358645477"/>
      <w:r w:rsidRPr="00A33191">
        <w:rPr>
          <w:rFonts w:ascii="TimesNewRomanPSMT" w:hAnsi="TimesNewRomanPSMT" w:cs="TimesNewRomanPSMT"/>
        </w:rPr>
        <w:t>Tabulka</w:t>
      </w:r>
      <w:r w:rsidRPr="00A33191">
        <w:t xml:space="preserve"> </w:t>
      </w:r>
      <w:fldSimple w:instr=" SEQ Tabulka \* ARABIC ">
        <w:r w:rsidR="00FC6364">
          <w:rPr>
            <w:noProof/>
          </w:rPr>
          <w:t>128</w:t>
        </w:r>
      </w:fldSimple>
      <w:r w:rsidRPr="00A33191">
        <w:rPr>
          <w:sz w:val="22"/>
          <w:szCs w:val="22"/>
        </w:rPr>
        <w:t xml:space="preserve">: </w:t>
      </w:r>
      <w:proofErr w:type="gramStart"/>
      <w:r w:rsidRPr="00A33191">
        <w:t>II.1.3.2</w:t>
      </w:r>
      <w:proofErr w:type="gramEnd"/>
      <w:r w:rsidRPr="00A33191">
        <w:t xml:space="preserve"> Podopatření ošetřování travních porostů - průběh administrace </w:t>
      </w:r>
      <w:r>
        <w:t>žádostí zaregistrovaných v roce 2010</w:t>
      </w:r>
      <w:bookmarkEnd w:id="560"/>
      <w:bookmarkEnd w:id="561"/>
      <w:bookmarkEnd w:id="562"/>
    </w:p>
    <w:tbl>
      <w:tblPr>
        <w:tblW w:w="4942"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361"/>
        <w:gridCol w:w="2834"/>
        <w:gridCol w:w="2265"/>
      </w:tblGrid>
      <w:tr w:rsidR="00DE4F8D" w:rsidRPr="00A33191" w:rsidTr="00DE4F8D">
        <w:trPr>
          <w:trHeight w:val="70"/>
        </w:trPr>
        <w:tc>
          <w:tcPr>
            <w:tcW w:w="2305"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2010</w:t>
            </w:r>
            <w:r w:rsidRPr="00A33191">
              <w:rPr>
                <w:bCs/>
                <w:sz w:val="20"/>
                <w:szCs w:val="20"/>
              </w:rPr>
              <w:t xml:space="preserve"> a proplacených v roce 20</w:t>
            </w:r>
            <w:r>
              <w:rPr>
                <w:bCs/>
                <w:sz w:val="20"/>
                <w:szCs w:val="20"/>
              </w:rPr>
              <w:t>12</w:t>
            </w:r>
          </w:p>
        </w:tc>
        <w:tc>
          <w:tcPr>
            <w:tcW w:w="1498"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1197" w:type="pct"/>
            <w:vAlign w:val="center"/>
          </w:tcPr>
          <w:p w:rsidR="00DE4F8D" w:rsidRPr="00A33191" w:rsidRDefault="00DE4F8D" w:rsidP="009113C7">
            <w:pPr>
              <w:ind w:right="284"/>
              <w:jc w:val="right"/>
              <w:rPr>
                <w:b/>
                <w:bCs/>
                <w:sz w:val="20"/>
                <w:szCs w:val="20"/>
              </w:rPr>
            </w:pPr>
            <w:r>
              <w:rPr>
                <w:b/>
                <w:bCs/>
                <w:sz w:val="20"/>
                <w:szCs w:val="20"/>
              </w:rPr>
              <w:t>20</w:t>
            </w:r>
          </w:p>
        </w:tc>
      </w:tr>
      <w:tr w:rsidR="00DE4F8D" w:rsidRPr="00A33191" w:rsidTr="00DE4F8D">
        <w:trPr>
          <w:trHeight w:val="70"/>
        </w:trPr>
        <w:tc>
          <w:tcPr>
            <w:tcW w:w="2305" w:type="pct"/>
            <w:vMerge/>
            <w:shd w:val="clear" w:color="auto" w:fill="C2D69B"/>
            <w:vAlign w:val="center"/>
          </w:tcPr>
          <w:p w:rsidR="00DE4F8D" w:rsidRPr="00A33191" w:rsidRDefault="00DE4F8D" w:rsidP="00DE4F8D">
            <w:pPr>
              <w:rPr>
                <w:bCs/>
                <w:sz w:val="20"/>
                <w:szCs w:val="20"/>
              </w:rPr>
            </w:pPr>
          </w:p>
        </w:tc>
        <w:tc>
          <w:tcPr>
            <w:tcW w:w="1498"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1197" w:type="pct"/>
            <w:vAlign w:val="center"/>
          </w:tcPr>
          <w:p w:rsidR="00DE4F8D" w:rsidRPr="009113C7" w:rsidRDefault="00DE4F8D" w:rsidP="009113C7">
            <w:pPr>
              <w:ind w:right="284"/>
              <w:jc w:val="right"/>
              <w:rPr>
                <w:b/>
                <w:bCs/>
                <w:sz w:val="20"/>
                <w:szCs w:val="20"/>
              </w:rPr>
            </w:pPr>
            <w:r w:rsidRPr="009113C7">
              <w:rPr>
                <w:b/>
                <w:bCs/>
                <w:sz w:val="20"/>
                <w:szCs w:val="20"/>
              </w:rPr>
              <w:t>206</w:t>
            </w:r>
          </w:p>
        </w:tc>
      </w:tr>
      <w:tr w:rsidR="00DE4F8D" w:rsidRPr="00A33191" w:rsidTr="00DE4F8D">
        <w:trPr>
          <w:trHeight w:val="70"/>
        </w:trPr>
        <w:tc>
          <w:tcPr>
            <w:tcW w:w="2305" w:type="pct"/>
            <w:vMerge/>
            <w:shd w:val="clear" w:color="auto" w:fill="C2D69B"/>
            <w:vAlign w:val="center"/>
          </w:tcPr>
          <w:p w:rsidR="00DE4F8D" w:rsidRPr="00A33191" w:rsidRDefault="00DE4F8D" w:rsidP="00DE4F8D">
            <w:pPr>
              <w:rPr>
                <w:bCs/>
                <w:sz w:val="20"/>
                <w:szCs w:val="20"/>
              </w:rPr>
            </w:pPr>
          </w:p>
        </w:tc>
        <w:tc>
          <w:tcPr>
            <w:tcW w:w="1498"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1197" w:type="pct"/>
            <w:vAlign w:val="center"/>
          </w:tcPr>
          <w:p w:rsidR="00DE4F8D" w:rsidRPr="00A33191" w:rsidRDefault="00DE4F8D" w:rsidP="009113C7">
            <w:pPr>
              <w:ind w:right="284"/>
              <w:jc w:val="right"/>
              <w:rPr>
                <w:b/>
                <w:bCs/>
                <w:sz w:val="20"/>
                <w:szCs w:val="20"/>
              </w:rPr>
            </w:pPr>
            <w:r>
              <w:rPr>
                <w:b/>
                <w:bCs/>
                <w:sz w:val="20"/>
                <w:szCs w:val="20"/>
              </w:rPr>
              <w:t>19</w:t>
            </w:r>
          </w:p>
        </w:tc>
      </w:tr>
    </w:tbl>
    <w:p w:rsidR="00DE4F8D" w:rsidRPr="00A33191" w:rsidRDefault="00DE4F8D" w:rsidP="00DE4F8D">
      <w:pPr>
        <w:jc w:val="both"/>
        <w:rPr>
          <w:i/>
          <w:iCs/>
          <w:sz w:val="18"/>
          <w:szCs w:val="18"/>
        </w:rPr>
      </w:pPr>
      <w:r w:rsidRPr="00A33191">
        <w:rPr>
          <w:i/>
          <w:iCs/>
          <w:sz w:val="18"/>
          <w:szCs w:val="18"/>
        </w:rPr>
        <w:t>Zdroj: IS SZIF</w:t>
      </w:r>
    </w:p>
    <w:p w:rsidR="00DE4F8D" w:rsidRPr="00A33191" w:rsidRDefault="00DE4F8D" w:rsidP="00DE4F8D">
      <w:pPr>
        <w:jc w:val="both"/>
        <w:rPr>
          <w:i/>
          <w:iCs/>
          <w:sz w:val="18"/>
          <w:szCs w:val="18"/>
        </w:rPr>
      </w:pPr>
      <w:r>
        <w:rPr>
          <w:rFonts w:ascii="TimesNewRomanPSMT" w:hAnsi="TimesNewRomanPSMT" w:cs="TimesNewRomanPSMT"/>
          <w:i/>
          <w:iCs/>
          <w:sz w:val="20"/>
          <w:szCs w:val="20"/>
        </w:rPr>
        <w:t>Administrace  2010-2011</w:t>
      </w:r>
      <w:r w:rsidRPr="00A33191">
        <w:rPr>
          <w:rFonts w:ascii="TimesNewRomanPSMT" w:hAnsi="TimesNewRomanPSMT" w:cs="TimesNewRomanPSMT"/>
          <w:i/>
          <w:iCs/>
          <w:sz w:val="20"/>
          <w:szCs w:val="20"/>
        </w:rPr>
        <w:t xml:space="preserve"> / 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Pr="00F14EC3" w:rsidRDefault="00DE4F8D" w:rsidP="00DE4F8D">
      <w:pPr>
        <w:jc w:val="both"/>
        <w:rPr>
          <w:i/>
          <w:sz w:val="20"/>
          <w:szCs w:val="20"/>
        </w:rPr>
      </w:pPr>
    </w:p>
    <w:p w:rsidR="00DE4F8D" w:rsidRDefault="00DE4F8D" w:rsidP="00DE4F8D">
      <w:pPr>
        <w:jc w:val="both"/>
        <w:rPr>
          <w:b/>
        </w:rPr>
      </w:pPr>
      <w:bookmarkStart w:id="563" w:name="_Toc327174326"/>
      <w:bookmarkStart w:id="564" w:name="_Toc358645478"/>
      <w:r w:rsidRPr="00EE2E94">
        <w:rPr>
          <w:rFonts w:ascii="TimesNewRomanPSMT" w:hAnsi="TimesNewRomanPSMT" w:cs="TimesNewRomanPSMT"/>
        </w:rPr>
        <w:t>Tabulka</w:t>
      </w:r>
      <w:r w:rsidRPr="00585C33">
        <w:t xml:space="preserve"> </w:t>
      </w:r>
      <w:fldSimple w:instr=" SEQ Tabulka \* ARABIC ">
        <w:r w:rsidR="00FC6364">
          <w:rPr>
            <w:noProof/>
          </w:rPr>
          <w:t>129</w:t>
        </w:r>
      </w:fldSimple>
      <w:r w:rsidRPr="00F14EC3">
        <w:t>:</w:t>
      </w:r>
      <w:r w:rsidRPr="00F14EC3">
        <w:rPr>
          <w:sz w:val="22"/>
          <w:szCs w:val="22"/>
        </w:rPr>
        <w:t xml:space="preserve"> </w:t>
      </w:r>
      <w:proofErr w:type="gramStart"/>
      <w:r>
        <w:t>II.1.3.2</w:t>
      </w:r>
      <w:proofErr w:type="gramEnd"/>
      <w:r w:rsidRPr="00603A2E">
        <w:t xml:space="preserve"> Podopatření </w:t>
      </w:r>
      <w:r w:rsidRPr="00A33191">
        <w:t xml:space="preserve">ošetřování travních porostů </w:t>
      </w:r>
      <w:r w:rsidRPr="0044097B">
        <w:t>- průběh administrace žádostí zaregistrovaných v </w:t>
      </w:r>
      <w:r>
        <w:t>letech</w:t>
      </w:r>
      <w:r w:rsidRPr="0044097B">
        <w:t xml:space="preserve"> </w:t>
      </w:r>
      <w:r>
        <w:t>2010 až 2011</w:t>
      </w:r>
      <w:bookmarkEnd w:id="563"/>
      <w:bookmarkEnd w:id="564"/>
    </w:p>
    <w:tbl>
      <w:tblPr>
        <w:tblW w:w="4884"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tblPr>
      <w:tblGrid>
        <w:gridCol w:w="4236"/>
        <w:gridCol w:w="2839"/>
        <w:gridCol w:w="2274"/>
      </w:tblGrid>
      <w:tr w:rsidR="00DE4F8D" w:rsidRPr="007A7600" w:rsidTr="00DE4F8D">
        <w:trPr>
          <w:trHeight w:val="70"/>
        </w:trPr>
        <w:tc>
          <w:tcPr>
            <w:tcW w:w="2265" w:type="pct"/>
            <w:vMerge w:val="restart"/>
            <w:shd w:val="clear" w:color="auto" w:fill="C2D69B"/>
            <w:vAlign w:val="center"/>
          </w:tcPr>
          <w:p w:rsidR="00DE4F8D" w:rsidRPr="00F14EC3" w:rsidRDefault="00DE4F8D" w:rsidP="00DE4F8D">
            <w:pPr>
              <w:rPr>
                <w:bCs/>
                <w:sz w:val="20"/>
                <w:szCs w:val="20"/>
              </w:rPr>
            </w:pPr>
            <w:r w:rsidRPr="00F14EC3">
              <w:rPr>
                <w:bCs/>
                <w:sz w:val="20"/>
                <w:szCs w:val="20"/>
              </w:rPr>
              <w:t xml:space="preserve">Množství žádostí zaregistrovaných </w:t>
            </w:r>
            <w:r>
              <w:rPr>
                <w:bCs/>
                <w:sz w:val="20"/>
                <w:szCs w:val="20"/>
              </w:rPr>
              <w:t>v letech 2010 až 2011</w:t>
            </w:r>
            <w:r w:rsidRPr="00F14EC3">
              <w:rPr>
                <w:bCs/>
                <w:sz w:val="20"/>
                <w:szCs w:val="20"/>
              </w:rPr>
              <w:t xml:space="preserve"> a proplacených v roce 20</w:t>
            </w:r>
            <w:r>
              <w:rPr>
                <w:bCs/>
                <w:sz w:val="20"/>
                <w:szCs w:val="20"/>
              </w:rPr>
              <w:t>12</w:t>
            </w:r>
          </w:p>
        </w:tc>
        <w:tc>
          <w:tcPr>
            <w:tcW w:w="1518"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216" w:type="pct"/>
            <w:shd w:val="clear" w:color="auto" w:fill="auto"/>
            <w:noWrap/>
            <w:vAlign w:val="bottom"/>
          </w:tcPr>
          <w:p w:rsidR="00DE4F8D" w:rsidRPr="0036489D" w:rsidRDefault="00DE4F8D" w:rsidP="009113C7">
            <w:pPr>
              <w:ind w:right="284"/>
              <w:jc w:val="right"/>
              <w:rPr>
                <w:b/>
                <w:bCs/>
                <w:sz w:val="20"/>
                <w:szCs w:val="20"/>
              </w:rPr>
            </w:pPr>
            <w:r>
              <w:rPr>
                <w:b/>
                <w:bCs/>
                <w:sz w:val="20"/>
                <w:szCs w:val="20"/>
              </w:rPr>
              <w:t>18 443</w:t>
            </w:r>
          </w:p>
        </w:tc>
      </w:tr>
      <w:tr w:rsidR="00DE4F8D" w:rsidRPr="007A7600" w:rsidTr="00DE4F8D">
        <w:trPr>
          <w:trHeight w:val="70"/>
        </w:trPr>
        <w:tc>
          <w:tcPr>
            <w:tcW w:w="2265" w:type="pct"/>
            <w:vMerge/>
            <w:shd w:val="clear" w:color="auto" w:fill="C2D69B"/>
            <w:vAlign w:val="center"/>
          </w:tcPr>
          <w:p w:rsidR="00DE4F8D" w:rsidRPr="00F14EC3" w:rsidRDefault="00DE4F8D" w:rsidP="00DE4F8D">
            <w:pPr>
              <w:rPr>
                <w:bCs/>
                <w:sz w:val="20"/>
                <w:szCs w:val="20"/>
              </w:rPr>
            </w:pPr>
          </w:p>
        </w:tc>
        <w:tc>
          <w:tcPr>
            <w:tcW w:w="1518"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216" w:type="pct"/>
            <w:shd w:val="clear" w:color="auto" w:fill="auto"/>
            <w:noWrap/>
            <w:vAlign w:val="bottom"/>
          </w:tcPr>
          <w:p w:rsidR="00DE4F8D" w:rsidRPr="009113C7" w:rsidRDefault="00DE4F8D" w:rsidP="009113C7">
            <w:pPr>
              <w:ind w:right="284"/>
              <w:jc w:val="right"/>
              <w:rPr>
                <w:b/>
                <w:bCs/>
                <w:sz w:val="20"/>
                <w:szCs w:val="20"/>
              </w:rPr>
            </w:pPr>
            <w:r w:rsidRPr="009113C7">
              <w:rPr>
                <w:b/>
                <w:bCs/>
                <w:sz w:val="20"/>
                <w:szCs w:val="20"/>
              </w:rPr>
              <w:t>817 584</w:t>
            </w:r>
          </w:p>
        </w:tc>
      </w:tr>
      <w:tr w:rsidR="00DE4F8D" w:rsidRPr="007A7600" w:rsidTr="00DE4F8D">
        <w:trPr>
          <w:trHeight w:val="70"/>
        </w:trPr>
        <w:tc>
          <w:tcPr>
            <w:tcW w:w="2265" w:type="pct"/>
            <w:vMerge/>
            <w:shd w:val="clear" w:color="auto" w:fill="C2D69B"/>
            <w:vAlign w:val="center"/>
          </w:tcPr>
          <w:p w:rsidR="00DE4F8D" w:rsidRPr="00F14EC3" w:rsidRDefault="00DE4F8D" w:rsidP="00DE4F8D">
            <w:pPr>
              <w:rPr>
                <w:bCs/>
                <w:sz w:val="20"/>
                <w:szCs w:val="20"/>
              </w:rPr>
            </w:pPr>
          </w:p>
        </w:tc>
        <w:tc>
          <w:tcPr>
            <w:tcW w:w="1518"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1216" w:type="pct"/>
            <w:shd w:val="clear" w:color="auto" w:fill="auto"/>
            <w:noWrap/>
            <w:vAlign w:val="bottom"/>
          </w:tcPr>
          <w:p w:rsidR="00DE4F8D" w:rsidRPr="0036489D" w:rsidRDefault="00DE4F8D" w:rsidP="009113C7">
            <w:pPr>
              <w:ind w:right="284"/>
              <w:jc w:val="right"/>
              <w:rPr>
                <w:b/>
                <w:bCs/>
                <w:sz w:val="20"/>
                <w:szCs w:val="20"/>
              </w:rPr>
            </w:pPr>
            <w:r>
              <w:rPr>
                <w:b/>
                <w:bCs/>
                <w:sz w:val="20"/>
                <w:szCs w:val="20"/>
              </w:rPr>
              <w:t>86 192</w:t>
            </w:r>
          </w:p>
        </w:tc>
      </w:tr>
    </w:tbl>
    <w:p w:rsidR="00DE4F8D" w:rsidRPr="00F14EC3" w:rsidRDefault="00DE4F8D" w:rsidP="00DE4F8D">
      <w:pPr>
        <w:jc w:val="both"/>
        <w:rPr>
          <w:i/>
          <w:iCs/>
          <w:sz w:val="18"/>
          <w:szCs w:val="18"/>
        </w:rPr>
      </w:pPr>
      <w:r w:rsidRPr="00F14EC3">
        <w:rPr>
          <w:i/>
          <w:iCs/>
          <w:sz w:val="18"/>
          <w:szCs w:val="18"/>
        </w:rPr>
        <w:t>Zdroj: IS SZIF</w:t>
      </w:r>
    </w:p>
    <w:p w:rsidR="00DE4F8D" w:rsidRPr="00F14EC3" w:rsidRDefault="00DE4F8D" w:rsidP="00DE4F8D">
      <w:pPr>
        <w:jc w:val="both"/>
        <w:rPr>
          <w:i/>
          <w:iCs/>
          <w:sz w:val="18"/>
          <w:szCs w:val="18"/>
        </w:rPr>
      </w:pPr>
      <w:r>
        <w:rPr>
          <w:rFonts w:ascii="TimesNewRomanPSMT" w:hAnsi="TimesNewRomanPSMT" w:cs="TimesNewRomanPSMT"/>
          <w:i/>
          <w:iCs/>
          <w:sz w:val="20"/>
          <w:szCs w:val="20"/>
        </w:rPr>
        <w:t>Administrace 2010-2011</w:t>
      </w:r>
      <w:r w:rsidRPr="00F14EC3">
        <w:rPr>
          <w:rFonts w:ascii="TimesNewRomanPSMT" w:hAnsi="TimesNewRomanPSMT" w:cs="TimesNewRomanPSMT"/>
          <w:i/>
          <w:iCs/>
          <w:sz w:val="20"/>
          <w:szCs w:val="20"/>
        </w:rPr>
        <w:t xml:space="preserve"> / 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Pr="00A33191" w:rsidRDefault="00DE4F8D" w:rsidP="00DE4F8D">
      <w:pPr>
        <w:jc w:val="both"/>
        <w:rPr>
          <w:b/>
          <w:sz w:val="20"/>
          <w:szCs w:val="20"/>
        </w:rPr>
      </w:pPr>
    </w:p>
    <w:p w:rsidR="00DE4F8D" w:rsidRDefault="00DE4F8D" w:rsidP="00DE4F8D">
      <w:pPr>
        <w:ind w:firstLine="567"/>
        <w:jc w:val="both"/>
      </w:pPr>
      <w:r w:rsidRPr="0043321E">
        <w:lastRenderedPageBreak/>
        <w:t>Všechny žádosti podané v rámci tohoto podopatření v </w:t>
      </w:r>
      <w:r>
        <w:t>letech</w:t>
      </w:r>
      <w:r w:rsidRPr="0043321E">
        <w:t xml:space="preserve"> 2007</w:t>
      </w:r>
      <w:r>
        <w:t xml:space="preserve"> až 2009</w:t>
      </w:r>
      <w:r w:rsidRPr="0043321E">
        <w:t xml:space="preserve"> již byly</w:t>
      </w:r>
      <w:r>
        <w:t xml:space="preserve"> vyplaceny v předchozích letech</w:t>
      </w:r>
      <w:r w:rsidRPr="0043321E">
        <w:t xml:space="preserve">. </w:t>
      </w:r>
    </w:p>
    <w:p w:rsidR="00DE4F8D" w:rsidRPr="0043321E" w:rsidRDefault="00DE4F8D" w:rsidP="00DE4F8D">
      <w:pPr>
        <w:ind w:firstLine="567"/>
        <w:jc w:val="both"/>
      </w:pPr>
    </w:p>
    <w:p w:rsidR="00DE4F8D" w:rsidRPr="00F14EC3" w:rsidRDefault="00DE4F8D" w:rsidP="00DE4F8D">
      <w:pPr>
        <w:spacing w:before="120"/>
        <w:jc w:val="both"/>
        <w:rPr>
          <w:b/>
          <w:sz w:val="22"/>
          <w:szCs w:val="22"/>
        </w:rPr>
      </w:pPr>
      <w:bookmarkStart w:id="565" w:name="_Toc257037340"/>
      <w:bookmarkStart w:id="566" w:name="_Toc283969820"/>
      <w:bookmarkStart w:id="567" w:name="_Toc294723715"/>
      <w:bookmarkStart w:id="568" w:name="_Toc327174327"/>
      <w:bookmarkStart w:id="569" w:name="_Toc358645479"/>
      <w:r w:rsidRPr="00347FEB">
        <w:rPr>
          <w:rFonts w:ascii="TimesNewRomanPSMT" w:hAnsi="TimesNewRomanPSMT" w:cs="TimesNewRomanPSMT"/>
        </w:rPr>
        <w:t>Tabulka</w:t>
      </w:r>
      <w:r w:rsidRPr="00347FEB">
        <w:t xml:space="preserve"> </w:t>
      </w:r>
      <w:fldSimple w:instr=" SEQ Tabulka \* ARABIC ">
        <w:r w:rsidR="00FC6364">
          <w:rPr>
            <w:noProof/>
          </w:rPr>
          <w:t>130</w:t>
        </w:r>
      </w:fldSimple>
      <w:r>
        <w:rPr>
          <w:sz w:val="22"/>
          <w:szCs w:val="22"/>
        </w:rPr>
        <w:t xml:space="preserve">: </w:t>
      </w:r>
      <w:proofErr w:type="gramStart"/>
      <w:r w:rsidRPr="00347FEB">
        <w:t>II.1.3.2</w:t>
      </w:r>
      <w:proofErr w:type="gramEnd"/>
      <w:r w:rsidRPr="00347FEB">
        <w:t xml:space="preserve"> </w:t>
      </w:r>
      <w:r w:rsidRPr="00417CA4">
        <w:t>Podopatření ošetřování travních porostů - kumulativní data (od 1. 1. 2007 – 31. 12.  201</w:t>
      </w:r>
      <w:r>
        <w:t>2</w:t>
      </w:r>
      <w:r w:rsidRPr="00417CA4">
        <w:t>) - PRV</w:t>
      </w:r>
      <w:bookmarkEnd w:id="565"/>
      <w:bookmarkEnd w:id="566"/>
      <w:bookmarkEnd w:id="567"/>
      <w:bookmarkEnd w:id="568"/>
      <w:bookmarkEnd w:id="569"/>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237"/>
        <w:gridCol w:w="2838"/>
        <w:gridCol w:w="2274"/>
      </w:tblGrid>
      <w:tr w:rsidR="00DE4F8D" w:rsidRPr="007A7600" w:rsidTr="00DE4F8D">
        <w:trPr>
          <w:trHeight w:val="680"/>
        </w:trPr>
        <w:tc>
          <w:tcPr>
            <w:tcW w:w="2266" w:type="pct"/>
            <w:shd w:val="clear" w:color="auto" w:fill="C2D69B"/>
            <w:vAlign w:val="center"/>
          </w:tcPr>
          <w:p w:rsidR="00DE4F8D" w:rsidRDefault="00DE4F8D" w:rsidP="00DE4F8D">
            <w:pPr>
              <w:rPr>
                <w:sz w:val="20"/>
                <w:szCs w:val="20"/>
              </w:rPr>
            </w:pPr>
            <w:r w:rsidRPr="00F14EC3">
              <w:rPr>
                <w:sz w:val="20"/>
                <w:szCs w:val="20"/>
              </w:rPr>
              <w:t xml:space="preserve">Kumulativní data o proplacených žádostech </w:t>
            </w:r>
          </w:p>
          <w:p w:rsidR="00DE4F8D" w:rsidRPr="00F14EC3" w:rsidRDefault="00DE4F8D" w:rsidP="00DE4F8D">
            <w:pPr>
              <w:rPr>
                <w:bCs/>
                <w:sz w:val="20"/>
                <w:szCs w:val="20"/>
              </w:rPr>
            </w:pPr>
            <w:r w:rsidRPr="00F14EC3">
              <w:rPr>
                <w:sz w:val="20"/>
                <w:szCs w:val="20"/>
              </w:rPr>
              <w:t>(od 1.</w:t>
            </w:r>
            <w:r>
              <w:rPr>
                <w:sz w:val="20"/>
                <w:szCs w:val="20"/>
              </w:rPr>
              <w:t xml:space="preserve"> </w:t>
            </w:r>
            <w:r w:rsidRPr="00F14EC3">
              <w:rPr>
                <w:sz w:val="20"/>
                <w:szCs w:val="20"/>
              </w:rPr>
              <w:t>1. 2007</w:t>
            </w:r>
            <w:r>
              <w:rPr>
                <w:sz w:val="20"/>
                <w:szCs w:val="20"/>
              </w:rPr>
              <w:t xml:space="preserve"> - </w:t>
            </w:r>
            <w:r w:rsidRPr="00F14EC3">
              <w:rPr>
                <w:sz w:val="20"/>
                <w:szCs w:val="20"/>
              </w:rPr>
              <w:t>do 31.</w:t>
            </w:r>
            <w:r>
              <w:rPr>
                <w:sz w:val="20"/>
                <w:szCs w:val="20"/>
              </w:rPr>
              <w:t xml:space="preserve"> </w:t>
            </w:r>
            <w:r w:rsidRPr="00F14EC3">
              <w:rPr>
                <w:sz w:val="20"/>
                <w:szCs w:val="20"/>
              </w:rPr>
              <w:t>12.</w:t>
            </w:r>
            <w:r>
              <w:rPr>
                <w:sz w:val="20"/>
                <w:szCs w:val="20"/>
              </w:rPr>
              <w:t xml:space="preserve"> </w:t>
            </w:r>
            <w:r w:rsidRPr="00F14EC3">
              <w:rPr>
                <w:sz w:val="20"/>
                <w:szCs w:val="20"/>
              </w:rPr>
              <w:t>20</w:t>
            </w:r>
            <w:r>
              <w:rPr>
                <w:sz w:val="20"/>
                <w:szCs w:val="20"/>
              </w:rPr>
              <w:t>12</w:t>
            </w:r>
            <w:r w:rsidRPr="00F14EC3">
              <w:rPr>
                <w:sz w:val="20"/>
                <w:szCs w:val="20"/>
              </w:rPr>
              <w:t>)</w:t>
            </w:r>
          </w:p>
        </w:tc>
        <w:tc>
          <w:tcPr>
            <w:tcW w:w="1518" w:type="pct"/>
            <w:shd w:val="clear" w:color="auto" w:fill="C2D69B"/>
            <w:noWrap/>
            <w:vAlign w:val="center"/>
          </w:tcPr>
          <w:p w:rsidR="00DE4F8D" w:rsidRPr="00F14EC3" w:rsidRDefault="00DE4F8D" w:rsidP="00DE4F8D">
            <w:pPr>
              <w:jc w:val="cente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1216" w:type="pct"/>
            <w:shd w:val="clear" w:color="auto" w:fill="auto"/>
            <w:noWrap/>
            <w:vAlign w:val="center"/>
          </w:tcPr>
          <w:p w:rsidR="00DE4F8D" w:rsidRPr="000E47BE" w:rsidRDefault="00DE4F8D" w:rsidP="009113C7">
            <w:pPr>
              <w:ind w:right="284"/>
              <w:jc w:val="right"/>
              <w:rPr>
                <w:b/>
                <w:bCs/>
                <w:sz w:val="20"/>
                <w:szCs w:val="20"/>
                <w:highlight w:val="yellow"/>
              </w:rPr>
            </w:pPr>
            <w:r>
              <w:rPr>
                <w:b/>
                <w:bCs/>
                <w:sz w:val="20"/>
                <w:szCs w:val="20"/>
              </w:rPr>
              <w:t>298 044</w:t>
            </w:r>
          </w:p>
        </w:tc>
      </w:tr>
    </w:tbl>
    <w:p w:rsidR="00DE4F8D" w:rsidRPr="00F14EC3" w:rsidRDefault="00DE4F8D" w:rsidP="00DE4F8D">
      <w:pPr>
        <w:jc w:val="both"/>
        <w:rPr>
          <w:i/>
          <w:iCs/>
          <w:sz w:val="20"/>
          <w:szCs w:val="20"/>
        </w:rPr>
      </w:pPr>
      <w:r w:rsidRPr="00F14EC3">
        <w:rPr>
          <w:i/>
          <w:iCs/>
          <w:sz w:val="20"/>
          <w:szCs w:val="20"/>
        </w:rPr>
        <w:t>Zdroj: IS SZIF</w:t>
      </w:r>
    </w:p>
    <w:p w:rsidR="00DE4F8D" w:rsidRPr="00F14EC3" w:rsidRDefault="00DE4F8D" w:rsidP="00DE4F8D">
      <w:pPr>
        <w:jc w:val="both"/>
        <w:rPr>
          <w:i/>
          <w:sz w:val="20"/>
          <w:szCs w:val="20"/>
        </w:rPr>
      </w:pPr>
      <w:r w:rsidRPr="00F14EC3">
        <w:rPr>
          <w:i/>
          <w:sz w:val="20"/>
          <w:szCs w:val="20"/>
        </w:rPr>
        <w:t>aktuální kurz dle výplaty žádosti</w:t>
      </w:r>
    </w:p>
    <w:p w:rsidR="00DE4F8D" w:rsidRDefault="00DE4F8D" w:rsidP="00DE4F8D">
      <w:pPr>
        <w:autoSpaceDE w:val="0"/>
        <w:autoSpaceDN w:val="0"/>
        <w:adjustRightInd w:val="0"/>
        <w:ind w:firstLine="708"/>
        <w:jc w:val="both"/>
        <w:rPr>
          <w:rFonts w:ascii="TimesNewRomanPSMT" w:hAnsi="TimesNewRomanPSMT" w:cs="TimesNewRomanPSMT"/>
          <w:highlight w:val="yellow"/>
        </w:rPr>
      </w:pPr>
    </w:p>
    <w:p w:rsidR="00DE4F8D" w:rsidRPr="00481CE0" w:rsidRDefault="00DE4F8D" w:rsidP="00DE4F8D">
      <w:pPr>
        <w:autoSpaceDE w:val="0"/>
        <w:autoSpaceDN w:val="0"/>
        <w:adjustRightInd w:val="0"/>
        <w:jc w:val="both"/>
        <w:rPr>
          <w:rFonts w:ascii="TimesNewRomanPSMT" w:hAnsi="TimesNewRomanPSMT" w:cs="TimesNewRomanPSMT"/>
        </w:rPr>
      </w:pPr>
      <w:r w:rsidRPr="00481CE0">
        <w:rPr>
          <w:rFonts w:ascii="TimesNewRomanPSMT" w:hAnsi="TimesNewRomanPSMT" w:cs="TimesNewRomanPSMT"/>
        </w:rPr>
        <w:t xml:space="preserve">Podopatření ošetřování travních porostů zahrnuje devět titulů: </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 xml:space="preserve">Louky </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Mezofilní a vlhkomilné louky</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Horské a suchomilné louky</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 xml:space="preserve">Trvale podmáčené a rašelinné louky  </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Ptačí lokality na travních porostech – hnízdiště bahňáků</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Ptačí lokality na travních porostech – hnízdiště chřástala polního</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Pastviny</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Druhově bohaté pastviny</w:t>
      </w:r>
    </w:p>
    <w:p w:rsidR="00DE4F8D" w:rsidRPr="00481CE0" w:rsidRDefault="00DE4F8D" w:rsidP="00DE4F8D">
      <w:pPr>
        <w:numPr>
          <w:ilvl w:val="0"/>
          <w:numId w:val="6"/>
        </w:numPr>
        <w:autoSpaceDE w:val="0"/>
        <w:autoSpaceDN w:val="0"/>
        <w:adjustRightInd w:val="0"/>
        <w:jc w:val="both"/>
        <w:rPr>
          <w:rFonts w:ascii="TimesNewRomanPSMT" w:hAnsi="TimesNewRomanPSMT" w:cs="TimesNewRomanPSMT"/>
        </w:rPr>
      </w:pPr>
      <w:r w:rsidRPr="00481CE0">
        <w:rPr>
          <w:rFonts w:ascii="TimesNewRomanPSMT" w:hAnsi="TimesNewRomanPSMT" w:cs="TimesNewRomanPSMT"/>
        </w:rPr>
        <w:t>Suché stepní trávníky a vřesoviště</w:t>
      </w:r>
    </w:p>
    <w:p w:rsidR="00DE4F8D" w:rsidRDefault="00DE4F8D" w:rsidP="00DE4F8D">
      <w:pPr>
        <w:autoSpaceDE w:val="0"/>
        <w:autoSpaceDN w:val="0"/>
        <w:adjustRightInd w:val="0"/>
        <w:jc w:val="both"/>
        <w:rPr>
          <w:rFonts w:ascii="TimesNewRomanPSMT" w:hAnsi="TimesNewRomanPSMT" w:cs="TimesNewRomanPSMT"/>
          <w:b/>
          <w:bCs/>
          <w:u w:val="single"/>
        </w:rPr>
      </w:pPr>
    </w:p>
    <w:p w:rsidR="00DE4F8D" w:rsidRPr="00481CE0" w:rsidRDefault="00DE4F8D" w:rsidP="00DE4F8D">
      <w:pPr>
        <w:autoSpaceDE w:val="0"/>
        <w:autoSpaceDN w:val="0"/>
        <w:adjustRightInd w:val="0"/>
        <w:jc w:val="both"/>
        <w:rPr>
          <w:rFonts w:ascii="TimesNewRomanPSMT" w:hAnsi="TimesNewRomanPSMT" w:cs="TimesNewRomanPSMT"/>
          <w:b/>
          <w:bCs/>
          <w:u w:val="single"/>
        </w:rPr>
      </w:pPr>
      <w:r w:rsidRPr="00481CE0">
        <w:rPr>
          <w:rFonts w:ascii="TimesNewRomanPSMT" w:hAnsi="TimesNewRomanPSMT" w:cs="TimesNewRomanPSMT"/>
          <w:b/>
          <w:bCs/>
          <w:u w:val="single"/>
        </w:rPr>
        <w:t>Titul Louky – B1</w:t>
      </w:r>
    </w:p>
    <w:p w:rsidR="00DE4F8D" w:rsidRPr="00245FF9" w:rsidRDefault="00DE4F8D" w:rsidP="009113C7">
      <w:pPr>
        <w:autoSpaceDE w:val="0"/>
        <w:autoSpaceDN w:val="0"/>
        <w:adjustRightInd w:val="0"/>
        <w:spacing w:after="240"/>
        <w:ind w:firstLine="708"/>
        <w:jc w:val="both"/>
        <w:rPr>
          <w:rFonts w:ascii="TimesNewRomanPSMT" w:hAnsi="TimesNewRomanPSMT" w:cs="TimesNewRomanPSMT"/>
        </w:rPr>
      </w:pPr>
      <w:r w:rsidRPr="00481CE0">
        <w:rPr>
          <w:rFonts w:ascii="TimesNewRomanPSMT" w:hAnsi="TimesNewRomanPSMT" w:cs="TimesNewRomanPSMT"/>
        </w:rPr>
        <w:t xml:space="preserve">Tento titul je jedním ze základních titulů v podopatření. V rámci titulu louky je podporováno šetrné hospodaření na travních porostech sečením. Tento způsob hospodaření přispívá k zadržení vody v krajině, zabraňuje degradaci půdy a umožňuje stabilizaci a zvýšení </w:t>
      </w:r>
      <w:r w:rsidRPr="00245FF9">
        <w:rPr>
          <w:rFonts w:ascii="TimesNewRomanPSMT" w:hAnsi="TimesNewRomanPSMT" w:cs="TimesNewRomanPSMT"/>
        </w:rPr>
        <w:t>biodiverzity v lučních společenstvech.</w:t>
      </w:r>
      <w:r>
        <w:rPr>
          <w:rFonts w:ascii="TimesNewRomanPSMT" w:hAnsi="TimesNewRomanPSMT" w:cs="TimesNewRomanPSMT"/>
        </w:rPr>
        <w:t xml:space="preserve"> Sečí se předchází hromadění stařiny v porostu, ochuzování porostu a převládání plevelných druhů rostlin, odklizením posečené hmoty pak dochází k jejímu zahnívání a poškození půdní struktury.</w:t>
      </w:r>
    </w:p>
    <w:p w:rsidR="00DE4F8D" w:rsidRPr="00245FF9" w:rsidRDefault="00DE4F8D" w:rsidP="00DE4F8D">
      <w:pPr>
        <w:autoSpaceDE w:val="0"/>
        <w:autoSpaceDN w:val="0"/>
        <w:adjustRightInd w:val="0"/>
        <w:ind w:firstLine="708"/>
        <w:jc w:val="both"/>
        <w:rPr>
          <w:rFonts w:ascii="TimesNewRomanPSMT" w:hAnsi="TimesNewRomanPSMT" w:cs="TimesNewRomanPSMT"/>
        </w:rPr>
      </w:pPr>
      <w:r w:rsidRPr="00245FF9">
        <w:rPr>
          <w:rFonts w:ascii="TimesNewRomanPSMT" w:hAnsi="TimesNewRomanPSMT" w:cs="TimesNewRomanPSMT"/>
        </w:rPr>
        <w:t>K 31. 12. 20</w:t>
      </w:r>
      <w:r>
        <w:rPr>
          <w:rFonts w:ascii="TimesNewRomanPSMT" w:hAnsi="TimesNewRomanPSMT" w:cs="TimesNewRomanPSMT"/>
        </w:rPr>
        <w:t>12</w:t>
      </w:r>
      <w:r w:rsidRPr="00245FF9">
        <w:rPr>
          <w:rFonts w:ascii="TimesNewRomanPSMT" w:hAnsi="TimesNewRomanPSMT" w:cs="TimesNewRomanPSMT"/>
        </w:rPr>
        <w:t xml:space="preserve"> bylo v rámci tohoto </w:t>
      </w:r>
      <w:r w:rsidRPr="006B2D7F">
        <w:rPr>
          <w:rFonts w:ascii="TimesNewRomanPSMT" w:hAnsi="TimesNewRomanPSMT" w:cs="TimesNewRomanPSMT"/>
        </w:rPr>
        <w:t xml:space="preserve">titulu proplaceno celkem </w:t>
      </w:r>
      <w:r>
        <w:rPr>
          <w:rFonts w:ascii="TimesNewRomanPSMT" w:hAnsi="TimesNewRomanPSMT" w:cs="TimesNewRomanPSMT"/>
        </w:rPr>
        <w:t xml:space="preserve">19 951 </w:t>
      </w:r>
      <w:r w:rsidRPr="006B2D7F">
        <w:rPr>
          <w:rFonts w:ascii="TimesNewRomanPSMT" w:hAnsi="TimesNewRomanPSMT" w:cs="TimesNewRomanPSMT"/>
        </w:rPr>
        <w:t xml:space="preserve">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 xml:space="preserve">2 022,6 </w:t>
      </w:r>
      <w:r w:rsidRPr="006B2D7F">
        <w:rPr>
          <w:rFonts w:ascii="TimesNewRomanPSMT" w:hAnsi="TimesNewRomanPSMT" w:cs="TimesNewRomanPSMT"/>
        </w:rPr>
        <w:t>mil. Kč (</w:t>
      </w:r>
      <w:r>
        <w:rPr>
          <w:rFonts w:ascii="TimesNewRomanPSMT" w:hAnsi="TimesNewRomanPSMT" w:cs="TimesNewRomanPSMT"/>
        </w:rPr>
        <w:t>80,1</w:t>
      </w:r>
      <w:r w:rsidRPr="006B2D7F">
        <w:rPr>
          <w:rFonts w:ascii="TimesNewRomanPSMT" w:hAnsi="TimesNewRomanPSMT" w:cs="TimesNewRomanPSMT"/>
        </w:rPr>
        <w:t xml:space="preserve"> mil. EUR</w:t>
      </w:r>
      <w:r>
        <w:rPr>
          <w:rFonts w:ascii="TimesNewRomanPSMT" w:hAnsi="TimesNewRomanPSMT" w:cs="TimesNewRomanPSMT"/>
        </w:rPr>
        <w:t>). Přičemž v roce 2012 byla v rámci tohoto titulu poskytnuta dotace ve výši 610,8 mil. Kč (24,4 mil. EUR). Podporovaná výměra v roce 2012 stoupla oproti roku 2011 o téměř 22 tis. ha a činila více než 330 tis. ha.</w:t>
      </w:r>
    </w:p>
    <w:p w:rsidR="00DE4F8D" w:rsidRPr="00245FF9" w:rsidRDefault="00DE4F8D" w:rsidP="00DE4F8D">
      <w:pPr>
        <w:autoSpaceDE w:val="0"/>
        <w:autoSpaceDN w:val="0"/>
        <w:adjustRightInd w:val="0"/>
        <w:ind w:firstLine="708"/>
        <w:jc w:val="both"/>
        <w:rPr>
          <w:rFonts w:ascii="TimesNewRomanPSMT" w:hAnsi="TimesNewRomanPSMT" w:cs="TimesNewRomanPSMT"/>
        </w:rPr>
      </w:pPr>
    </w:p>
    <w:p w:rsidR="00DE4F8D" w:rsidRPr="00245FF9" w:rsidRDefault="00DE4F8D" w:rsidP="00DE4F8D">
      <w:pPr>
        <w:autoSpaceDE w:val="0"/>
        <w:autoSpaceDN w:val="0"/>
        <w:adjustRightInd w:val="0"/>
        <w:jc w:val="both"/>
        <w:rPr>
          <w:rFonts w:ascii="TimesNewRomanPSMT" w:hAnsi="TimesNewRomanPSMT" w:cs="TimesNewRomanPSMT"/>
          <w:b/>
          <w:bCs/>
          <w:u w:val="single"/>
        </w:rPr>
      </w:pPr>
      <w:r w:rsidRPr="00245FF9">
        <w:rPr>
          <w:rFonts w:ascii="TimesNewRomanPSMT" w:hAnsi="TimesNewRomanPSMT" w:cs="TimesNewRomanPSMT"/>
          <w:b/>
          <w:bCs/>
          <w:u w:val="single"/>
        </w:rPr>
        <w:t>Titul Mezofilní a vlhkomilné louky – B2</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245FF9">
        <w:rPr>
          <w:rFonts w:ascii="TimesNewRomanPSMT" w:hAnsi="TimesNewRomanPSMT" w:cs="TimesNewRomanPSMT"/>
        </w:rPr>
        <w:t xml:space="preserve">Do titulu mezofilní a vlhkomilné louky řadíme takové typy lučních společenstev, kde jsou obsahy živin, vlhkost a půdní reakce v průměrných hodnotách s přechodem k loukám s vyšší hladinou podzemní vody nebo s dočasným zaplavováním. </w:t>
      </w:r>
      <w:r w:rsidRPr="00C83C3E">
        <w:rPr>
          <w:rFonts w:ascii="TimesNewRomanPSMT" w:hAnsi="TimesNewRomanPSMT" w:cs="TimesNewRomanPSMT"/>
        </w:rPr>
        <w:t>Mezoﬁlní a vlhkomilné louky jsou pestrá společenstva, schopná produkovat i při šetrném hospodaření značné množství biomasy.</w:t>
      </w:r>
    </w:p>
    <w:p w:rsidR="00DE4F8D" w:rsidRPr="00245FF9" w:rsidRDefault="00DE4F8D" w:rsidP="009113C7">
      <w:pPr>
        <w:autoSpaceDE w:val="0"/>
        <w:autoSpaceDN w:val="0"/>
        <w:adjustRightInd w:val="0"/>
        <w:spacing w:after="240"/>
        <w:ind w:firstLine="708"/>
        <w:jc w:val="both"/>
        <w:rPr>
          <w:rFonts w:ascii="TimesNewRomanPSMT" w:hAnsi="TimesNewRomanPSMT" w:cs="TimesNewRomanPSMT"/>
        </w:rPr>
      </w:pPr>
      <w:r w:rsidRPr="00245FF9">
        <w:rPr>
          <w:rFonts w:ascii="TimesNewRomanPSMT" w:hAnsi="TimesNewRomanPSMT" w:cs="TimesNewRomanPSMT"/>
        </w:rPr>
        <w:t>Šetrné hospodaření zde má za</w:t>
      </w:r>
      <w:r w:rsidRPr="00F51B2F">
        <w:t> </w:t>
      </w:r>
      <w:r w:rsidRPr="00245FF9">
        <w:rPr>
          <w:rFonts w:ascii="TimesNewRomanPSMT" w:hAnsi="TimesNewRomanPSMT" w:cs="TimesNewRomanPSMT"/>
        </w:rPr>
        <w:t>následek zabránění ochuzení porostu,</w:t>
      </w:r>
      <w:r>
        <w:rPr>
          <w:rFonts w:ascii="TimesNewRomanPSMT" w:hAnsi="TimesNewRomanPSMT" w:cs="TimesNewRomanPSMT"/>
        </w:rPr>
        <w:t xml:space="preserve"> nárůstu bujnějších rostlinných druhů,</w:t>
      </w:r>
      <w:r w:rsidRPr="00245FF9">
        <w:rPr>
          <w:rFonts w:ascii="TimesNewRomanPSMT" w:hAnsi="TimesNewRomanPSMT" w:cs="TimesNewRomanPSMT"/>
        </w:rPr>
        <w:t xml:space="preserve"> snížení zatížení nadbytkem živin a podporu druhové rozmanitosti rostlin a živočichů.</w:t>
      </w:r>
      <w:r>
        <w:rPr>
          <w:rFonts w:ascii="TimesNewRomanPSMT" w:hAnsi="TimesNewRomanPSMT" w:cs="TimesNewRomanPSMT"/>
        </w:rPr>
        <w:t xml:space="preserve"> Zároveň je zajištěna lepší funkce půdy, neboť průmyslová hnojiva působí nepříznivě na půdní organismy a funkce půdy narušují.</w:t>
      </w:r>
    </w:p>
    <w:p w:rsidR="00DE4F8D" w:rsidRPr="00245FF9" w:rsidRDefault="00DE4F8D" w:rsidP="00DE4F8D">
      <w:pPr>
        <w:autoSpaceDE w:val="0"/>
        <w:autoSpaceDN w:val="0"/>
        <w:adjustRightInd w:val="0"/>
        <w:ind w:firstLine="708"/>
        <w:jc w:val="both"/>
        <w:rPr>
          <w:rFonts w:ascii="TimesNewRomanPSMT" w:hAnsi="TimesNewRomanPSMT" w:cs="TimesNewRomanPSMT"/>
        </w:rPr>
      </w:pPr>
      <w:r w:rsidRPr="00245FF9">
        <w:rPr>
          <w:rFonts w:ascii="TimesNewRomanPSMT" w:hAnsi="TimesNewRomanPSMT" w:cs="TimesNewRomanPSMT"/>
        </w:rPr>
        <w:lastRenderedPageBreak/>
        <w:t>K 31. 12. 20</w:t>
      </w:r>
      <w:r>
        <w:rPr>
          <w:rFonts w:ascii="TimesNewRomanPSMT" w:hAnsi="TimesNewRomanPSMT" w:cs="TimesNewRomanPSMT"/>
        </w:rPr>
        <w:t>12</w:t>
      </w:r>
      <w:r w:rsidRPr="00245FF9">
        <w:rPr>
          <w:rFonts w:ascii="TimesNewRomanPSMT" w:hAnsi="TimesNewRomanPSMT" w:cs="TimesNewRomanPSMT"/>
        </w:rPr>
        <w:t xml:space="preserve"> bylo v rámci tohoto </w:t>
      </w:r>
      <w:r w:rsidRPr="006B2D7F">
        <w:rPr>
          <w:rFonts w:ascii="TimesNewRomanPSMT" w:hAnsi="TimesNewRomanPSMT" w:cs="TimesNewRomanPSMT"/>
        </w:rPr>
        <w:t xml:space="preserve">titulu proplaceno </w:t>
      </w:r>
      <w:r>
        <w:rPr>
          <w:rFonts w:ascii="TimesNewRomanPSMT" w:hAnsi="TimesNewRomanPSMT" w:cs="TimesNewRomanPSMT"/>
        </w:rPr>
        <w:t>7 398</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605,1</w:t>
      </w:r>
      <w:r w:rsidRPr="006B2D7F">
        <w:rPr>
          <w:rFonts w:ascii="TimesNewRomanPSMT" w:hAnsi="TimesNewRomanPSMT" w:cs="TimesNewRomanPSMT"/>
        </w:rPr>
        <w:t xml:space="preserve"> mil. Kč (</w:t>
      </w:r>
      <w:r>
        <w:rPr>
          <w:rFonts w:ascii="TimesNewRomanPSMT" w:hAnsi="TimesNewRomanPSMT" w:cs="TimesNewRomanPSMT"/>
        </w:rPr>
        <w:t>23,9</w:t>
      </w:r>
      <w:r w:rsidRPr="006B2D7F">
        <w:rPr>
          <w:rFonts w:ascii="TimesNewRomanPSMT" w:hAnsi="TimesNewRomanPSMT" w:cs="TimesNewRomanPSMT"/>
        </w:rPr>
        <w:t xml:space="preserve"> mil. EUR).</w:t>
      </w:r>
      <w:r w:rsidRPr="00245FF9">
        <w:rPr>
          <w:rFonts w:ascii="TimesNewRomanPSMT" w:hAnsi="TimesNewRomanPSMT" w:cs="TimesNewRomanPSMT"/>
        </w:rPr>
        <w:t xml:space="preserve"> </w:t>
      </w:r>
      <w:r>
        <w:rPr>
          <w:rFonts w:ascii="TimesNewRomanPSMT" w:hAnsi="TimesNewRomanPSMT" w:cs="TimesNewRomanPSMT"/>
        </w:rPr>
        <w:t>Přičemž v roce 2012 byla v rámci tohoto titulu poskytnuta dotace ve výši 174,5 mil. Kč (7 mil. EUR). Podporovaná výměra v roce 2012 stoupla oproti roku 2011 o 4 tis. ha a činila téměř 63,3 tis. ha.</w:t>
      </w:r>
      <w:r w:rsidRPr="00DA1BFC">
        <w:rPr>
          <w:rFonts w:ascii="TimesNewRomanPSMT" w:hAnsi="TimesNewRomanPSMT" w:cs="TimesNewRomanPSMT"/>
        </w:rPr>
        <w:t xml:space="preserve"> </w:t>
      </w:r>
    </w:p>
    <w:p w:rsidR="00DE4F8D" w:rsidRPr="007A7600" w:rsidRDefault="00DE4F8D" w:rsidP="00DE4F8D">
      <w:pPr>
        <w:autoSpaceDE w:val="0"/>
        <w:autoSpaceDN w:val="0"/>
        <w:adjustRightInd w:val="0"/>
        <w:jc w:val="both"/>
        <w:rPr>
          <w:rFonts w:ascii="TimesNewRomanPSMT" w:hAnsi="TimesNewRomanPSMT" w:cs="TimesNewRomanPSMT"/>
          <w:highlight w:val="yellow"/>
        </w:rPr>
      </w:pPr>
    </w:p>
    <w:p w:rsidR="00DE4F8D" w:rsidRDefault="00DE4F8D" w:rsidP="00DE4F8D">
      <w:pPr>
        <w:autoSpaceDE w:val="0"/>
        <w:autoSpaceDN w:val="0"/>
        <w:adjustRightInd w:val="0"/>
        <w:jc w:val="both"/>
        <w:rPr>
          <w:rFonts w:ascii="TimesNewRomanPSMT" w:hAnsi="TimesNewRomanPSMT" w:cs="TimesNewRomanPSMT"/>
          <w:b/>
          <w:bCs/>
          <w:u w:val="single"/>
        </w:rPr>
      </w:pPr>
      <w:r w:rsidRPr="00481CE0">
        <w:rPr>
          <w:rFonts w:ascii="TimesNewRomanPSMT" w:hAnsi="TimesNewRomanPSMT" w:cs="TimesNewRomanPSMT"/>
          <w:b/>
          <w:bCs/>
          <w:u w:val="single"/>
        </w:rPr>
        <w:t>Horské a suchomilné louky – B3</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481CE0">
        <w:rPr>
          <w:rFonts w:ascii="TimesNewRomanPSMT" w:hAnsi="TimesNewRomanPSMT" w:cs="TimesNewRomanPSMT"/>
        </w:rPr>
        <w:t>Titul horské a suchomilné louky zahrnuje travní porosty nacházející se v horských a</w:t>
      </w:r>
      <w:r>
        <w:rPr>
          <w:rFonts w:ascii="TimesNewRomanPSMT" w:hAnsi="TimesNewRomanPSMT" w:cs="TimesNewRomanPSMT"/>
        </w:rPr>
        <w:t> </w:t>
      </w:r>
      <w:r w:rsidRPr="00481CE0">
        <w:rPr>
          <w:rFonts w:ascii="TimesNewRomanPSMT" w:hAnsi="TimesNewRomanPSMT" w:cs="TimesNewRomanPSMT"/>
        </w:rPr>
        <w:t xml:space="preserve">podhorských polohách, které jsou lokalizovány většinou na chudých kyselých půdách. </w:t>
      </w:r>
      <w:r w:rsidRPr="009715CE">
        <w:rPr>
          <w:rFonts w:ascii="TimesNewRomanPSMT" w:hAnsi="TimesNewRomanPSMT" w:cs="TimesNewRomanPSMT"/>
        </w:rPr>
        <w:t>Špatná přístupnost pro zemědělskou techniku a nižší produkce vedla v minulosti k upuštění od hospodaření na mnoha horských a suchomilných loukách a k jejich postupnému zániku. Přílišný přísun živin způsobuje zaplevelení nežádoucími bylinami, odnos posečené hmoty bez přihnojování porost oslabuje, při nedostatečné péči porosty chudnou o cenné druhy a zarůstají náletem. Nevhodně zvolené hospodaření má u těchto porostů výrazný vliv na samotnou produkci a kvalitu získávané rostlinné hmoty</w:t>
      </w:r>
      <w:r>
        <w:rPr>
          <w:rFonts w:ascii="TimesNewRomanPSMT" w:hAnsi="TimesNewRomanPSMT" w:cs="TimesNewRomanPSMT"/>
        </w:rPr>
        <w:t>.</w:t>
      </w:r>
    </w:p>
    <w:p w:rsidR="00DE4F8D" w:rsidRDefault="00DE4F8D" w:rsidP="009113C7">
      <w:pPr>
        <w:autoSpaceDE w:val="0"/>
        <w:autoSpaceDN w:val="0"/>
        <w:adjustRightInd w:val="0"/>
        <w:spacing w:after="240"/>
        <w:ind w:firstLine="708"/>
        <w:jc w:val="both"/>
        <w:rPr>
          <w:rFonts w:ascii="TimesNewRomanPSMT" w:hAnsi="TimesNewRomanPSMT" w:cs="TimesNewRomanPSMT"/>
          <w:b/>
          <w:bCs/>
          <w:u w:val="single"/>
        </w:rPr>
      </w:pPr>
      <w:r w:rsidRPr="00481CE0">
        <w:rPr>
          <w:rFonts w:ascii="TimesNewRomanPSMT" w:hAnsi="TimesNewRomanPSMT" w:cs="TimesNewRomanPSMT"/>
        </w:rPr>
        <w:t xml:space="preserve">Šetrné obhospodařování těchto luk má </w:t>
      </w:r>
      <w:r>
        <w:rPr>
          <w:rFonts w:ascii="TimesNewRomanPSMT" w:hAnsi="TimesNewRomanPSMT" w:cs="TimesNewRomanPSMT"/>
        </w:rPr>
        <w:t xml:space="preserve">naopak </w:t>
      </w:r>
      <w:r w:rsidRPr="00481CE0">
        <w:rPr>
          <w:rFonts w:ascii="TimesNewRomanPSMT" w:hAnsi="TimesNewRomanPSMT" w:cs="TimesNewRomanPSMT"/>
        </w:rPr>
        <w:t>za následek snížení rizika zarůstání luk náletovými dřevinami, zamezení zhoršování kvality produkované biomasy a zajištění lepších funkcí půdy.</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245FF9">
        <w:rPr>
          <w:rFonts w:ascii="TimesNewRomanPSMT" w:hAnsi="TimesNewRomanPSMT" w:cs="TimesNewRomanPSMT"/>
        </w:rPr>
        <w:t>K 31. 12. 20</w:t>
      </w:r>
      <w:r>
        <w:rPr>
          <w:rFonts w:ascii="TimesNewRomanPSMT" w:hAnsi="TimesNewRomanPSMT" w:cs="TimesNewRomanPSMT"/>
        </w:rPr>
        <w:t>12</w:t>
      </w:r>
      <w:r w:rsidRPr="00245FF9">
        <w:rPr>
          <w:rFonts w:ascii="TimesNewRomanPSMT" w:hAnsi="TimesNewRomanPSMT" w:cs="TimesNewRomanPSMT"/>
        </w:rPr>
        <w:t xml:space="preserve"> bylo v rámci tohoto titulu </w:t>
      </w:r>
      <w:r w:rsidRPr="006B2D7F">
        <w:rPr>
          <w:rFonts w:ascii="TimesNewRomanPSMT" w:hAnsi="TimesNewRomanPSMT" w:cs="TimesNewRomanPSMT"/>
        </w:rPr>
        <w:t xml:space="preserve">proplaceno celkem </w:t>
      </w:r>
      <w:r>
        <w:rPr>
          <w:rFonts w:ascii="TimesNewRomanPSMT" w:hAnsi="TimesNewRomanPSMT" w:cs="TimesNewRomanPSMT"/>
        </w:rPr>
        <w:t>2 445</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 181,3</w:t>
      </w:r>
      <w:r w:rsidRPr="006B2D7F">
        <w:rPr>
          <w:rFonts w:ascii="TimesNewRomanPSMT" w:hAnsi="TimesNewRomanPSMT" w:cs="TimesNewRomanPSMT"/>
        </w:rPr>
        <w:t xml:space="preserve"> mil. Kč (</w:t>
      </w:r>
      <w:r>
        <w:rPr>
          <w:rFonts w:ascii="TimesNewRomanPSMT" w:hAnsi="TimesNewRomanPSMT" w:cs="TimesNewRomanPSMT"/>
        </w:rPr>
        <w:t>7,2</w:t>
      </w:r>
      <w:r w:rsidRPr="006B2D7F">
        <w:rPr>
          <w:rFonts w:ascii="TimesNewRomanPSMT" w:hAnsi="TimesNewRomanPSMT" w:cs="TimesNewRomanPSMT"/>
        </w:rPr>
        <w:t xml:space="preserve"> mil. EUR)</w:t>
      </w:r>
      <w:r>
        <w:rPr>
          <w:rFonts w:ascii="TimesNewRomanPSMT" w:hAnsi="TimesNewRomanPSMT" w:cs="TimesNewRomanPSMT"/>
        </w:rPr>
        <w:t>. Přičemž v roce 2012 byla v rámci tohoto titulu poskytnuta dotace ve výši 50,1 mil. Kč (2 mil. EUR). Podporovaná výměra v roce 2012 stoupla oproti roku 2011 o 520 ha a činila 16,1 tis. ha.</w:t>
      </w:r>
    </w:p>
    <w:p w:rsidR="00DE4F8D" w:rsidRPr="009B6B4A" w:rsidRDefault="00DE4F8D" w:rsidP="00DE4F8D">
      <w:pPr>
        <w:autoSpaceDE w:val="0"/>
        <w:autoSpaceDN w:val="0"/>
        <w:adjustRightInd w:val="0"/>
        <w:ind w:firstLine="708"/>
        <w:jc w:val="both"/>
        <w:rPr>
          <w:rFonts w:ascii="TimesNewRomanPSMT" w:hAnsi="TimesNewRomanPSMT" w:cs="TimesNewRomanPSMT"/>
          <w:b/>
          <w:bCs/>
          <w:u w:val="single"/>
        </w:rPr>
      </w:pPr>
    </w:p>
    <w:p w:rsidR="00DE4F8D" w:rsidRPr="00245FF9" w:rsidRDefault="00DE4F8D" w:rsidP="00DE4F8D">
      <w:pPr>
        <w:autoSpaceDE w:val="0"/>
        <w:autoSpaceDN w:val="0"/>
        <w:adjustRightInd w:val="0"/>
        <w:jc w:val="both"/>
        <w:rPr>
          <w:rFonts w:ascii="TimesNewRomanPSMT" w:hAnsi="TimesNewRomanPSMT" w:cs="TimesNewRomanPSMT"/>
          <w:b/>
          <w:bCs/>
          <w:u w:val="single"/>
        </w:rPr>
      </w:pPr>
      <w:r w:rsidRPr="00245FF9">
        <w:rPr>
          <w:rFonts w:ascii="TimesNewRomanPSMT" w:hAnsi="TimesNewRomanPSMT" w:cs="TimesNewRomanPSMT"/>
          <w:b/>
          <w:bCs/>
          <w:u w:val="single"/>
        </w:rPr>
        <w:t xml:space="preserve">Trvale podmáčené a rašelinné louky – B4  </w:t>
      </w:r>
    </w:p>
    <w:p w:rsidR="00DE4F8D" w:rsidRDefault="00DE4F8D" w:rsidP="009113C7">
      <w:pPr>
        <w:autoSpaceDE w:val="0"/>
        <w:autoSpaceDN w:val="0"/>
        <w:adjustRightInd w:val="0"/>
        <w:spacing w:after="240"/>
        <w:ind w:firstLine="567"/>
        <w:jc w:val="both"/>
        <w:rPr>
          <w:rFonts w:ascii="TimesNewRomanPSMT" w:hAnsi="TimesNewRomanPSMT" w:cs="TimesNewRomanPSMT"/>
        </w:rPr>
      </w:pPr>
      <w:r w:rsidRPr="00245FF9">
        <w:rPr>
          <w:rFonts w:ascii="TimesNewRomanPSMT" w:hAnsi="TimesNewRomanPSMT" w:cs="TimesNewRomanPSMT"/>
        </w:rPr>
        <w:t>Titul trvale podmáčené a rašelinné louky je speciální titul pro travní porosty v lokalitách se zvýšenou hladinou podzemní vody např. luční prameniště, zrašelinělá nebo podmáčená místa na</w:t>
      </w:r>
      <w:r>
        <w:rPr>
          <w:rFonts w:ascii="TimesNewRomanPSMT" w:hAnsi="TimesNewRomanPSMT" w:cs="TimesNewRomanPSMT"/>
        </w:rPr>
        <w:t> </w:t>
      </w:r>
      <w:r w:rsidRPr="00245FF9">
        <w:rPr>
          <w:rFonts w:ascii="TimesNewRomanPSMT" w:hAnsi="TimesNewRomanPSMT" w:cs="TimesNewRomanPSMT"/>
        </w:rPr>
        <w:t xml:space="preserve">okrajích rybníků, podél toků a v údolních sníženinách. </w:t>
      </w:r>
      <w:r>
        <w:rPr>
          <w:rFonts w:ascii="TimesNewRomanPSMT" w:hAnsi="TimesNewRomanPSMT" w:cs="TimesNewRomanPSMT"/>
        </w:rPr>
        <w:t xml:space="preserve">Pokud nejsou podmáčené louky pravidelně koseny, rychle zarůstají a řada vzácných druhů se z nich vytrácí. Kosení těžkou mechanizací zase může porosty poškodit, neboť pojíždění zhutňuje půdu. Proto je nezbytné ruční kosení nebo využití pouze lehké mechanizace. </w:t>
      </w:r>
    </w:p>
    <w:p w:rsidR="00DE4F8D" w:rsidRDefault="00DE4F8D" w:rsidP="009113C7">
      <w:pPr>
        <w:autoSpaceDE w:val="0"/>
        <w:autoSpaceDN w:val="0"/>
        <w:adjustRightInd w:val="0"/>
        <w:spacing w:after="240"/>
        <w:ind w:firstLine="567"/>
        <w:jc w:val="both"/>
        <w:rPr>
          <w:rFonts w:ascii="TimesNewRomanPSMT" w:hAnsi="TimesNewRomanPSMT" w:cs="TimesNewRomanPSMT"/>
        </w:rPr>
      </w:pPr>
      <w:r w:rsidRPr="00245FF9">
        <w:rPr>
          <w:rFonts w:ascii="TimesNewRomanPSMT" w:hAnsi="TimesNewRomanPSMT" w:cs="TimesNewRomanPSMT"/>
        </w:rPr>
        <w:t>Cílem titulu je zachování stanovišť, které jsou nezbytné pro celou řadu ohrožených rostlinných druhů např. srstnatec májový, ale</w:t>
      </w:r>
      <w:r>
        <w:rPr>
          <w:rFonts w:ascii="TimesNewRomanPSMT" w:hAnsi="TimesNewRomanPSMT" w:cs="TimesNewRomanPSMT"/>
        </w:rPr>
        <w:t> </w:t>
      </w:r>
      <w:r w:rsidRPr="00245FF9">
        <w:rPr>
          <w:rFonts w:ascii="TimesNewRomanPSMT" w:hAnsi="TimesNewRomanPSMT" w:cs="TimesNewRomanPSMT"/>
        </w:rPr>
        <w:t>i</w:t>
      </w:r>
      <w:r>
        <w:rPr>
          <w:rFonts w:ascii="TimesNewRomanPSMT" w:hAnsi="TimesNewRomanPSMT" w:cs="TimesNewRomanPSMT"/>
        </w:rPr>
        <w:t> </w:t>
      </w:r>
      <w:r w:rsidRPr="00245FF9">
        <w:rPr>
          <w:rFonts w:ascii="TimesNewRomanPSMT" w:hAnsi="TimesNewRomanPSMT" w:cs="TimesNewRomanPSMT"/>
        </w:rPr>
        <w:t>živočišných druhů např. skokan zelený. Jedná se tedy o zachování či rozšíření životního prostoru pro rostlinné a živočišné druhy, pro něž je trvale vlhké prostředí základní životní podmínkou.</w:t>
      </w:r>
      <w:r>
        <w:rPr>
          <w:rFonts w:ascii="TimesNewRomanPSMT" w:hAnsi="TimesNewRomanPSMT" w:cs="TimesNewRomanPSMT"/>
        </w:rPr>
        <w:t xml:space="preserve"> Zároveň se managementem přispívá k zadržení vody v krajině a k jejímu přirozenému odtoku.</w:t>
      </w:r>
    </w:p>
    <w:p w:rsidR="00DE4F8D" w:rsidRPr="00245FF9" w:rsidRDefault="00DE4F8D" w:rsidP="009113C7">
      <w:pPr>
        <w:autoSpaceDE w:val="0"/>
        <w:autoSpaceDN w:val="0"/>
        <w:adjustRightInd w:val="0"/>
        <w:spacing w:after="240"/>
        <w:ind w:firstLine="567"/>
        <w:jc w:val="both"/>
        <w:rPr>
          <w:rFonts w:ascii="TimesNewRomanPSMT" w:hAnsi="TimesNewRomanPSMT" w:cs="TimesNewRomanPSMT"/>
        </w:rPr>
      </w:pPr>
      <w:r w:rsidRPr="00245FF9">
        <w:rPr>
          <w:rFonts w:ascii="TimesNewRomanPSMT" w:hAnsi="TimesNewRomanPSMT" w:cs="TimesNewRomanPSMT"/>
        </w:rPr>
        <w:t>K 31.</w:t>
      </w:r>
      <w:r w:rsidR="009113C7">
        <w:rPr>
          <w:rFonts w:ascii="TimesNewRomanPSMT" w:hAnsi="TimesNewRomanPSMT" w:cs="TimesNewRomanPSMT"/>
        </w:rPr>
        <w:t> </w:t>
      </w:r>
      <w:r w:rsidRPr="00245FF9">
        <w:rPr>
          <w:rFonts w:ascii="TimesNewRomanPSMT" w:hAnsi="TimesNewRomanPSMT" w:cs="TimesNewRomanPSMT"/>
        </w:rPr>
        <w:t>12.</w:t>
      </w:r>
      <w:r w:rsidR="009113C7">
        <w:rPr>
          <w:rFonts w:ascii="TimesNewRomanPSMT" w:hAnsi="TimesNewRomanPSMT" w:cs="TimesNewRomanPSMT"/>
        </w:rPr>
        <w:t> </w:t>
      </w:r>
      <w:r w:rsidRPr="00245FF9">
        <w:rPr>
          <w:rFonts w:ascii="TimesNewRomanPSMT" w:hAnsi="TimesNewRomanPSMT" w:cs="TimesNewRomanPSMT"/>
        </w:rPr>
        <w:t>20</w:t>
      </w:r>
      <w:r>
        <w:rPr>
          <w:rFonts w:ascii="TimesNewRomanPSMT" w:hAnsi="TimesNewRomanPSMT" w:cs="TimesNewRomanPSMT"/>
        </w:rPr>
        <w:t>12</w:t>
      </w:r>
      <w:r w:rsidRPr="00245FF9">
        <w:rPr>
          <w:rFonts w:ascii="TimesNewRomanPSMT" w:hAnsi="TimesNewRomanPSMT" w:cs="TimesNewRomanPSMT"/>
        </w:rPr>
        <w:t xml:space="preserve"> bylo v rámci tohoto titulu </w:t>
      </w:r>
      <w:r w:rsidRPr="006B2D7F">
        <w:rPr>
          <w:rFonts w:ascii="TimesNewRomanPSMT" w:hAnsi="TimesNewRomanPSMT" w:cs="TimesNewRomanPSMT"/>
        </w:rPr>
        <w:t xml:space="preserve">proplaceno celkem </w:t>
      </w:r>
      <w:r>
        <w:rPr>
          <w:rFonts w:ascii="TimesNewRomanPSMT" w:hAnsi="TimesNewRomanPSMT" w:cs="TimesNewRomanPSMT"/>
        </w:rPr>
        <w:t>1 732</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sidR="009113C7">
        <w:rPr>
          <w:rFonts w:ascii="TimesNewRomanPSMT" w:hAnsi="TimesNewRomanPSMT" w:cs="TimesNewRomanPSMT"/>
        </w:rPr>
        <w:t>59</w:t>
      </w:r>
      <w:r>
        <w:rPr>
          <w:rFonts w:ascii="TimesNewRomanPSMT" w:hAnsi="TimesNewRomanPSMT" w:cs="TimesNewRomanPSMT"/>
        </w:rPr>
        <w:t xml:space="preserve"> </w:t>
      </w:r>
      <w:r w:rsidRPr="006B2D7F">
        <w:rPr>
          <w:rFonts w:ascii="TimesNewRomanPSMT" w:hAnsi="TimesNewRomanPSMT" w:cs="TimesNewRomanPSMT"/>
        </w:rPr>
        <w:t>mil. Kč (</w:t>
      </w:r>
      <w:r w:rsidR="009113C7">
        <w:rPr>
          <w:rFonts w:ascii="TimesNewRomanPSMT" w:hAnsi="TimesNewRomanPSMT" w:cs="TimesNewRomanPSMT"/>
        </w:rPr>
        <w:t>2</w:t>
      </w:r>
      <w:r>
        <w:rPr>
          <w:rFonts w:ascii="TimesNewRomanPSMT" w:hAnsi="TimesNewRomanPSMT" w:cs="TimesNewRomanPSMT"/>
        </w:rPr>
        <w:t xml:space="preserve"> mil. EUR). Přičemž v roce 2012 byla v rámci tohoto titulu poskytnuta dotace ve výši</w:t>
      </w:r>
      <w:r w:rsidR="009113C7">
        <w:rPr>
          <w:rFonts w:ascii="TimesNewRomanPSMT" w:hAnsi="TimesNewRomanPSMT" w:cs="TimesNewRomanPSMT"/>
        </w:rPr>
        <w:t xml:space="preserve"> 16</w:t>
      </w:r>
      <w:r>
        <w:rPr>
          <w:rFonts w:ascii="TimesNewRomanPSMT" w:hAnsi="TimesNewRomanPSMT" w:cs="TimesNewRomanPSMT"/>
        </w:rPr>
        <w:t xml:space="preserve"> mil. Kč (6,5 mil. EUR). Podporovaná výměra v roce 2012 stoupla oproti roku 2011 o 51 ha a činila 1,7 tis. ha.</w:t>
      </w:r>
    </w:p>
    <w:p w:rsidR="00DE4F8D" w:rsidRDefault="00DE4F8D" w:rsidP="00DE4F8D">
      <w:pPr>
        <w:autoSpaceDE w:val="0"/>
        <w:autoSpaceDN w:val="0"/>
        <w:adjustRightInd w:val="0"/>
        <w:jc w:val="both"/>
        <w:rPr>
          <w:rFonts w:ascii="TimesNewRomanPSMT" w:hAnsi="TimesNewRomanPSMT" w:cs="TimesNewRomanPSMT"/>
          <w:b/>
          <w:bCs/>
          <w:u w:val="single"/>
        </w:rPr>
      </w:pPr>
    </w:p>
    <w:p w:rsidR="00DE4F8D" w:rsidRPr="00481CE0" w:rsidRDefault="00DE4F8D" w:rsidP="00DE4F8D">
      <w:pPr>
        <w:autoSpaceDE w:val="0"/>
        <w:autoSpaceDN w:val="0"/>
        <w:adjustRightInd w:val="0"/>
        <w:jc w:val="both"/>
        <w:rPr>
          <w:rFonts w:ascii="TimesNewRomanPSMT" w:hAnsi="TimesNewRomanPSMT" w:cs="TimesNewRomanPSMT"/>
          <w:b/>
          <w:bCs/>
          <w:u w:val="single"/>
        </w:rPr>
      </w:pPr>
      <w:r w:rsidRPr="00481CE0">
        <w:rPr>
          <w:rFonts w:ascii="TimesNewRomanPSMT" w:hAnsi="TimesNewRomanPSMT" w:cs="TimesNewRomanPSMT"/>
          <w:b/>
          <w:bCs/>
          <w:u w:val="single"/>
        </w:rPr>
        <w:t>Ptačí lokality na travních porostech – hnízdiště bahňáků – B5</w:t>
      </w:r>
    </w:p>
    <w:p w:rsidR="00DE4F8D" w:rsidRDefault="00DE4F8D" w:rsidP="00DE4F8D">
      <w:pPr>
        <w:autoSpaceDE w:val="0"/>
        <w:autoSpaceDN w:val="0"/>
        <w:adjustRightInd w:val="0"/>
        <w:ind w:firstLine="708"/>
        <w:jc w:val="both"/>
        <w:rPr>
          <w:rFonts w:ascii="TimesNewRomanPSMT" w:hAnsi="TimesNewRomanPSMT" w:cs="TimesNewRomanPSMT"/>
        </w:rPr>
      </w:pPr>
      <w:r w:rsidRPr="00481CE0">
        <w:rPr>
          <w:rFonts w:ascii="TimesNewRomanPSMT" w:hAnsi="TimesNewRomanPSMT" w:cs="TimesNewRomanPSMT"/>
        </w:rPr>
        <w:t xml:space="preserve">Cílem tohoto titulu je vytvoření vhodných podmínek pro hnízdění skupiny ptačích druhů vázaných na vlhké louky, především kolem rybníků. Mnoho hnízd např. čejky chocholaté nebo bekasiny otavní je zničeno při válení, smykování a časném kosení luk. Nastavením vhodných </w:t>
      </w:r>
      <w:r w:rsidRPr="00481CE0">
        <w:rPr>
          <w:rFonts w:ascii="TimesNewRomanPSMT" w:hAnsi="TimesNewRomanPSMT" w:cs="TimesNewRomanPSMT"/>
        </w:rPr>
        <w:lastRenderedPageBreak/>
        <w:t>podmínek hospodaření přispívá tento titul k udržení celkové populace těchto vzácných ptáků v krajině.</w:t>
      </w:r>
      <w:r>
        <w:rPr>
          <w:rFonts w:ascii="TimesNewRomanPSMT" w:hAnsi="TimesNewRomanPSMT" w:cs="TimesNewRomanPSMT"/>
        </w:rPr>
        <w:t xml:space="preserve"> </w:t>
      </w:r>
    </w:p>
    <w:p w:rsidR="00DE4F8D" w:rsidRPr="00245FF9" w:rsidRDefault="00DE4F8D" w:rsidP="009113C7">
      <w:pPr>
        <w:autoSpaceDE w:val="0"/>
        <w:autoSpaceDN w:val="0"/>
        <w:adjustRightInd w:val="0"/>
        <w:spacing w:before="240"/>
        <w:ind w:firstLine="708"/>
        <w:jc w:val="both"/>
        <w:rPr>
          <w:rFonts w:ascii="TimesNewRomanPSMT" w:hAnsi="TimesNewRomanPSMT" w:cs="TimesNewRomanPSMT"/>
        </w:rPr>
      </w:pPr>
      <w:r w:rsidRPr="00245FF9">
        <w:rPr>
          <w:rFonts w:ascii="TimesNewRomanPSMT" w:hAnsi="TimesNewRomanPSMT" w:cs="TimesNewRomanPSMT"/>
        </w:rPr>
        <w:t>K 31. 12. 20</w:t>
      </w:r>
      <w:r>
        <w:rPr>
          <w:rFonts w:ascii="TimesNewRomanPSMT" w:hAnsi="TimesNewRomanPSMT" w:cs="TimesNewRomanPSMT"/>
        </w:rPr>
        <w:t>12</w:t>
      </w:r>
      <w:r w:rsidRPr="00245FF9">
        <w:rPr>
          <w:rFonts w:ascii="TimesNewRomanPSMT" w:hAnsi="TimesNewRomanPSMT" w:cs="TimesNewRomanPSMT"/>
        </w:rPr>
        <w:t xml:space="preserve"> bylo v rámci tohoto titulu </w:t>
      </w:r>
      <w:r w:rsidRPr="006B2D7F">
        <w:rPr>
          <w:rFonts w:ascii="TimesNewRomanPSMT" w:hAnsi="TimesNewRomanPSMT" w:cs="TimesNewRomanPSMT"/>
        </w:rPr>
        <w:t xml:space="preserve">proplaceno celkem </w:t>
      </w:r>
      <w:r>
        <w:rPr>
          <w:rFonts w:ascii="TimesNewRomanPSMT" w:hAnsi="TimesNewRomanPSMT" w:cs="TimesNewRomanPSMT"/>
        </w:rPr>
        <w:t>255</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23,7 mil. Kč (0,9 mil. EUR). Přičemž v roce 2012 byla v rámci tohoto titulu poskytnuta dotace ve výši 5,7 mil. Kč (226 tis. EUR). Podporovaná výměra v roce 2012 stoupla oproti roku 2011 o 20 ha a činila 1,2 tis. ha.</w:t>
      </w:r>
    </w:p>
    <w:p w:rsidR="00DE4F8D" w:rsidRPr="00245FF9" w:rsidRDefault="00DE4F8D" w:rsidP="00DE4F8D">
      <w:pPr>
        <w:autoSpaceDE w:val="0"/>
        <w:autoSpaceDN w:val="0"/>
        <w:adjustRightInd w:val="0"/>
        <w:ind w:firstLine="708"/>
        <w:jc w:val="both"/>
        <w:rPr>
          <w:rFonts w:ascii="TimesNewRomanPSMT" w:hAnsi="TimesNewRomanPSMT" w:cs="TimesNewRomanPSMT"/>
        </w:rPr>
      </w:pPr>
    </w:p>
    <w:p w:rsidR="00DE4F8D" w:rsidRPr="00245FF9" w:rsidRDefault="00DE4F8D" w:rsidP="00DE4F8D">
      <w:pPr>
        <w:autoSpaceDE w:val="0"/>
        <w:autoSpaceDN w:val="0"/>
        <w:adjustRightInd w:val="0"/>
        <w:jc w:val="both"/>
        <w:rPr>
          <w:rFonts w:ascii="TimesNewRomanPSMT" w:hAnsi="TimesNewRomanPSMT" w:cs="TimesNewRomanPSMT"/>
          <w:b/>
          <w:bCs/>
          <w:u w:val="single"/>
        </w:rPr>
      </w:pPr>
      <w:r w:rsidRPr="00245FF9">
        <w:rPr>
          <w:rFonts w:ascii="TimesNewRomanPSMT" w:hAnsi="TimesNewRomanPSMT" w:cs="TimesNewRomanPSMT"/>
          <w:b/>
          <w:bCs/>
          <w:u w:val="single"/>
        </w:rPr>
        <w:t>Ptačí lokality na travních porostech – hnízdiště chřástala polního – B6</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245FF9">
        <w:rPr>
          <w:rFonts w:ascii="TimesNewRomanPSMT" w:hAnsi="TimesNewRomanPSMT" w:cs="TimesNewRomanPSMT"/>
        </w:rPr>
        <w:t>Chřástal polní je úzce vázán na vlhčí biotopy, kde mu vyšší porost nabízí dobrý úkryt a</w:t>
      </w:r>
      <w:r>
        <w:rPr>
          <w:rFonts w:ascii="TimesNewRomanPSMT" w:hAnsi="TimesNewRomanPSMT" w:cs="TimesNewRomanPSMT"/>
        </w:rPr>
        <w:t> </w:t>
      </w:r>
      <w:r w:rsidRPr="00245FF9">
        <w:rPr>
          <w:rFonts w:ascii="TimesNewRomanPSMT" w:hAnsi="TimesNewRomanPSMT" w:cs="TimesNewRomanPSMT"/>
        </w:rPr>
        <w:t>dostatek potravy. Početnost chřástala polního se v celé Evropě velmi snižuje, proto jsou podmínky titulu zaměřeného na jeho ochranu nastaveny tak, aby byly vytvořeny dostatečné podmínky pro hnízdění tohoto druhu a bylo zabráněno ničení hnízd zemědělskou činností.</w:t>
      </w:r>
      <w:r>
        <w:rPr>
          <w:rFonts w:ascii="TimesNewRomanPSMT" w:hAnsi="TimesNewRomanPSMT" w:cs="TimesNewRomanPSMT"/>
        </w:rPr>
        <w:t xml:space="preserve"> </w:t>
      </w:r>
    </w:p>
    <w:p w:rsidR="00DE4F8D" w:rsidRPr="00245FF9" w:rsidRDefault="00DE4F8D" w:rsidP="00DE4F8D">
      <w:pPr>
        <w:autoSpaceDE w:val="0"/>
        <w:autoSpaceDN w:val="0"/>
        <w:adjustRightInd w:val="0"/>
        <w:ind w:firstLine="708"/>
        <w:jc w:val="both"/>
        <w:rPr>
          <w:rFonts w:ascii="TimesNewRomanPSMT" w:hAnsi="TimesNewRomanPSMT" w:cs="TimesNewRomanPSMT"/>
        </w:rPr>
      </w:pPr>
      <w:r w:rsidRPr="00245FF9">
        <w:rPr>
          <w:rFonts w:ascii="TimesNewRomanPSMT" w:hAnsi="TimesNewRomanPSMT" w:cs="TimesNewRomanPSMT"/>
        </w:rPr>
        <w:t>K 31. 12. 20</w:t>
      </w:r>
      <w:r>
        <w:rPr>
          <w:rFonts w:ascii="TimesNewRomanPSMT" w:hAnsi="TimesNewRomanPSMT" w:cs="TimesNewRomanPSMT"/>
        </w:rPr>
        <w:t>12</w:t>
      </w:r>
      <w:r w:rsidRPr="00245FF9">
        <w:rPr>
          <w:rFonts w:ascii="TimesNewRomanPSMT" w:hAnsi="TimesNewRomanPSMT" w:cs="TimesNewRomanPSMT"/>
        </w:rPr>
        <w:t xml:space="preserve"> bylo v rámci tohoto titulu </w:t>
      </w:r>
      <w:r w:rsidRPr="006B2D7F">
        <w:rPr>
          <w:rFonts w:ascii="TimesNewRomanPSMT" w:hAnsi="TimesNewRomanPSMT" w:cs="TimesNewRomanPSMT"/>
        </w:rPr>
        <w:t xml:space="preserve">proplaceno celkem </w:t>
      </w:r>
      <w:r>
        <w:rPr>
          <w:rFonts w:ascii="TimesNewRomanPSMT" w:hAnsi="TimesNewRomanPSMT" w:cs="TimesNewRomanPSMT"/>
        </w:rPr>
        <w:t>1 471</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182</w:t>
      </w:r>
      <w:r w:rsidRPr="006B2D7F">
        <w:rPr>
          <w:rFonts w:ascii="TimesNewRomanPSMT" w:hAnsi="TimesNewRomanPSMT" w:cs="TimesNewRomanPSMT"/>
        </w:rPr>
        <w:t xml:space="preserve"> mil. Kč (</w:t>
      </w:r>
      <w:r>
        <w:rPr>
          <w:rFonts w:ascii="TimesNewRomanPSMT" w:hAnsi="TimesNewRomanPSMT" w:cs="TimesNewRomanPSMT"/>
        </w:rPr>
        <w:t>7,2</w:t>
      </w:r>
      <w:r w:rsidRPr="006B2D7F">
        <w:rPr>
          <w:rFonts w:ascii="TimesNewRomanPSMT" w:hAnsi="TimesNewRomanPSMT" w:cs="TimesNewRomanPSMT"/>
        </w:rPr>
        <w:t xml:space="preserve"> mil. EUR)</w:t>
      </w:r>
      <w:r>
        <w:rPr>
          <w:rFonts w:ascii="TimesNewRomanPSMT" w:hAnsi="TimesNewRomanPSMT" w:cs="TimesNewRomanPSMT"/>
        </w:rPr>
        <w:t>. Přičemž v roce 2012 byla v rámci tohoto titulu poskytnuta dotace ve výši 50,9 mil. Kč (2 mil. EUR).  Podporovaná výměra v roce 2012 stoupla oproti roku 2011 o 173 ha a činila 11,3 tis. ha.</w:t>
      </w:r>
    </w:p>
    <w:p w:rsidR="00DE4F8D" w:rsidRPr="00245FF9" w:rsidRDefault="00DE4F8D" w:rsidP="00DE4F8D">
      <w:pPr>
        <w:autoSpaceDE w:val="0"/>
        <w:autoSpaceDN w:val="0"/>
        <w:adjustRightInd w:val="0"/>
        <w:jc w:val="both"/>
        <w:rPr>
          <w:rFonts w:ascii="TimesNewRomanPSMT" w:hAnsi="TimesNewRomanPSMT" w:cs="TimesNewRomanPSMT"/>
        </w:rPr>
      </w:pPr>
    </w:p>
    <w:p w:rsidR="00DE4F8D" w:rsidRPr="00481CE0" w:rsidRDefault="00DE4F8D" w:rsidP="00DE4F8D">
      <w:pPr>
        <w:autoSpaceDE w:val="0"/>
        <w:autoSpaceDN w:val="0"/>
        <w:adjustRightInd w:val="0"/>
        <w:jc w:val="both"/>
        <w:rPr>
          <w:rFonts w:ascii="TimesNewRomanPSMT" w:hAnsi="TimesNewRomanPSMT" w:cs="TimesNewRomanPSMT"/>
          <w:b/>
          <w:bCs/>
          <w:u w:val="single"/>
        </w:rPr>
      </w:pPr>
      <w:r w:rsidRPr="00481CE0">
        <w:rPr>
          <w:rFonts w:ascii="TimesNewRomanPSMT" w:hAnsi="TimesNewRomanPSMT" w:cs="TimesNewRomanPSMT"/>
          <w:b/>
          <w:bCs/>
          <w:u w:val="single"/>
        </w:rPr>
        <w:t>Pastviny – B7</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481CE0">
        <w:rPr>
          <w:rFonts w:ascii="TimesNewRomanPSMT" w:hAnsi="TimesNewRomanPSMT" w:cs="TimesNewRomanPSMT"/>
        </w:rPr>
        <w:t xml:space="preserve">Tento titul je druhým základním titulem v rámci podopatření. Šetrně prováděné pastevní hospodaření, které je zde podporováno, napomáhá zvýšením druhové rozmanitosti na pastvinách, která se na intenzivně hnojených a vypásaných pastvinách ztrácí. Extenzivní pastvina se rovněž vyznačuje nerovnoměrným vypasením, což je příznivé pro vykvetení rostlin a tvorbu úkrytů </w:t>
      </w:r>
      <w:r>
        <w:rPr>
          <w:rFonts w:ascii="TimesNewRomanPSMT" w:hAnsi="TimesNewRomanPSMT" w:cs="TimesNewRomanPSMT"/>
        </w:rPr>
        <w:t xml:space="preserve">pro </w:t>
      </w:r>
      <w:r w:rsidRPr="00481CE0">
        <w:rPr>
          <w:rFonts w:ascii="TimesNewRomanPSMT" w:hAnsi="TimesNewRomanPSMT" w:cs="TimesNewRomanPSMT"/>
        </w:rPr>
        <w:t>bezobratlé živočichy. Včasným kosením nedopasků lze pak předcházet zaplevelení pastvin.</w:t>
      </w:r>
      <w:r>
        <w:rPr>
          <w:rFonts w:ascii="TimesNewRomanPSMT" w:hAnsi="TimesNewRomanPSMT" w:cs="TimesNewRomanPSMT"/>
        </w:rPr>
        <w:t xml:space="preserve"> </w:t>
      </w:r>
      <w:r w:rsidRPr="00D46B66">
        <w:rPr>
          <w:rFonts w:ascii="TimesNewRomanPSMT" w:hAnsi="TimesNewRomanPSMT" w:cs="TimesNewRomanPSMT"/>
        </w:rPr>
        <w:t>Opuštěné pastviny zarůstají náletem dřevin a zároveň na nich převládají vysoké trávy, které zastíní a vytlačí většinu bylin nižšího vzrůstu</w:t>
      </w:r>
      <w:r>
        <w:rPr>
          <w:rFonts w:ascii="TimesNewRomanPSMT" w:hAnsi="TimesNewRomanPSMT" w:cs="TimesNewRomanPSMT"/>
        </w:rPr>
        <w:t xml:space="preserve">. </w:t>
      </w:r>
    </w:p>
    <w:p w:rsidR="00DE4F8D" w:rsidRPr="00245FF9" w:rsidRDefault="00DE4F8D" w:rsidP="009113C7">
      <w:pPr>
        <w:autoSpaceDE w:val="0"/>
        <w:autoSpaceDN w:val="0"/>
        <w:adjustRightInd w:val="0"/>
        <w:spacing w:after="240"/>
        <w:ind w:firstLine="708"/>
        <w:jc w:val="both"/>
        <w:rPr>
          <w:rFonts w:ascii="TimesNewRomanPSMT" w:hAnsi="TimesNewRomanPSMT" w:cs="TimesNewRomanPSMT"/>
        </w:rPr>
      </w:pPr>
      <w:r w:rsidRPr="00245FF9">
        <w:rPr>
          <w:rFonts w:ascii="TimesNewRomanPSMT" w:hAnsi="TimesNewRomanPSMT" w:cs="TimesNewRomanPSMT"/>
        </w:rPr>
        <w:t>K</w:t>
      </w:r>
      <w:r>
        <w:rPr>
          <w:rFonts w:ascii="TimesNewRomanPSMT" w:hAnsi="TimesNewRomanPSMT" w:cs="TimesNewRomanPSMT"/>
        </w:rPr>
        <w:t> </w:t>
      </w:r>
      <w:r w:rsidRPr="00245FF9">
        <w:rPr>
          <w:rFonts w:ascii="TimesNewRomanPSMT" w:hAnsi="TimesNewRomanPSMT" w:cs="TimesNewRomanPSMT"/>
        </w:rPr>
        <w:t>31. 12. 20</w:t>
      </w:r>
      <w:r>
        <w:rPr>
          <w:rFonts w:ascii="TimesNewRomanPSMT" w:hAnsi="TimesNewRomanPSMT" w:cs="TimesNewRomanPSMT"/>
        </w:rPr>
        <w:t>12</w:t>
      </w:r>
      <w:r w:rsidRPr="00245FF9">
        <w:rPr>
          <w:rFonts w:ascii="TimesNewRomanPSMT" w:hAnsi="TimesNewRomanPSMT" w:cs="TimesNewRomanPSMT"/>
        </w:rPr>
        <w:t xml:space="preserve"> bylo v rámci tohoto titulu </w:t>
      </w:r>
      <w:r w:rsidRPr="006B2D7F">
        <w:rPr>
          <w:rFonts w:ascii="TimesNewRomanPSMT" w:hAnsi="TimesNewRomanPSMT" w:cs="TimesNewRomanPSMT"/>
        </w:rPr>
        <w:t xml:space="preserve">proplaceno celkem </w:t>
      </w:r>
      <w:r>
        <w:rPr>
          <w:rFonts w:ascii="TimesNewRomanPSMT" w:hAnsi="TimesNewRomanPSMT" w:cs="TimesNewRomanPSMT"/>
        </w:rPr>
        <w:t>17 983</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2,8 mld.</w:t>
      </w:r>
      <w:r w:rsidRPr="006B2D7F">
        <w:rPr>
          <w:rFonts w:ascii="TimesNewRomanPSMT" w:hAnsi="TimesNewRomanPSMT" w:cs="TimesNewRomanPSMT"/>
        </w:rPr>
        <w:t xml:space="preserve"> Kč (</w:t>
      </w:r>
      <w:r>
        <w:rPr>
          <w:rFonts w:ascii="TimesNewRomanPSMT" w:hAnsi="TimesNewRomanPSMT" w:cs="TimesNewRomanPSMT"/>
        </w:rPr>
        <w:t>110,7</w:t>
      </w:r>
      <w:r w:rsidRPr="006B2D7F">
        <w:rPr>
          <w:rFonts w:ascii="TimesNewRomanPSMT" w:hAnsi="TimesNewRomanPSMT" w:cs="TimesNewRomanPSMT"/>
        </w:rPr>
        <w:t xml:space="preserve"> mil. EUR)</w:t>
      </w:r>
      <w:r>
        <w:rPr>
          <w:rFonts w:ascii="TimesNewRomanPSMT" w:hAnsi="TimesNewRomanPSMT" w:cs="TimesNewRomanPSMT"/>
        </w:rPr>
        <w:t>. Přičemž v roce 2012 byla v rámci tohoto titulu poskytnuta dotace ve výši 808,5 mil. Kč (32,3 mil. EUR). Podporovaná výměra pastvin stoupla v roce 2012 oproti roku 2011 o 17,4 tis. ha a činila 289,2 tis. ha.</w:t>
      </w:r>
    </w:p>
    <w:p w:rsidR="00DE4F8D" w:rsidRPr="00245FF9" w:rsidRDefault="00DE4F8D" w:rsidP="009113C7">
      <w:pPr>
        <w:autoSpaceDE w:val="0"/>
        <w:autoSpaceDN w:val="0"/>
        <w:adjustRightInd w:val="0"/>
        <w:spacing w:after="240"/>
        <w:ind w:firstLine="708"/>
        <w:jc w:val="both"/>
        <w:rPr>
          <w:rFonts w:ascii="TimesNewRomanPSMT" w:hAnsi="TimesNewRomanPSMT" w:cs="TimesNewRomanPSMT"/>
        </w:rPr>
      </w:pPr>
    </w:p>
    <w:p w:rsidR="00DE4F8D" w:rsidRPr="00481CE0" w:rsidRDefault="00DE4F8D" w:rsidP="009113C7">
      <w:pPr>
        <w:autoSpaceDE w:val="0"/>
        <w:autoSpaceDN w:val="0"/>
        <w:adjustRightInd w:val="0"/>
        <w:spacing w:after="240"/>
        <w:jc w:val="both"/>
        <w:rPr>
          <w:rFonts w:ascii="TimesNewRomanPSMT" w:hAnsi="TimesNewRomanPSMT" w:cs="TimesNewRomanPSMT"/>
          <w:b/>
          <w:bCs/>
          <w:u w:val="single"/>
        </w:rPr>
      </w:pPr>
      <w:r w:rsidRPr="00481CE0">
        <w:rPr>
          <w:rFonts w:ascii="TimesNewRomanPSMT" w:hAnsi="TimesNewRomanPSMT" w:cs="TimesNewRomanPSMT"/>
          <w:b/>
          <w:bCs/>
          <w:u w:val="single"/>
        </w:rPr>
        <w:t>Druhově bohaté pastviny – B8</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D46B66">
        <w:rPr>
          <w:rFonts w:ascii="TimesNewRomanPSMT" w:hAnsi="TimesNewRomanPSMT" w:cs="TimesNewRomanPSMT"/>
        </w:rPr>
        <w:t>Mnohá zvláště chráněná území chrání druhově bohatá společenstva pastvin.</w:t>
      </w:r>
      <w:r>
        <w:rPr>
          <w:rFonts w:ascii="TimesNewRomanPSMT" w:hAnsi="TimesNewRomanPSMT" w:cs="TimesNewRomanPSMT"/>
        </w:rPr>
        <w:t xml:space="preserve"> </w:t>
      </w:r>
      <w:r w:rsidRPr="00D46B66">
        <w:rPr>
          <w:rFonts w:ascii="TimesNewRomanPSMT" w:hAnsi="TimesNewRomanPSMT" w:cs="TimesNewRomanPSMT"/>
        </w:rPr>
        <w:t xml:space="preserve">Většinou jde o bývalé obecní pastviny na málo produktivních půdách, kde se v minulosti pásly především ovce a kozy. Po zániku pastvy dříve běžné byliny, které vyžadují pravidelné spásání, </w:t>
      </w:r>
      <w:r>
        <w:rPr>
          <w:rFonts w:ascii="TimesNewRomanPSMT" w:hAnsi="TimesNewRomanPSMT" w:cs="TimesNewRomanPSMT"/>
        </w:rPr>
        <w:t>téměř vymizely společně s nimi</w:t>
      </w:r>
      <w:r w:rsidRPr="00D46B66">
        <w:rPr>
          <w:rFonts w:ascii="TimesNewRomanPSMT" w:hAnsi="TimesNewRomanPSMT" w:cs="TimesNewRomanPSMT"/>
        </w:rPr>
        <w:t xml:space="preserve">. </w:t>
      </w:r>
      <w:r>
        <w:rPr>
          <w:rFonts w:ascii="TimesNewRomanPSMT" w:hAnsi="TimesNewRomanPSMT" w:cs="TimesNewRomanPSMT"/>
        </w:rPr>
        <w:t>S</w:t>
      </w:r>
      <w:r w:rsidRPr="00D46B66">
        <w:rPr>
          <w:rFonts w:ascii="TimesNewRomanPSMT" w:hAnsi="TimesNewRomanPSMT" w:cs="TimesNewRomanPSMT"/>
        </w:rPr>
        <w:t xml:space="preserve"> rostlinnými společenstvy přišli o svůj životní prostor na ně vázaní motýli, střevlíci, mravenci a řada dalších živočichů.</w:t>
      </w:r>
    </w:p>
    <w:p w:rsidR="00DE4F8D" w:rsidRDefault="00DE4F8D" w:rsidP="009113C7">
      <w:pPr>
        <w:autoSpaceDE w:val="0"/>
        <w:autoSpaceDN w:val="0"/>
        <w:adjustRightInd w:val="0"/>
        <w:spacing w:after="240"/>
        <w:ind w:firstLine="708"/>
        <w:jc w:val="both"/>
        <w:rPr>
          <w:rFonts w:ascii="TimesNewRomanPSMT" w:hAnsi="TimesNewRomanPSMT" w:cs="TimesNewRomanPSMT"/>
        </w:rPr>
      </w:pPr>
      <w:r w:rsidRPr="00481CE0">
        <w:rPr>
          <w:rFonts w:ascii="TimesNewRomanPSMT" w:hAnsi="TimesNewRomanPSMT" w:cs="TimesNewRomanPSMT"/>
        </w:rPr>
        <w:t>Cílem u titulu druhově bohaté pastviny je tvorba příznivých podmínek pro rozmnožování ustupujících rostlinných a živočišných druhů. Na pastevní společenstva je vázáno mnoho vzácných druhů rostlin a živočichů, přičemž kosení, které se zde mnohdy místo pastvy uplatňuje, není plnohodnotnou náhradou pastvy.</w:t>
      </w:r>
      <w:r>
        <w:rPr>
          <w:rFonts w:ascii="TimesNewRomanPSMT" w:hAnsi="TimesNewRomanPSMT" w:cs="TimesNewRomanPSMT"/>
        </w:rPr>
        <w:t xml:space="preserve"> </w:t>
      </w:r>
    </w:p>
    <w:p w:rsidR="00DE4F8D" w:rsidRPr="00245FF9" w:rsidRDefault="00DE4F8D" w:rsidP="009113C7">
      <w:pPr>
        <w:autoSpaceDE w:val="0"/>
        <w:autoSpaceDN w:val="0"/>
        <w:adjustRightInd w:val="0"/>
        <w:spacing w:after="240"/>
        <w:ind w:firstLine="708"/>
        <w:jc w:val="both"/>
        <w:rPr>
          <w:rFonts w:ascii="TimesNewRomanPSMT" w:hAnsi="TimesNewRomanPSMT" w:cs="TimesNewRomanPSMT"/>
        </w:rPr>
      </w:pPr>
      <w:r w:rsidRPr="00245FF9">
        <w:rPr>
          <w:rFonts w:ascii="TimesNewRomanPSMT" w:hAnsi="TimesNewRomanPSMT" w:cs="TimesNewRomanPSMT"/>
        </w:rPr>
        <w:lastRenderedPageBreak/>
        <w:t>K 31.</w:t>
      </w:r>
      <w:r>
        <w:rPr>
          <w:rFonts w:ascii="TimesNewRomanPSMT" w:hAnsi="TimesNewRomanPSMT" w:cs="TimesNewRomanPSMT"/>
        </w:rPr>
        <w:t> </w:t>
      </w:r>
      <w:r w:rsidRPr="00245FF9">
        <w:rPr>
          <w:rFonts w:ascii="TimesNewRomanPSMT" w:hAnsi="TimesNewRomanPSMT" w:cs="TimesNewRomanPSMT"/>
        </w:rPr>
        <w:t>12.</w:t>
      </w:r>
      <w:r>
        <w:rPr>
          <w:rFonts w:ascii="TimesNewRomanPSMT" w:hAnsi="TimesNewRomanPSMT" w:cs="TimesNewRomanPSMT"/>
        </w:rPr>
        <w:t> </w:t>
      </w:r>
      <w:r w:rsidRPr="00245FF9">
        <w:rPr>
          <w:rFonts w:ascii="TimesNewRomanPSMT" w:hAnsi="TimesNewRomanPSMT" w:cs="TimesNewRomanPSMT"/>
        </w:rPr>
        <w:t xml:space="preserve"> 20</w:t>
      </w:r>
      <w:r>
        <w:rPr>
          <w:rFonts w:ascii="TimesNewRomanPSMT" w:hAnsi="TimesNewRomanPSMT" w:cs="TimesNewRomanPSMT"/>
        </w:rPr>
        <w:t>12</w:t>
      </w:r>
      <w:r w:rsidRPr="00245FF9">
        <w:rPr>
          <w:rFonts w:ascii="TimesNewRomanPSMT" w:hAnsi="TimesNewRomanPSMT" w:cs="TimesNewRomanPSMT"/>
        </w:rPr>
        <w:t xml:space="preserve"> bylo v rámci tohoto titulu </w:t>
      </w:r>
      <w:r>
        <w:rPr>
          <w:rFonts w:ascii="TimesNewRomanPSMT" w:hAnsi="TimesNewRomanPSMT" w:cs="TimesNewRomanPSMT"/>
        </w:rPr>
        <w:t>proplaceno</w:t>
      </w:r>
      <w:r w:rsidRPr="00245FF9">
        <w:rPr>
          <w:rFonts w:ascii="TimesNewRomanPSMT" w:hAnsi="TimesNewRomanPSMT" w:cs="TimesNewRomanPSMT"/>
        </w:rPr>
        <w:t xml:space="preserve"> </w:t>
      </w:r>
      <w:r w:rsidRPr="006B2D7F">
        <w:rPr>
          <w:rFonts w:ascii="TimesNewRomanPSMT" w:hAnsi="TimesNewRomanPSMT" w:cs="TimesNewRomanPSMT"/>
        </w:rPr>
        <w:t xml:space="preserve">celkem </w:t>
      </w:r>
      <w:r>
        <w:rPr>
          <w:rFonts w:ascii="TimesNewRomanPSMT" w:hAnsi="TimesNewRomanPSMT" w:cs="TimesNewRomanPSMT"/>
        </w:rPr>
        <w:t>7 101</w:t>
      </w:r>
      <w:r w:rsidRPr="006B2D7F">
        <w:rPr>
          <w:rFonts w:ascii="TimesNewRomanPSMT" w:hAnsi="TimesNewRomanPSMT" w:cs="TimesNewRomanPSMT"/>
        </w:rPr>
        <w:t xml:space="preserve"> žádostí o dotaci </w:t>
      </w:r>
      <w:r>
        <w:rPr>
          <w:rFonts w:ascii="TimesNewRomanPSMT" w:hAnsi="TimesNewRomanPSMT" w:cs="TimesNewRomanPSMT"/>
        </w:rPr>
        <w:t>podaných v letech 2007 – 2011 v celkové výši 1 626</w:t>
      </w:r>
      <w:r w:rsidRPr="006B2D7F">
        <w:rPr>
          <w:rFonts w:ascii="TimesNewRomanPSMT" w:hAnsi="TimesNewRomanPSMT" w:cs="TimesNewRomanPSMT"/>
        </w:rPr>
        <w:t xml:space="preserve"> mil. Kč (</w:t>
      </w:r>
      <w:r>
        <w:rPr>
          <w:rFonts w:ascii="TimesNewRomanPSMT" w:hAnsi="TimesNewRomanPSMT" w:cs="TimesNewRomanPSMT"/>
        </w:rPr>
        <w:t>64,2</w:t>
      </w:r>
      <w:r w:rsidRPr="006B2D7F">
        <w:rPr>
          <w:rFonts w:ascii="TimesNewRomanPSMT" w:hAnsi="TimesNewRomanPSMT" w:cs="TimesNewRomanPSMT"/>
        </w:rPr>
        <w:t xml:space="preserve"> mil. EUR)</w:t>
      </w:r>
      <w:r>
        <w:rPr>
          <w:rFonts w:ascii="TimesNewRomanPSMT" w:hAnsi="TimesNewRomanPSMT" w:cs="TimesNewRomanPSMT"/>
        </w:rPr>
        <w:t>.</w:t>
      </w:r>
      <w:r w:rsidRPr="00EB0EB6">
        <w:rPr>
          <w:rFonts w:ascii="TimesNewRomanPSMT" w:hAnsi="TimesNewRomanPSMT" w:cs="TimesNewRomanPSMT"/>
        </w:rPr>
        <w:t xml:space="preserve"> </w:t>
      </w:r>
      <w:r>
        <w:rPr>
          <w:rFonts w:ascii="TimesNewRomanPSMT" w:hAnsi="TimesNewRomanPSMT" w:cs="TimesNewRomanPSMT"/>
        </w:rPr>
        <w:t>Přičemž v roce 2012 byla v rámci tohoto titulu poskytnuta dotace ve výši 433,6 mil. Kč (17,3 mil. EUR). Podporovaná výměra druhově bohatých pastvin stoupla v roce 2012 oproti roku 2011 o 3 tis. ha a činila 103 tis. ha.</w:t>
      </w:r>
    </w:p>
    <w:p w:rsidR="00DE4F8D" w:rsidRPr="00245FF9" w:rsidRDefault="00DE4F8D" w:rsidP="00DE4F8D">
      <w:pPr>
        <w:autoSpaceDE w:val="0"/>
        <w:autoSpaceDN w:val="0"/>
        <w:adjustRightInd w:val="0"/>
        <w:jc w:val="both"/>
        <w:rPr>
          <w:rFonts w:ascii="TimesNewRomanPSMT" w:hAnsi="TimesNewRomanPSMT" w:cs="TimesNewRomanPSMT"/>
        </w:rPr>
      </w:pPr>
    </w:p>
    <w:p w:rsidR="00DE4F8D" w:rsidRPr="00245FF9" w:rsidRDefault="00DE4F8D" w:rsidP="00DE4F8D">
      <w:pPr>
        <w:autoSpaceDE w:val="0"/>
        <w:autoSpaceDN w:val="0"/>
        <w:adjustRightInd w:val="0"/>
        <w:jc w:val="both"/>
        <w:rPr>
          <w:rFonts w:ascii="TimesNewRomanPSMT" w:hAnsi="TimesNewRomanPSMT" w:cs="TimesNewRomanPSMT"/>
          <w:b/>
          <w:bCs/>
          <w:u w:val="single"/>
        </w:rPr>
      </w:pPr>
      <w:r w:rsidRPr="00245FF9">
        <w:rPr>
          <w:rFonts w:ascii="TimesNewRomanPSMT" w:hAnsi="TimesNewRomanPSMT" w:cs="TimesNewRomanPSMT"/>
          <w:b/>
          <w:bCs/>
          <w:u w:val="single"/>
        </w:rPr>
        <w:t>Suché stepní trávníky a vřesoviště – B9</w:t>
      </w:r>
    </w:p>
    <w:p w:rsidR="00DE4F8D" w:rsidRDefault="00DE4F8D" w:rsidP="009113C7">
      <w:pPr>
        <w:spacing w:after="240"/>
        <w:ind w:firstLine="567"/>
        <w:jc w:val="both"/>
      </w:pPr>
      <w:r w:rsidRPr="00245FF9">
        <w:t xml:space="preserve">Do suchých stepních trávníků a vřesovišť spadají lokality v nejteplejších a nejsušších oblastech a často i travní porosty na prudkých svazích a skalnatých stráních. </w:t>
      </w:r>
      <w:r>
        <w:t>Porosty mají zpravidla nízkou produkční schopnost, jsou však druhově bohaté. Pro špatnou přístupnost bývají tyto lokality obhospodařovány kosením, lehkou mechanizací a přepásáním ovcí a koz.</w:t>
      </w:r>
    </w:p>
    <w:p w:rsidR="00DE4F8D" w:rsidRDefault="00DE4F8D" w:rsidP="009113C7">
      <w:pPr>
        <w:spacing w:after="240"/>
        <w:ind w:firstLine="567"/>
        <w:jc w:val="both"/>
      </w:pPr>
      <w:r>
        <w:t xml:space="preserve">Lokality ohrožuje zánik obhospodařování pozemků a s ním spojený rozvoj křovin a zarůstání pozemků náletovými dřevinami. Nadbytek dusíku v půdě je příčinou šíření nežádoucích druhů rostlin. </w:t>
      </w:r>
    </w:p>
    <w:p w:rsidR="00DE4F8D" w:rsidRDefault="00DE4F8D" w:rsidP="009113C7">
      <w:pPr>
        <w:spacing w:after="240"/>
        <w:ind w:firstLine="567"/>
        <w:jc w:val="both"/>
      </w:pPr>
      <w:r w:rsidRPr="00245FF9">
        <w:t>Cílem titulu je zajištění šetrné pastvy ovcí a koz s podporou druhové rozmanitosti rostlin a živočichů</w:t>
      </w:r>
      <w:r>
        <w:t xml:space="preserve">, zabránění </w:t>
      </w:r>
      <w:r w:rsidRPr="00D46B66">
        <w:t>nárůstu bujnějších rostlinných druhů a ochuzení porostu</w:t>
      </w:r>
      <w:r>
        <w:t>, snížení</w:t>
      </w:r>
      <w:r w:rsidRPr="00D46B66">
        <w:t xml:space="preserve"> zatížení půdy nadbytkem živin</w:t>
      </w:r>
      <w:r>
        <w:t xml:space="preserve"> a zamezení </w:t>
      </w:r>
      <w:r w:rsidRPr="00D46B66">
        <w:t>zhoršování kvality produkované píce</w:t>
      </w:r>
      <w:r w:rsidRPr="00245FF9">
        <w:t>.</w:t>
      </w:r>
      <w:r>
        <w:t> </w:t>
      </w:r>
    </w:p>
    <w:p w:rsidR="00DE4F8D" w:rsidRPr="009B6B4A" w:rsidRDefault="00DE4F8D" w:rsidP="009113C7">
      <w:pPr>
        <w:spacing w:after="240"/>
        <w:ind w:firstLine="567"/>
        <w:jc w:val="both"/>
      </w:pPr>
      <w:r w:rsidRPr="00245FF9">
        <w:rPr>
          <w:rFonts w:ascii="TimesNewRomanPSMT" w:hAnsi="TimesNewRomanPSMT" w:cs="TimesNewRomanPSMT"/>
        </w:rPr>
        <w:t>K 31. 12. 20</w:t>
      </w:r>
      <w:r>
        <w:rPr>
          <w:rFonts w:ascii="TimesNewRomanPSMT" w:hAnsi="TimesNewRomanPSMT" w:cs="TimesNewRomanPSMT"/>
        </w:rPr>
        <w:t>12</w:t>
      </w:r>
      <w:r w:rsidRPr="00245FF9">
        <w:rPr>
          <w:rFonts w:ascii="TimesNewRomanPSMT" w:hAnsi="TimesNewRomanPSMT" w:cs="TimesNewRomanPSMT"/>
        </w:rPr>
        <w:t xml:space="preserve"> bylo v rámci t</w:t>
      </w:r>
      <w:r>
        <w:rPr>
          <w:rFonts w:ascii="TimesNewRomanPSMT" w:hAnsi="TimesNewRomanPSMT" w:cs="TimesNewRomanPSMT"/>
        </w:rPr>
        <w:t xml:space="preserve">ohoto </w:t>
      </w:r>
      <w:r w:rsidRPr="006B2D7F">
        <w:rPr>
          <w:rFonts w:ascii="TimesNewRomanPSMT" w:hAnsi="TimesNewRomanPSMT" w:cs="TimesNewRomanPSMT"/>
        </w:rPr>
        <w:t xml:space="preserve">titulu proplaceno celkem </w:t>
      </w:r>
      <w:r>
        <w:rPr>
          <w:rFonts w:ascii="TimesNewRomanPSMT" w:hAnsi="TimesNewRomanPSMT" w:cs="TimesNewRomanPSMT"/>
        </w:rPr>
        <w:t>276</w:t>
      </w:r>
      <w:r w:rsidRPr="006B2D7F">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6B2D7F">
        <w:rPr>
          <w:rFonts w:ascii="TimesNewRomanPSMT" w:hAnsi="TimesNewRomanPSMT" w:cs="TimesNewRomanPSMT"/>
        </w:rPr>
        <w:t xml:space="preserve">v celkové výši </w:t>
      </w:r>
      <w:r>
        <w:rPr>
          <w:rFonts w:ascii="TimesNewRomanPSMT" w:hAnsi="TimesNewRomanPSMT" w:cs="TimesNewRomanPSMT"/>
        </w:rPr>
        <w:t>37</w:t>
      </w:r>
      <w:r w:rsidRPr="006B2D7F">
        <w:rPr>
          <w:rFonts w:ascii="TimesNewRomanPSMT" w:hAnsi="TimesNewRomanPSMT" w:cs="TimesNewRomanPSMT"/>
        </w:rPr>
        <w:t xml:space="preserve"> mil. Kč (</w:t>
      </w:r>
      <w:r>
        <w:rPr>
          <w:rFonts w:ascii="TimesNewRomanPSMT" w:hAnsi="TimesNewRomanPSMT" w:cs="TimesNewRomanPSMT"/>
        </w:rPr>
        <w:t>1,5 mil EUR). Přičemž v roce 2012 byla v rámci tohoto titulu poskytnuta dotace ve výši 9 mil. Kč (359,1 tis. EUR). Podporovaná výměra stoupla v roce 2012 oproti roku 2011 o 177 ha a činila 1,2 tis. ha.</w:t>
      </w:r>
    </w:p>
    <w:p w:rsidR="00DE4F8D" w:rsidRPr="00245FF9" w:rsidRDefault="00DE4F8D" w:rsidP="00DE4F8D">
      <w:pPr>
        <w:spacing w:after="120"/>
        <w:ind w:firstLine="567"/>
        <w:jc w:val="both"/>
        <w:rPr>
          <w:rFonts w:ascii="TimesNewRomanPSMT" w:hAnsi="TimesNewRomanPSMT" w:cs="TimesNewRomanPSMT"/>
        </w:rPr>
      </w:pPr>
    </w:p>
    <w:p w:rsidR="00DE4F8D" w:rsidRPr="00347FEB" w:rsidRDefault="00DE4F8D" w:rsidP="00DE4F8D">
      <w:pPr>
        <w:jc w:val="both"/>
        <w:rPr>
          <w:rFonts w:ascii="TimesNewRomanPSMT" w:hAnsi="TimesNewRomanPSMT" w:cs="TimesNewRomanPSMT"/>
        </w:rPr>
      </w:pPr>
      <w:bookmarkStart w:id="570" w:name="_Toc257037341"/>
      <w:bookmarkStart w:id="571" w:name="_Toc283969821"/>
      <w:bookmarkStart w:id="572" w:name="_Toc294723716"/>
      <w:bookmarkStart w:id="573" w:name="_Toc327174328"/>
      <w:bookmarkStart w:id="574" w:name="_Toc358645480"/>
      <w:r w:rsidRPr="00347FEB">
        <w:rPr>
          <w:rFonts w:ascii="TimesNewRomanPSMT" w:hAnsi="TimesNewRomanPSMT" w:cs="TimesNewRomanPSMT"/>
        </w:rPr>
        <w:t>Tabulka</w:t>
      </w:r>
      <w:r w:rsidRPr="00347FEB">
        <w:t xml:space="preserve"> </w:t>
      </w:r>
      <w:fldSimple w:instr=" SEQ Tabulka \* ARABIC ">
        <w:r w:rsidR="00FC6364">
          <w:rPr>
            <w:noProof/>
          </w:rPr>
          <w:t>131</w:t>
        </w:r>
      </w:fldSimple>
      <w:r w:rsidRPr="004734F4">
        <w:t xml:space="preserve">: </w:t>
      </w:r>
      <w:proofErr w:type="gramStart"/>
      <w:r w:rsidRPr="00347FEB">
        <w:t>II.1.3.2</w:t>
      </w:r>
      <w:proofErr w:type="gramEnd"/>
      <w:r w:rsidRPr="00347FEB">
        <w:t xml:space="preserve"> Podopatření ošetřování travních porostů </w:t>
      </w:r>
      <w:r>
        <w:rPr>
          <w:rFonts w:ascii="TimesNewRomanPSMT" w:hAnsi="TimesNewRomanPSMT" w:cs="TimesNewRomanPSMT"/>
        </w:rPr>
        <w:t>- m</w:t>
      </w:r>
      <w:r w:rsidRPr="0044097B">
        <w:rPr>
          <w:rFonts w:ascii="TimesNewRomanPSMT" w:hAnsi="TimesNewRomanPSMT" w:cs="TimesNewRomanPSMT"/>
        </w:rPr>
        <w:t>íra plnění absor</w:t>
      </w:r>
      <w:r>
        <w:rPr>
          <w:rFonts w:ascii="TimesNewRomanPSMT" w:hAnsi="TimesNewRomanPSMT" w:cs="TimesNewRomanPSMT"/>
        </w:rPr>
        <w:t>p</w:t>
      </w:r>
      <w:r w:rsidRPr="0044097B">
        <w:rPr>
          <w:rFonts w:ascii="TimesNewRomanPSMT" w:hAnsi="TimesNewRomanPSMT" w:cs="TimesNewRomanPSMT"/>
        </w:rPr>
        <w:t>ční kapacity jednotlivých titulů</w:t>
      </w:r>
      <w:bookmarkEnd w:id="570"/>
      <w:bookmarkEnd w:id="571"/>
      <w:r>
        <w:rPr>
          <w:rFonts w:ascii="TimesNewRomanPSMT" w:hAnsi="TimesNewRomanPSMT" w:cs="TimesNewRomanPSMT"/>
        </w:rPr>
        <w:t xml:space="preserve"> k 31. 12. 201</w:t>
      </w:r>
      <w:bookmarkEnd w:id="572"/>
      <w:r>
        <w:rPr>
          <w:rFonts w:ascii="TimesNewRomanPSMT" w:hAnsi="TimesNewRomanPSMT" w:cs="TimesNewRomanPSMT"/>
        </w:rPr>
        <w:t>2</w:t>
      </w:r>
      <w:bookmarkEnd w:id="573"/>
      <w:bookmarkEnd w:id="574"/>
    </w:p>
    <w:tbl>
      <w:tblPr>
        <w:tblW w:w="907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1985"/>
        <w:gridCol w:w="2693"/>
        <w:gridCol w:w="2268"/>
        <w:gridCol w:w="2127"/>
      </w:tblGrid>
      <w:tr w:rsidR="00DE4F8D" w:rsidRPr="00FD7EF9" w:rsidTr="00DE4F8D">
        <w:trPr>
          <w:trHeight w:val="771"/>
        </w:trPr>
        <w:tc>
          <w:tcPr>
            <w:tcW w:w="1985" w:type="dxa"/>
            <w:shd w:val="clear" w:color="auto" w:fill="C2D69B"/>
            <w:vAlign w:val="center"/>
          </w:tcPr>
          <w:p w:rsidR="00DE4F8D" w:rsidRPr="00D657B0" w:rsidRDefault="00DE4F8D" w:rsidP="00DE4F8D">
            <w:pPr>
              <w:spacing w:after="120"/>
              <w:jc w:val="center"/>
              <w:rPr>
                <w:b/>
                <w:sz w:val="20"/>
                <w:szCs w:val="20"/>
              </w:rPr>
            </w:pPr>
            <w:r w:rsidRPr="00D657B0">
              <w:rPr>
                <w:b/>
                <w:sz w:val="20"/>
                <w:szCs w:val="20"/>
              </w:rPr>
              <w:t>Titul</w:t>
            </w:r>
          </w:p>
        </w:tc>
        <w:tc>
          <w:tcPr>
            <w:tcW w:w="2693" w:type="dxa"/>
            <w:shd w:val="clear" w:color="auto" w:fill="C2D69B"/>
            <w:vAlign w:val="center"/>
          </w:tcPr>
          <w:p w:rsidR="00DE4F8D" w:rsidRPr="00D657B0" w:rsidRDefault="00DE4F8D" w:rsidP="00DE4F8D">
            <w:pPr>
              <w:spacing w:after="120"/>
              <w:jc w:val="center"/>
              <w:rPr>
                <w:b/>
                <w:sz w:val="20"/>
                <w:szCs w:val="20"/>
              </w:rPr>
            </w:pPr>
            <w:r w:rsidRPr="00D657B0">
              <w:rPr>
                <w:b/>
                <w:sz w:val="20"/>
                <w:szCs w:val="20"/>
              </w:rPr>
              <w:t>Absorpční kapacita (ha)</w:t>
            </w:r>
          </w:p>
        </w:tc>
        <w:tc>
          <w:tcPr>
            <w:tcW w:w="2268" w:type="dxa"/>
            <w:shd w:val="clear" w:color="auto" w:fill="C2D69B"/>
            <w:vAlign w:val="center"/>
          </w:tcPr>
          <w:p w:rsidR="00DE4F8D" w:rsidRPr="00D657B0" w:rsidRDefault="00DE4F8D" w:rsidP="00DE4F8D">
            <w:pPr>
              <w:spacing w:after="120"/>
              <w:jc w:val="center"/>
              <w:rPr>
                <w:b/>
                <w:sz w:val="20"/>
                <w:szCs w:val="20"/>
              </w:rPr>
            </w:pPr>
            <w:r w:rsidRPr="00D657B0">
              <w:rPr>
                <w:b/>
                <w:sz w:val="20"/>
                <w:szCs w:val="20"/>
              </w:rPr>
              <w:t>Rok 2012 – podporováno (ha)*</w:t>
            </w:r>
          </w:p>
        </w:tc>
        <w:tc>
          <w:tcPr>
            <w:tcW w:w="2127" w:type="dxa"/>
            <w:shd w:val="clear" w:color="auto" w:fill="C2D69B"/>
            <w:vAlign w:val="center"/>
          </w:tcPr>
          <w:p w:rsidR="00DE4F8D" w:rsidRPr="00D657B0" w:rsidRDefault="00DE4F8D" w:rsidP="00DE4F8D">
            <w:pPr>
              <w:spacing w:after="120"/>
              <w:jc w:val="center"/>
              <w:rPr>
                <w:b/>
                <w:sz w:val="20"/>
                <w:szCs w:val="20"/>
              </w:rPr>
            </w:pPr>
            <w:r w:rsidRPr="00D657B0">
              <w:rPr>
                <w:b/>
                <w:sz w:val="20"/>
                <w:szCs w:val="20"/>
              </w:rPr>
              <w:t>Míra zazávazkování (%)</w:t>
            </w:r>
          </w:p>
        </w:tc>
      </w:tr>
      <w:tr w:rsidR="00DE4F8D" w:rsidRPr="00FD7EF9" w:rsidTr="00DE4F8D">
        <w:trPr>
          <w:trHeight w:val="215"/>
        </w:trPr>
        <w:tc>
          <w:tcPr>
            <w:tcW w:w="1985" w:type="dxa"/>
            <w:shd w:val="clear" w:color="auto" w:fill="C2D69B"/>
            <w:vAlign w:val="center"/>
          </w:tcPr>
          <w:p w:rsidR="00DE4F8D" w:rsidRPr="00D657B0" w:rsidRDefault="00DE4F8D" w:rsidP="00DE4F8D">
            <w:pPr>
              <w:jc w:val="center"/>
              <w:rPr>
                <w:b/>
                <w:sz w:val="20"/>
                <w:szCs w:val="20"/>
              </w:rPr>
            </w:pPr>
            <w:r w:rsidRPr="00D657B0">
              <w:rPr>
                <w:b/>
                <w:sz w:val="20"/>
                <w:szCs w:val="20"/>
              </w:rPr>
              <w:t>B2 + B3 + B8</w:t>
            </w:r>
          </w:p>
        </w:tc>
        <w:tc>
          <w:tcPr>
            <w:tcW w:w="2693"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190 452,47</w:t>
            </w:r>
          </w:p>
        </w:tc>
        <w:tc>
          <w:tcPr>
            <w:tcW w:w="2268" w:type="dxa"/>
            <w:shd w:val="clear" w:color="auto" w:fill="auto"/>
            <w:vAlign w:val="center"/>
          </w:tcPr>
          <w:p w:rsidR="00DE4F8D" w:rsidRPr="00D657B0" w:rsidRDefault="00DE4F8D" w:rsidP="00DE4F8D">
            <w:pPr>
              <w:ind w:firstLine="720"/>
              <w:jc w:val="right"/>
              <w:rPr>
                <w:b/>
                <w:color w:val="000000"/>
                <w:sz w:val="20"/>
                <w:szCs w:val="20"/>
              </w:rPr>
            </w:pPr>
            <w:r w:rsidRPr="00D657B0">
              <w:rPr>
                <w:b/>
                <w:color w:val="000000"/>
                <w:sz w:val="20"/>
                <w:szCs w:val="20"/>
              </w:rPr>
              <w:t>182 634,61</w:t>
            </w:r>
          </w:p>
        </w:tc>
        <w:tc>
          <w:tcPr>
            <w:tcW w:w="2127" w:type="dxa"/>
            <w:shd w:val="clear" w:color="auto" w:fill="FFFFFF"/>
            <w:vAlign w:val="center"/>
          </w:tcPr>
          <w:p w:rsidR="00DE4F8D" w:rsidRPr="00E727D8" w:rsidRDefault="00DE4F8D" w:rsidP="00E727D8">
            <w:pPr>
              <w:ind w:right="284"/>
              <w:jc w:val="right"/>
              <w:rPr>
                <w:b/>
                <w:bCs/>
                <w:sz w:val="20"/>
                <w:szCs w:val="20"/>
              </w:rPr>
            </w:pPr>
            <w:r w:rsidRPr="00E727D8">
              <w:rPr>
                <w:b/>
                <w:bCs/>
                <w:sz w:val="20"/>
                <w:szCs w:val="20"/>
              </w:rPr>
              <w:t>95,9</w:t>
            </w:r>
          </w:p>
        </w:tc>
      </w:tr>
      <w:tr w:rsidR="00DE4F8D" w:rsidRPr="00FD7EF9" w:rsidTr="00DE4F8D">
        <w:trPr>
          <w:trHeight w:val="135"/>
        </w:trPr>
        <w:tc>
          <w:tcPr>
            <w:tcW w:w="1985" w:type="dxa"/>
            <w:shd w:val="clear" w:color="auto" w:fill="C2D69B"/>
            <w:vAlign w:val="center"/>
          </w:tcPr>
          <w:p w:rsidR="00DE4F8D" w:rsidRPr="00D657B0" w:rsidRDefault="00DE4F8D" w:rsidP="00DE4F8D">
            <w:pPr>
              <w:ind w:firstLine="720"/>
              <w:jc w:val="center"/>
              <w:rPr>
                <w:b/>
                <w:sz w:val="20"/>
                <w:szCs w:val="20"/>
              </w:rPr>
            </w:pPr>
            <w:r w:rsidRPr="00D657B0">
              <w:rPr>
                <w:b/>
                <w:sz w:val="20"/>
                <w:szCs w:val="20"/>
              </w:rPr>
              <w:t>B4</w:t>
            </w:r>
          </w:p>
        </w:tc>
        <w:tc>
          <w:tcPr>
            <w:tcW w:w="2693" w:type="dxa"/>
            <w:shd w:val="clear" w:color="auto" w:fill="FFFFFF"/>
            <w:vAlign w:val="center"/>
          </w:tcPr>
          <w:p w:rsidR="00DE4F8D" w:rsidRPr="00D657B0" w:rsidRDefault="00DE4F8D" w:rsidP="00DE4F8D">
            <w:pPr>
              <w:jc w:val="right"/>
              <w:rPr>
                <w:b/>
                <w:color w:val="000000"/>
                <w:sz w:val="20"/>
                <w:szCs w:val="20"/>
              </w:rPr>
            </w:pPr>
            <w:r w:rsidRPr="00D657B0">
              <w:rPr>
                <w:b/>
                <w:color w:val="000000"/>
                <w:sz w:val="20"/>
                <w:szCs w:val="20"/>
              </w:rPr>
              <w:t>3 799,18</w:t>
            </w:r>
          </w:p>
        </w:tc>
        <w:tc>
          <w:tcPr>
            <w:tcW w:w="2268" w:type="dxa"/>
            <w:shd w:val="clear" w:color="auto" w:fill="auto"/>
            <w:vAlign w:val="center"/>
          </w:tcPr>
          <w:p w:rsidR="00DE4F8D" w:rsidRPr="00D657B0" w:rsidRDefault="00DE4F8D" w:rsidP="00DE4F8D">
            <w:pPr>
              <w:ind w:firstLine="720"/>
              <w:jc w:val="right"/>
              <w:rPr>
                <w:b/>
                <w:color w:val="000000"/>
                <w:sz w:val="20"/>
                <w:szCs w:val="20"/>
              </w:rPr>
            </w:pPr>
            <w:r w:rsidRPr="00D657B0">
              <w:rPr>
                <w:b/>
                <w:color w:val="000000"/>
                <w:sz w:val="20"/>
                <w:szCs w:val="20"/>
              </w:rPr>
              <w:t>1 674,74</w:t>
            </w:r>
          </w:p>
        </w:tc>
        <w:tc>
          <w:tcPr>
            <w:tcW w:w="2127" w:type="dxa"/>
            <w:shd w:val="clear" w:color="auto" w:fill="FFFFFF"/>
            <w:vAlign w:val="center"/>
          </w:tcPr>
          <w:p w:rsidR="00DE4F8D" w:rsidRPr="00E727D8" w:rsidRDefault="00DE4F8D" w:rsidP="00E727D8">
            <w:pPr>
              <w:ind w:right="284"/>
              <w:jc w:val="right"/>
              <w:rPr>
                <w:b/>
                <w:bCs/>
                <w:sz w:val="20"/>
                <w:szCs w:val="20"/>
              </w:rPr>
            </w:pPr>
            <w:r w:rsidRPr="00E727D8">
              <w:rPr>
                <w:b/>
                <w:bCs/>
                <w:sz w:val="20"/>
                <w:szCs w:val="20"/>
              </w:rPr>
              <w:t>44,1</w:t>
            </w:r>
          </w:p>
        </w:tc>
      </w:tr>
      <w:tr w:rsidR="00DE4F8D" w:rsidRPr="00FD7EF9" w:rsidTr="00DE4F8D">
        <w:tc>
          <w:tcPr>
            <w:tcW w:w="1985" w:type="dxa"/>
            <w:shd w:val="clear" w:color="auto" w:fill="C2D69B"/>
            <w:vAlign w:val="center"/>
          </w:tcPr>
          <w:p w:rsidR="00DE4F8D" w:rsidRPr="00D657B0" w:rsidRDefault="00DE4F8D" w:rsidP="00DE4F8D">
            <w:pPr>
              <w:ind w:firstLine="720"/>
              <w:jc w:val="center"/>
              <w:rPr>
                <w:b/>
                <w:sz w:val="20"/>
                <w:szCs w:val="20"/>
              </w:rPr>
            </w:pPr>
            <w:r w:rsidRPr="00D657B0">
              <w:rPr>
                <w:b/>
                <w:sz w:val="20"/>
                <w:szCs w:val="20"/>
              </w:rPr>
              <w:t>B5</w:t>
            </w:r>
          </w:p>
        </w:tc>
        <w:tc>
          <w:tcPr>
            <w:tcW w:w="2693"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3 074,7</w:t>
            </w:r>
          </w:p>
        </w:tc>
        <w:tc>
          <w:tcPr>
            <w:tcW w:w="2268"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1 187,94</w:t>
            </w:r>
          </w:p>
        </w:tc>
        <w:tc>
          <w:tcPr>
            <w:tcW w:w="2127" w:type="dxa"/>
            <w:shd w:val="clear" w:color="auto" w:fill="FFFFFF"/>
            <w:vAlign w:val="center"/>
          </w:tcPr>
          <w:p w:rsidR="00DE4F8D" w:rsidRPr="00E727D8" w:rsidRDefault="00DE4F8D" w:rsidP="00E727D8">
            <w:pPr>
              <w:ind w:right="284"/>
              <w:jc w:val="right"/>
              <w:rPr>
                <w:b/>
                <w:bCs/>
                <w:sz w:val="20"/>
                <w:szCs w:val="20"/>
              </w:rPr>
            </w:pPr>
            <w:r w:rsidRPr="00E727D8">
              <w:rPr>
                <w:b/>
                <w:bCs/>
                <w:sz w:val="20"/>
                <w:szCs w:val="20"/>
              </w:rPr>
              <w:t>38,6</w:t>
            </w:r>
          </w:p>
        </w:tc>
      </w:tr>
      <w:tr w:rsidR="00DE4F8D" w:rsidRPr="00FD7EF9" w:rsidTr="00DE4F8D">
        <w:tc>
          <w:tcPr>
            <w:tcW w:w="1985" w:type="dxa"/>
            <w:shd w:val="clear" w:color="auto" w:fill="C2D69B"/>
            <w:vAlign w:val="center"/>
          </w:tcPr>
          <w:p w:rsidR="00DE4F8D" w:rsidRPr="00D657B0" w:rsidRDefault="00DE4F8D" w:rsidP="00DE4F8D">
            <w:pPr>
              <w:ind w:firstLine="720"/>
              <w:jc w:val="center"/>
              <w:rPr>
                <w:b/>
                <w:sz w:val="20"/>
                <w:szCs w:val="20"/>
              </w:rPr>
            </w:pPr>
            <w:r w:rsidRPr="00D657B0">
              <w:rPr>
                <w:b/>
                <w:sz w:val="20"/>
                <w:szCs w:val="20"/>
              </w:rPr>
              <w:t>B6</w:t>
            </w:r>
          </w:p>
        </w:tc>
        <w:tc>
          <w:tcPr>
            <w:tcW w:w="2693"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15 264,7</w:t>
            </w:r>
          </w:p>
        </w:tc>
        <w:tc>
          <w:tcPr>
            <w:tcW w:w="2268"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11 261,31</w:t>
            </w:r>
          </w:p>
        </w:tc>
        <w:tc>
          <w:tcPr>
            <w:tcW w:w="2127" w:type="dxa"/>
            <w:shd w:val="clear" w:color="auto" w:fill="FFFFFF"/>
            <w:vAlign w:val="center"/>
          </w:tcPr>
          <w:p w:rsidR="00DE4F8D" w:rsidRPr="00E727D8" w:rsidRDefault="00DE4F8D" w:rsidP="00E727D8">
            <w:pPr>
              <w:ind w:right="284"/>
              <w:jc w:val="right"/>
              <w:rPr>
                <w:b/>
                <w:bCs/>
                <w:sz w:val="20"/>
                <w:szCs w:val="20"/>
              </w:rPr>
            </w:pPr>
            <w:r w:rsidRPr="00E727D8">
              <w:rPr>
                <w:b/>
                <w:bCs/>
                <w:sz w:val="20"/>
                <w:szCs w:val="20"/>
              </w:rPr>
              <w:t>73,8</w:t>
            </w:r>
          </w:p>
        </w:tc>
      </w:tr>
      <w:tr w:rsidR="00DE4F8D" w:rsidRPr="00FD7EF9" w:rsidTr="00DE4F8D">
        <w:tc>
          <w:tcPr>
            <w:tcW w:w="1985" w:type="dxa"/>
            <w:shd w:val="clear" w:color="auto" w:fill="C2D69B"/>
            <w:vAlign w:val="center"/>
          </w:tcPr>
          <w:p w:rsidR="00DE4F8D" w:rsidRPr="00D657B0" w:rsidRDefault="00DE4F8D" w:rsidP="00DE4F8D">
            <w:pPr>
              <w:ind w:firstLine="720"/>
              <w:jc w:val="center"/>
              <w:rPr>
                <w:b/>
                <w:sz w:val="20"/>
                <w:szCs w:val="20"/>
              </w:rPr>
            </w:pPr>
            <w:r w:rsidRPr="00D657B0">
              <w:rPr>
                <w:b/>
                <w:sz w:val="20"/>
                <w:szCs w:val="20"/>
              </w:rPr>
              <w:t>B9</w:t>
            </w:r>
          </w:p>
        </w:tc>
        <w:tc>
          <w:tcPr>
            <w:tcW w:w="2693"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2 114,76</w:t>
            </w:r>
          </w:p>
        </w:tc>
        <w:tc>
          <w:tcPr>
            <w:tcW w:w="2268" w:type="dxa"/>
            <w:shd w:val="clear" w:color="auto" w:fill="FFFFFF"/>
            <w:vAlign w:val="center"/>
          </w:tcPr>
          <w:p w:rsidR="00DE4F8D" w:rsidRPr="00D657B0" w:rsidRDefault="00DE4F8D" w:rsidP="00DE4F8D">
            <w:pPr>
              <w:ind w:firstLine="720"/>
              <w:jc w:val="right"/>
              <w:rPr>
                <w:b/>
                <w:color w:val="000000"/>
                <w:sz w:val="20"/>
                <w:szCs w:val="20"/>
              </w:rPr>
            </w:pPr>
            <w:r w:rsidRPr="00D657B0">
              <w:rPr>
                <w:b/>
                <w:color w:val="000000"/>
                <w:sz w:val="20"/>
                <w:szCs w:val="20"/>
              </w:rPr>
              <w:t>1 191,72</w:t>
            </w:r>
          </w:p>
        </w:tc>
        <w:tc>
          <w:tcPr>
            <w:tcW w:w="2127" w:type="dxa"/>
            <w:shd w:val="clear" w:color="auto" w:fill="FFFFFF"/>
            <w:vAlign w:val="center"/>
          </w:tcPr>
          <w:p w:rsidR="00DE4F8D" w:rsidRPr="00E727D8" w:rsidRDefault="00DE4F8D" w:rsidP="00E727D8">
            <w:pPr>
              <w:ind w:right="284"/>
              <w:jc w:val="right"/>
              <w:rPr>
                <w:b/>
                <w:bCs/>
                <w:sz w:val="20"/>
                <w:szCs w:val="20"/>
              </w:rPr>
            </w:pPr>
            <w:r w:rsidRPr="00E727D8">
              <w:rPr>
                <w:b/>
                <w:bCs/>
                <w:sz w:val="20"/>
                <w:szCs w:val="20"/>
              </w:rPr>
              <w:t>56,4</w:t>
            </w:r>
          </w:p>
        </w:tc>
      </w:tr>
    </w:tbl>
    <w:p w:rsidR="00DE4F8D" w:rsidRPr="006E6975" w:rsidRDefault="00DE4F8D" w:rsidP="00DE4F8D">
      <w:pPr>
        <w:jc w:val="both"/>
        <w:rPr>
          <w:i/>
          <w:sz w:val="20"/>
          <w:szCs w:val="20"/>
        </w:rPr>
      </w:pPr>
      <w:r w:rsidRPr="006E6975">
        <w:rPr>
          <w:i/>
          <w:sz w:val="20"/>
          <w:szCs w:val="20"/>
        </w:rPr>
        <w:t>Pozn.: * jedná se o výměru, na kterou byly v roce 201</w:t>
      </w:r>
      <w:r>
        <w:rPr>
          <w:i/>
          <w:sz w:val="20"/>
          <w:szCs w:val="20"/>
        </w:rPr>
        <w:t>2</w:t>
      </w:r>
      <w:r w:rsidRPr="006E6975">
        <w:rPr>
          <w:i/>
          <w:sz w:val="20"/>
          <w:szCs w:val="20"/>
        </w:rPr>
        <w:t xml:space="preserve"> vyplaceny dotace (žádosti přijaté v roce 201</w:t>
      </w:r>
      <w:r>
        <w:rPr>
          <w:i/>
          <w:sz w:val="20"/>
          <w:szCs w:val="20"/>
        </w:rPr>
        <w:t>1</w:t>
      </w:r>
      <w:r w:rsidRPr="006E6975">
        <w:rPr>
          <w:i/>
          <w:sz w:val="20"/>
          <w:szCs w:val="20"/>
        </w:rPr>
        <w:t>),</w:t>
      </w:r>
    </w:p>
    <w:p w:rsidR="00DE4F8D" w:rsidRPr="009B6B4A" w:rsidRDefault="00DE4F8D" w:rsidP="00DE4F8D">
      <w:pPr>
        <w:ind w:firstLine="567"/>
        <w:jc w:val="both"/>
        <w:rPr>
          <w:sz w:val="18"/>
        </w:rPr>
      </w:pPr>
    </w:p>
    <w:p w:rsidR="00DE4F8D" w:rsidRPr="004734F4" w:rsidRDefault="00DE4F8D" w:rsidP="00DE4F8D">
      <w:pPr>
        <w:ind w:firstLine="567"/>
        <w:jc w:val="both"/>
      </w:pPr>
      <w:r w:rsidRPr="00FD7EF9">
        <w:t>Potenciál jednotlivých titulů formou míry zazávazkování v rámci tohoto podopatření byl stanoven na základě absorpční kapacity jednotlivých titulů vycházející z údajů evidence LPIS a</w:t>
      </w:r>
      <w:r w:rsidRPr="00FD7EF9">
        <w:rPr>
          <w:rFonts w:ascii="TimesNewRomanPSMT" w:hAnsi="TimesNewRomanPSMT" w:cs="TimesNewRomanPSMT"/>
        </w:rPr>
        <w:t> </w:t>
      </w:r>
      <w:r w:rsidRPr="00FD7EF9">
        <w:t>skutečné zare</w:t>
      </w:r>
      <w:r>
        <w:t>gistrované plochy k 31. 12. 2012</w:t>
      </w:r>
      <w:r w:rsidRPr="00FD7EF9">
        <w:t>.</w:t>
      </w:r>
    </w:p>
    <w:p w:rsidR="00DE4F8D" w:rsidRPr="004734F4" w:rsidRDefault="00DE4F8D" w:rsidP="00DE4F8D">
      <w:pPr>
        <w:pStyle w:val="Nadpis4"/>
        <w:tabs>
          <w:tab w:val="clear" w:pos="864"/>
          <w:tab w:val="num" w:pos="567"/>
        </w:tabs>
        <w:ind w:left="567" w:hanging="567"/>
      </w:pPr>
      <w:bookmarkStart w:id="575" w:name="_Toc283969694"/>
      <w:bookmarkStart w:id="576" w:name="_Toc294694362"/>
      <w:bookmarkStart w:id="577" w:name="_Toc327174149"/>
      <w:bookmarkStart w:id="578" w:name="_Toc358645299"/>
      <w:proofErr w:type="gramStart"/>
      <w:r w:rsidRPr="004734F4">
        <w:t>II.1.3.3</w:t>
      </w:r>
      <w:proofErr w:type="gramEnd"/>
      <w:r w:rsidRPr="004734F4">
        <w:t xml:space="preserve"> Podopatření péče o krajinu</w:t>
      </w:r>
      <w:bookmarkEnd w:id="575"/>
      <w:bookmarkEnd w:id="576"/>
      <w:bookmarkEnd w:id="577"/>
      <w:bookmarkEnd w:id="578"/>
      <w:r w:rsidRPr="004734F4">
        <w:t xml:space="preserve"> </w:t>
      </w:r>
    </w:p>
    <w:p w:rsidR="00DE4F8D" w:rsidRPr="004734F4" w:rsidRDefault="00DE4F8D" w:rsidP="009113C7">
      <w:pPr>
        <w:autoSpaceDE w:val="0"/>
        <w:autoSpaceDN w:val="0"/>
        <w:adjustRightInd w:val="0"/>
        <w:spacing w:before="240"/>
        <w:ind w:firstLine="708"/>
        <w:jc w:val="both"/>
        <w:rPr>
          <w:rFonts w:ascii="TimesNewRomanPSMT" w:hAnsi="TimesNewRomanPSMT" w:cs="TimesNewRomanPSMT"/>
        </w:rPr>
      </w:pPr>
      <w:r w:rsidRPr="004734F4">
        <w:rPr>
          <w:rFonts w:ascii="TimesNewRomanPSMT" w:hAnsi="TimesNewRomanPSMT" w:cs="TimesNewRomanPSMT"/>
        </w:rPr>
        <w:t>Podopatření zastřešuje tituly vhodné pro speciální podmínky jednotlivých stanovišť, pro</w:t>
      </w:r>
      <w:r w:rsidRPr="00BA4FB3">
        <w:rPr>
          <w:rFonts w:ascii="TimesNewRomanPSMT" w:hAnsi="TimesNewRomanPSMT" w:cs="TimesNewRomanPSMT"/>
        </w:rPr>
        <w:t> </w:t>
      </w:r>
      <w:r w:rsidRPr="004734F4">
        <w:rPr>
          <w:rFonts w:ascii="TimesNewRomanPSMT" w:hAnsi="TimesNewRomanPSMT" w:cs="TimesNewRomanPSMT"/>
        </w:rPr>
        <w:t>které byl vždy vypracován management ošetřování odpovídající daným specifikám a</w:t>
      </w:r>
      <w:r w:rsidRPr="00BA4FB3">
        <w:rPr>
          <w:rFonts w:ascii="TimesNewRomanPSMT" w:hAnsi="TimesNewRomanPSMT" w:cs="TimesNewRomanPSMT"/>
        </w:rPr>
        <w:t> </w:t>
      </w:r>
      <w:r w:rsidRPr="004734F4">
        <w:rPr>
          <w:rFonts w:ascii="TimesNewRomanPSMT" w:hAnsi="TimesNewRomanPSMT" w:cs="TimesNewRomanPSMT"/>
        </w:rPr>
        <w:t>potřebám. Jednotlivé managementy jsou přesně cíleny a mohou být uplatňovány jen na části zemědělcem obhospodařovaných ploch.</w:t>
      </w:r>
    </w:p>
    <w:p w:rsidR="00DE4F8D" w:rsidRPr="00BA4FB3" w:rsidRDefault="00DE4F8D" w:rsidP="00DE4F8D">
      <w:pPr>
        <w:autoSpaceDE w:val="0"/>
        <w:autoSpaceDN w:val="0"/>
        <w:adjustRightInd w:val="0"/>
        <w:ind w:firstLine="708"/>
        <w:jc w:val="both"/>
        <w:rPr>
          <w:rFonts w:ascii="TimesNewRomanPSMT" w:hAnsi="TimesNewRomanPSMT" w:cs="TimesNewRomanPSMT"/>
        </w:rPr>
      </w:pPr>
      <w:r>
        <w:rPr>
          <w:rFonts w:ascii="TimesNewRomanPSMT" w:hAnsi="TimesNewRomanPSMT" w:cs="TimesNewRomanPSMT"/>
        </w:rPr>
        <w:lastRenderedPageBreak/>
        <w:t>V roce 2012</w:t>
      </w:r>
      <w:r w:rsidRPr="00BA4FB3">
        <w:rPr>
          <w:rFonts w:ascii="TimesNewRomanPSMT" w:hAnsi="TimesNewRomanPSMT" w:cs="TimesNewRomanPSMT"/>
        </w:rPr>
        <w:t xml:space="preserve"> bylo v rámci tohoto podopatření </w:t>
      </w:r>
      <w:r w:rsidRPr="003E3155">
        <w:rPr>
          <w:rFonts w:ascii="TimesNewRomanPSMT" w:hAnsi="TimesNewRomanPSMT" w:cs="TimesNewRomanPSMT"/>
        </w:rPr>
        <w:t xml:space="preserve">podáno celkem </w:t>
      </w:r>
      <w:r>
        <w:rPr>
          <w:rFonts w:ascii="TimesNewRomanPSMT" w:hAnsi="TimesNewRomanPSMT" w:cs="TimesNewRomanPSMT"/>
        </w:rPr>
        <w:t>5 653</w:t>
      </w:r>
      <w:r w:rsidRPr="003E3155">
        <w:rPr>
          <w:rFonts w:ascii="TimesNewRomanPSMT" w:hAnsi="TimesNewRomanPSMT" w:cs="TimesNewRomanPSMT"/>
        </w:rPr>
        <w:t xml:space="preserve"> žádostí o dotaci v celkové výši </w:t>
      </w:r>
      <w:r w:rsidR="009113C7">
        <w:rPr>
          <w:rFonts w:ascii="TimesNewRomanPSMT" w:hAnsi="TimesNewRomanPSMT" w:cs="TimesNewRomanPSMT"/>
        </w:rPr>
        <w:t> 610</w:t>
      </w:r>
      <w:r w:rsidRPr="003E3155">
        <w:rPr>
          <w:rFonts w:ascii="TimesNewRomanPSMT" w:hAnsi="TimesNewRomanPSMT" w:cs="TimesNewRomanPSMT"/>
        </w:rPr>
        <w:t xml:space="preserve"> mil. Kč (</w:t>
      </w:r>
      <w:r>
        <w:rPr>
          <w:rFonts w:ascii="TimesNewRomanPSMT" w:hAnsi="TimesNewRomanPSMT" w:cs="TimesNewRomanPSMT"/>
        </w:rPr>
        <w:t>2</w:t>
      </w:r>
      <w:r w:rsidR="009113C7">
        <w:rPr>
          <w:rFonts w:ascii="TimesNewRomanPSMT" w:hAnsi="TimesNewRomanPSMT" w:cs="TimesNewRomanPSMT"/>
        </w:rPr>
        <w:t>4</w:t>
      </w:r>
      <w:r w:rsidRPr="003E3155">
        <w:rPr>
          <w:rFonts w:ascii="TimesNewRomanPSMT" w:hAnsi="TimesNewRomanPSMT" w:cs="TimesNewRomanPSMT"/>
        </w:rPr>
        <w:t xml:space="preserve"> mil. EUR) na výměru </w:t>
      </w:r>
      <w:r>
        <w:rPr>
          <w:rFonts w:ascii="TimesNewRomanPSMT" w:hAnsi="TimesNewRomanPSMT" w:cs="TimesNewRomanPSMT"/>
        </w:rPr>
        <w:t> 136,3</w:t>
      </w:r>
      <w:r w:rsidRPr="003E3155">
        <w:rPr>
          <w:rFonts w:ascii="TimesNewRomanPSMT" w:hAnsi="TimesNewRomanPSMT" w:cs="TimesNewRomanPSMT"/>
        </w:rPr>
        <w:t xml:space="preserve"> tis. ha.</w:t>
      </w:r>
      <w:r w:rsidRPr="00BA4FB3">
        <w:rPr>
          <w:rFonts w:ascii="TimesNewRomanPSMT" w:hAnsi="TimesNewRomanPSMT" w:cs="TimesNewRomanPSMT"/>
        </w:rPr>
        <w:t xml:space="preserve"> </w:t>
      </w:r>
    </w:p>
    <w:p w:rsidR="00DE4F8D" w:rsidRPr="009B6B4A" w:rsidRDefault="00DE4F8D" w:rsidP="00DE4F8D">
      <w:pPr>
        <w:jc w:val="both"/>
        <w:rPr>
          <w:rFonts w:ascii="TimesNewRomanPSMT" w:hAnsi="TimesNewRomanPSMT" w:cs="TimesNewRomanPSMT"/>
          <w:sz w:val="20"/>
        </w:rPr>
      </w:pPr>
    </w:p>
    <w:p w:rsidR="00DE4F8D" w:rsidRPr="00D00652" w:rsidRDefault="00DE4F8D" w:rsidP="00DE4F8D">
      <w:pPr>
        <w:jc w:val="both"/>
      </w:pPr>
      <w:bookmarkStart w:id="579" w:name="_Toc257037342"/>
      <w:bookmarkStart w:id="580" w:name="_Toc283969822"/>
      <w:bookmarkStart w:id="581" w:name="_Toc294723717"/>
      <w:bookmarkStart w:id="582" w:name="_Toc327174329"/>
      <w:bookmarkStart w:id="583" w:name="_Toc358645481"/>
      <w:r w:rsidRPr="00347FEB">
        <w:rPr>
          <w:rFonts w:ascii="TimesNewRomanPSMT" w:hAnsi="TimesNewRomanPSMT" w:cs="TimesNewRomanPSMT"/>
        </w:rPr>
        <w:t>Tabulka</w:t>
      </w:r>
      <w:r w:rsidRPr="00347FEB">
        <w:t xml:space="preserve"> </w:t>
      </w:r>
      <w:fldSimple w:instr=" SEQ Tabulka \* ARABIC ">
        <w:r w:rsidR="00FC6364">
          <w:rPr>
            <w:noProof/>
          </w:rPr>
          <w:t>132</w:t>
        </w:r>
      </w:fldSimple>
      <w:r w:rsidRPr="00D00652">
        <w:t xml:space="preserve">: </w:t>
      </w:r>
      <w:proofErr w:type="gramStart"/>
      <w:r w:rsidRPr="00D00652">
        <w:t>II.1.3.</w:t>
      </w:r>
      <w:r>
        <w:t>3</w:t>
      </w:r>
      <w:proofErr w:type="gramEnd"/>
      <w:r w:rsidRPr="00D00652">
        <w:t xml:space="preserve"> </w:t>
      </w:r>
      <w:r w:rsidRPr="004734F4">
        <w:t xml:space="preserve">Podopatření péče o krajinu </w:t>
      </w:r>
      <w:r w:rsidRPr="0044097B">
        <w:t xml:space="preserve">- průběh administrace žádostí </w:t>
      </w:r>
      <w:r>
        <w:t>z</w:t>
      </w:r>
      <w:r w:rsidRPr="0044097B">
        <w:t xml:space="preserve">aregistrovaných v roce </w:t>
      </w:r>
      <w:bookmarkEnd w:id="579"/>
      <w:r w:rsidRPr="0044097B">
        <w:t>20</w:t>
      </w:r>
      <w:bookmarkEnd w:id="580"/>
      <w:r>
        <w:t>1</w:t>
      </w:r>
      <w:bookmarkEnd w:id="581"/>
      <w:r>
        <w:t>2</w:t>
      </w:r>
      <w:bookmarkEnd w:id="582"/>
      <w:bookmarkEnd w:id="583"/>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422"/>
        <w:gridCol w:w="2838"/>
        <w:gridCol w:w="2089"/>
      </w:tblGrid>
      <w:tr w:rsidR="00DE4F8D" w:rsidRPr="00BA4FB3" w:rsidTr="00DE4F8D">
        <w:trPr>
          <w:trHeight w:val="70"/>
        </w:trPr>
        <w:tc>
          <w:tcPr>
            <w:tcW w:w="2365" w:type="pct"/>
            <w:shd w:val="clear" w:color="auto" w:fill="C2D69B"/>
            <w:vAlign w:val="bottom"/>
          </w:tcPr>
          <w:p w:rsidR="00DE4F8D" w:rsidRPr="00BA4FB3" w:rsidRDefault="00DE4F8D" w:rsidP="00DE4F8D">
            <w:pPr>
              <w:rPr>
                <w:bCs/>
                <w:sz w:val="20"/>
                <w:szCs w:val="20"/>
              </w:rPr>
            </w:pPr>
            <w:r w:rsidRPr="00BA4FB3">
              <w:rPr>
                <w:b/>
                <w:bCs/>
                <w:sz w:val="20"/>
                <w:szCs w:val="20"/>
              </w:rPr>
              <w:t xml:space="preserve">Opatření </w:t>
            </w:r>
            <w:proofErr w:type="gramStart"/>
            <w:r w:rsidRPr="00BA4FB3">
              <w:rPr>
                <w:b/>
                <w:bCs/>
                <w:sz w:val="20"/>
                <w:szCs w:val="20"/>
              </w:rPr>
              <w:t>II.1.3</w:t>
            </w:r>
            <w:proofErr w:type="gramEnd"/>
            <w:r w:rsidRPr="00BA4FB3">
              <w:rPr>
                <w:b/>
                <w:bCs/>
                <w:sz w:val="20"/>
                <w:szCs w:val="20"/>
              </w:rPr>
              <w:t xml:space="preserve"> Agroenvironmentální podopatření </w:t>
            </w:r>
            <w:r>
              <w:rPr>
                <w:b/>
                <w:bCs/>
                <w:sz w:val="20"/>
                <w:szCs w:val="20"/>
              </w:rPr>
              <w:t>/</w:t>
            </w:r>
            <w:r w:rsidRPr="0044097B">
              <w:rPr>
                <w:b/>
                <w:bCs/>
                <w:sz w:val="20"/>
                <w:szCs w:val="20"/>
              </w:rPr>
              <w:t xml:space="preserve"> II.1.3.</w:t>
            </w:r>
            <w:r>
              <w:rPr>
                <w:b/>
                <w:bCs/>
                <w:sz w:val="20"/>
                <w:szCs w:val="20"/>
              </w:rPr>
              <w:t>3</w:t>
            </w:r>
            <w:r w:rsidRPr="0044097B">
              <w:rPr>
                <w:b/>
                <w:bCs/>
                <w:sz w:val="20"/>
                <w:szCs w:val="20"/>
              </w:rPr>
              <w:t xml:space="preserve"> Podopatření </w:t>
            </w:r>
            <w:r>
              <w:rPr>
                <w:b/>
                <w:bCs/>
                <w:sz w:val="20"/>
                <w:szCs w:val="20"/>
              </w:rPr>
              <w:t>péče o krajinu</w:t>
            </w:r>
          </w:p>
        </w:tc>
        <w:tc>
          <w:tcPr>
            <w:tcW w:w="1518" w:type="pct"/>
            <w:shd w:val="clear" w:color="auto" w:fill="C2D69B"/>
            <w:vAlign w:val="bottom"/>
          </w:tcPr>
          <w:p w:rsidR="00DE4F8D" w:rsidRPr="00BA4FB3" w:rsidRDefault="00DE4F8D" w:rsidP="00DE4F8D">
            <w:pPr>
              <w:rPr>
                <w:bCs/>
                <w:sz w:val="20"/>
                <w:szCs w:val="20"/>
              </w:rPr>
            </w:pPr>
            <w:r w:rsidRPr="00BA4FB3">
              <w:rPr>
                <w:bCs/>
                <w:sz w:val="20"/>
                <w:szCs w:val="20"/>
              </w:rPr>
              <w:t> </w:t>
            </w:r>
          </w:p>
        </w:tc>
        <w:tc>
          <w:tcPr>
            <w:tcW w:w="1117" w:type="pct"/>
            <w:shd w:val="clear" w:color="auto" w:fill="auto"/>
            <w:noWrap/>
            <w:vAlign w:val="bottom"/>
          </w:tcPr>
          <w:p w:rsidR="00DE4F8D" w:rsidRPr="00BA4FB3" w:rsidRDefault="00DE4F8D" w:rsidP="00DE4F8D">
            <w:pPr>
              <w:jc w:val="right"/>
              <w:rPr>
                <w:bCs/>
                <w:sz w:val="20"/>
                <w:szCs w:val="20"/>
              </w:rPr>
            </w:pPr>
          </w:p>
        </w:tc>
      </w:tr>
      <w:tr w:rsidR="00DE4F8D" w:rsidRPr="00BA4FB3" w:rsidTr="00DE4F8D">
        <w:trPr>
          <w:trHeight w:val="70"/>
        </w:trPr>
        <w:tc>
          <w:tcPr>
            <w:tcW w:w="2365" w:type="pct"/>
            <w:vMerge w:val="restart"/>
            <w:shd w:val="clear" w:color="auto" w:fill="C2D69B"/>
            <w:vAlign w:val="center"/>
          </w:tcPr>
          <w:p w:rsidR="00DE4F8D" w:rsidRPr="00BA4FB3" w:rsidRDefault="00DE4F8D" w:rsidP="00DE4F8D">
            <w:pPr>
              <w:rPr>
                <w:bCs/>
                <w:sz w:val="20"/>
                <w:szCs w:val="20"/>
              </w:rPr>
            </w:pPr>
            <w:r w:rsidRPr="00BA4FB3">
              <w:rPr>
                <w:color w:val="000000"/>
                <w:sz w:val="20"/>
                <w:szCs w:val="20"/>
              </w:rPr>
              <w:t xml:space="preserve">Zaregistrované </w:t>
            </w:r>
          </w:p>
        </w:tc>
        <w:tc>
          <w:tcPr>
            <w:tcW w:w="1518" w:type="pct"/>
            <w:shd w:val="clear" w:color="auto" w:fill="C2D69B"/>
            <w:noWrap/>
            <w:vAlign w:val="bottom"/>
          </w:tcPr>
          <w:p w:rsidR="00DE4F8D" w:rsidRPr="00BA4FB3" w:rsidRDefault="00DE4F8D" w:rsidP="00DE4F8D">
            <w:pPr>
              <w:rPr>
                <w:bCs/>
                <w:sz w:val="20"/>
                <w:szCs w:val="20"/>
              </w:rPr>
            </w:pPr>
            <w:r w:rsidRPr="00F14EC3">
              <w:rPr>
                <w:bCs/>
                <w:sz w:val="20"/>
                <w:szCs w:val="20"/>
              </w:rPr>
              <w:t>Žádosti (ks)</w:t>
            </w:r>
          </w:p>
        </w:tc>
        <w:tc>
          <w:tcPr>
            <w:tcW w:w="1117" w:type="pct"/>
            <w:shd w:val="clear" w:color="auto" w:fill="auto"/>
            <w:noWrap/>
            <w:vAlign w:val="bottom"/>
          </w:tcPr>
          <w:p w:rsidR="00DE4F8D" w:rsidRPr="00AF2EDA" w:rsidRDefault="00DE4F8D" w:rsidP="00E727D8">
            <w:pPr>
              <w:ind w:right="284"/>
              <w:jc w:val="right"/>
              <w:rPr>
                <w:b/>
                <w:bCs/>
                <w:sz w:val="20"/>
                <w:szCs w:val="20"/>
              </w:rPr>
            </w:pPr>
            <w:r>
              <w:rPr>
                <w:b/>
                <w:bCs/>
                <w:sz w:val="20"/>
                <w:szCs w:val="20"/>
              </w:rPr>
              <w:t>5 653</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bCs/>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 xml:space="preserve">Výměra (ha) </w:t>
            </w:r>
          </w:p>
        </w:tc>
        <w:tc>
          <w:tcPr>
            <w:tcW w:w="1117" w:type="pct"/>
            <w:shd w:val="clear" w:color="auto" w:fill="auto"/>
            <w:noWrap/>
            <w:vAlign w:val="bottom"/>
          </w:tcPr>
          <w:p w:rsidR="00DE4F8D" w:rsidRPr="00AF2EDA" w:rsidRDefault="00DE4F8D" w:rsidP="00E727D8">
            <w:pPr>
              <w:ind w:right="284"/>
              <w:jc w:val="right"/>
              <w:rPr>
                <w:b/>
                <w:bCs/>
                <w:sz w:val="20"/>
                <w:szCs w:val="20"/>
              </w:rPr>
            </w:pPr>
            <w:r>
              <w:rPr>
                <w:b/>
                <w:bCs/>
                <w:sz w:val="20"/>
                <w:szCs w:val="20"/>
              </w:rPr>
              <w:t>136 291</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bCs/>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Finanční prostředky (</w:t>
            </w:r>
            <w:r>
              <w:rPr>
                <w:bCs/>
                <w:sz w:val="20"/>
                <w:szCs w:val="20"/>
              </w:rPr>
              <w:t>tis.</w:t>
            </w:r>
            <w:r w:rsidRPr="00BA4FB3">
              <w:rPr>
                <w:bCs/>
                <w:sz w:val="20"/>
                <w:szCs w:val="20"/>
              </w:rPr>
              <w:t xml:space="preserve"> EUR)</w:t>
            </w:r>
          </w:p>
        </w:tc>
        <w:tc>
          <w:tcPr>
            <w:tcW w:w="1117"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23 920</w:t>
            </w:r>
          </w:p>
        </w:tc>
      </w:tr>
      <w:tr w:rsidR="00DE4F8D" w:rsidRPr="00BA4FB3" w:rsidTr="00DE4F8D">
        <w:trPr>
          <w:trHeight w:val="70"/>
        </w:trPr>
        <w:tc>
          <w:tcPr>
            <w:tcW w:w="2365" w:type="pct"/>
            <w:vMerge w:val="restart"/>
            <w:shd w:val="clear" w:color="auto" w:fill="C2D69B"/>
            <w:vAlign w:val="center"/>
          </w:tcPr>
          <w:p w:rsidR="00DE4F8D" w:rsidRPr="00BA4FB3" w:rsidRDefault="00DE4F8D" w:rsidP="00DE4F8D">
            <w:pPr>
              <w:rPr>
                <w:bCs/>
                <w:sz w:val="20"/>
                <w:szCs w:val="20"/>
              </w:rPr>
            </w:pPr>
            <w:r w:rsidRPr="00BA4FB3">
              <w:rPr>
                <w:color w:val="000000"/>
                <w:sz w:val="20"/>
                <w:szCs w:val="20"/>
              </w:rPr>
              <w:t>Ukončená administrace</w:t>
            </w:r>
          </w:p>
        </w:tc>
        <w:tc>
          <w:tcPr>
            <w:tcW w:w="1518" w:type="pct"/>
            <w:shd w:val="clear" w:color="auto" w:fill="C2D69B"/>
            <w:noWrap/>
            <w:vAlign w:val="bottom"/>
          </w:tcPr>
          <w:p w:rsidR="00DE4F8D" w:rsidRPr="00BA4FB3" w:rsidRDefault="00DE4F8D" w:rsidP="00DE4F8D">
            <w:pPr>
              <w:rPr>
                <w:bCs/>
                <w:sz w:val="20"/>
                <w:szCs w:val="20"/>
              </w:rPr>
            </w:pPr>
            <w:r w:rsidRPr="00F14EC3">
              <w:rPr>
                <w:bCs/>
                <w:sz w:val="20"/>
                <w:szCs w:val="20"/>
              </w:rPr>
              <w:t>Žádosti (ks)</w:t>
            </w:r>
          </w:p>
        </w:tc>
        <w:tc>
          <w:tcPr>
            <w:tcW w:w="1117" w:type="pct"/>
            <w:shd w:val="clear" w:color="auto" w:fill="auto"/>
            <w:noWrap/>
            <w:vAlign w:val="bottom"/>
          </w:tcPr>
          <w:p w:rsidR="00DE4F8D" w:rsidRPr="00255939" w:rsidRDefault="00DE4F8D" w:rsidP="00E727D8">
            <w:pPr>
              <w:ind w:right="284"/>
              <w:jc w:val="right"/>
              <w:rPr>
                <w:b/>
                <w:bCs/>
                <w:sz w:val="20"/>
                <w:szCs w:val="20"/>
              </w:rPr>
            </w:pPr>
            <w:r>
              <w:rPr>
                <w:b/>
                <w:bCs/>
                <w:sz w:val="20"/>
                <w:szCs w:val="20"/>
              </w:rPr>
              <w:t>123</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color w:val="000000"/>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 xml:space="preserve">Výměra (ha) </w:t>
            </w:r>
          </w:p>
        </w:tc>
        <w:tc>
          <w:tcPr>
            <w:tcW w:w="1117"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2 430</w:t>
            </w:r>
          </w:p>
        </w:tc>
      </w:tr>
      <w:tr w:rsidR="00DE4F8D" w:rsidRPr="00BA4FB3" w:rsidTr="00DE4F8D">
        <w:trPr>
          <w:trHeight w:val="70"/>
        </w:trPr>
        <w:tc>
          <w:tcPr>
            <w:tcW w:w="2365" w:type="pct"/>
            <w:vMerge w:val="restart"/>
            <w:shd w:val="clear" w:color="auto" w:fill="C2D69B"/>
            <w:vAlign w:val="center"/>
          </w:tcPr>
          <w:p w:rsidR="00DE4F8D" w:rsidRPr="00BA4FB3" w:rsidRDefault="00DE4F8D" w:rsidP="00DE4F8D">
            <w:pPr>
              <w:rPr>
                <w:color w:val="000000"/>
                <w:sz w:val="20"/>
                <w:szCs w:val="20"/>
              </w:rPr>
            </w:pPr>
            <w:r w:rsidRPr="00BA4FB3">
              <w:rPr>
                <w:color w:val="000000"/>
                <w:sz w:val="20"/>
                <w:szCs w:val="20"/>
              </w:rPr>
              <w:t>K vyřízení</w:t>
            </w:r>
          </w:p>
        </w:tc>
        <w:tc>
          <w:tcPr>
            <w:tcW w:w="1518" w:type="pct"/>
            <w:shd w:val="clear" w:color="auto" w:fill="C2D69B"/>
            <w:noWrap/>
            <w:vAlign w:val="bottom"/>
          </w:tcPr>
          <w:p w:rsidR="00DE4F8D" w:rsidRPr="00BA4FB3" w:rsidRDefault="00DE4F8D" w:rsidP="00DE4F8D">
            <w:pPr>
              <w:rPr>
                <w:bCs/>
                <w:sz w:val="20"/>
                <w:szCs w:val="20"/>
              </w:rPr>
            </w:pPr>
            <w:r w:rsidRPr="00F14EC3">
              <w:rPr>
                <w:bCs/>
                <w:sz w:val="20"/>
                <w:szCs w:val="20"/>
              </w:rPr>
              <w:t>Žádosti (ks)</w:t>
            </w:r>
          </w:p>
        </w:tc>
        <w:tc>
          <w:tcPr>
            <w:tcW w:w="1117" w:type="pct"/>
            <w:shd w:val="clear" w:color="auto" w:fill="auto"/>
            <w:noWrap/>
            <w:vAlign w:val="bottom"/>
          </w:tcPr>
          <w:p w:rsidR="00DE4F8D" w:rsidRPr="00E727D8" w:rsidRDefault="00DE4F8D" w:rsidP="00E727D8">
            <w:pPr>
              <w:ind w:right="284"/>
              <w:jc w:val="right"/>
              <w:rPr>
                <w:b/>
                <w:bCs/>
                <w:sz w:val="20"/>
                <w:szCs w:val="20"/>
              </w:rPr>
            </w:pPr>
            <w:r>
              <w:rPr>
                <w:b/>
                <w:bCs/>
                <w:sz w:val="20"/>
                <w:szCs w:val="20"/>
              </w:rPr>
              <w:t>1 311</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color w:val="000000"/>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 xml:space="preserve">Výměra (ha) </w:t>
            </w:r>
          </w:p>
        </w:tc>
        <w:tc>
          <w:tcPr>
            <w:tcW w:w="1117" w:type="pct"/>
            <w:shd w:val="clear" w:color="auto" w:fill="auto"/>
            <w:noWrap/>
            <w:vAlign w:val="bottom"/>
          </w:tcPr>
          <w:p w:rsidR="00DE4F8D" w:rsidRPr="00E727D8" w:rsidRDefault="00DE4F8D" w:rsidP="00E727D8">
            <w:pPr>
              <w:ind w:right="284"/>
              <w:jc w:val="right"/>
              <w:rPr>
                <w:b/>
                <w:bCs/>
                <w:sz w:val="20"/>
                <w:szCs w:val="20"/>
              </w:rPr>
            </w:pPr>
            <w:r>
              <w:rPr>
                <w:b/>
                <w:bCs/>
                <w:sz w:val="20"/>
                <w:szCs w:val="20"/>
              </w:rPr>
              <w:t>60 248</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color w:val="000000"/>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Finanční prostředky (</w:t>
            </w:r>
            <w:r>
              <w:rPr>
                <w:bCs/>
                <w:sz w:val="20"/>
                <w:szCs w:val="20"/>
              </w:rPr>
              <w:t>tis.</w:t>
            </w:r>
            <w:r w:rsidRPr="00BA4FB3">
              <w:rPr>
                <w:bCs/>
                <w:sz w:val="20"/>
                <w:szCs w:val="20"/>
              </w:rPr>
              <w:t xml:space="preserve"> EUR)</w:t>
            </w:r>
          </w:p>
        </w:tc>
        <w:tc>
          <w:tcPr>
            <w:tcW w:w="1117"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7 352</w:t>
            </w:r>
          </w:p>
        </w:tc>
      </w:tr>
      <w:tr w:rsidR="00DE4F8D" w:rsidRPr="00BA4FB3" w:rsidTr="00DE4F8D">
        <w:trPr>
          <w:trHeight w:val="70"/>
        </w:trPr>
        <w:tc>
          <w:tcPr>
            <w:tcW w:w="2365" w:type="pct"/>
            <w:vMerge w:val="restart"/>
            <w:shd w:val="clear" w:color="auto" w:fill="C2D69B"/>
            <w:vAlign w:val="center"/>
          </w:tcPr>
          <w:p w:rsidR="00DE4F8D" w:rsidRPr="00BA4FB3" w:rsidRDefault="00DE4F8D" w:rsidP="00DE4F8D">
            <w:pPr>
              <w:rPr>
                <w:bCs/>
                <w:sz w:val="20"/>
                <w:szCs w:val="20"/>
              </w:rPr>
            </w:pPr>
            <w:r w:rsidRPr="00BA4FB3">
              <w:rPr>
                <w:color w:val="000000"/>
                <w:sz w:val="20"/>
                <w:szCs w:val="20"/>
              </w:rPr>
              <w:t>Schválené</w:t>
            </w:r>
          </w:p>
        </w:tc>
        <w:tc>
          <w:tcPr>
            <w:tcW w:w="1518" w:type="pct"/>
            <w:shd w:val="clear" w:color="auto" w:fill="C2D69B"/>
            <w:noWrap/>
            <w:vAlign w:val="bottom"/>
          </w:tcPr>
          <w:p w:rsidR="00DE4F8D" w:rsidRPr="00BA4FB3" w:rsidRDefault="00DE4F8D" w:rsidP="00DE4F8D">
            <w:pPr>
              <w:rPr>
                <w:bCs/>
                <w:sz w:val="20"/>
                <w:szCs w:val="20"/>
              </w:rPr>
            </w:pPr>
            <w:r w:rsidRPr="00F14EC3">
              <w:rPr>
                <w:bCs/>
                <w:sz w:val="20"/>
                <w:szCs w:val="20"/>
              </w:rPr>
              <w:t>Žádosti (ks)</w:t>
            </w:r>
          </w:p>
        </w:tc>
        <w:tc>
          <w:tcPr>
            <w:tcW w:w="1117" w:type="pct"/>
            <w:shd w:val="clear" w:color="auto" w:fill="auto"/>
            <w:noWrap/>
            <w:vAlign w:val="bottom"/>
          </w:tcPr>
          <w:p w:rsidR="00DE4F8D" w:rsidRPr="00255939" w:rsidRDefault="00DE4F8D" w:rsidP="00E727D8">
            <w:pPr>
              <w:ind w:right="284"/>
              <w:jc w:val="right"/>
              <w:rPr>
                <w:b/>
                <w:bCs/>
                <w:sz w:val="20"/>
                <w:szCs w:val="20"/>
              </w:rPr>
            </w:pPr>
            <w:r>
              <w:rPr>
                <w:b/>
                <w:bCs/>
                <w:sz w:val="20"/>
                <w:szCs w:val="20"/>
              </w:rPr>
              <w:t>4 219</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bCs/>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 xml:space="preserve">Výměra (ha) </w:t>
            </w:r>
          </w:p>
        </w:tc>
        <w:tc>
          <w:tcPr>
            <w:tcW w:w="1117"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73 613</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bCs/>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Finanční prostředky (</w:t>
            </w:r>
            <w:r>
              <w:rPr>
                <w:bCs/>
                <w:sz w:val="20"/>
                <w:szCs w:val="20"/>
              </w:rPr>
              <w:t>tis.</w:t>
            </w:r>
            <w:r w:rsidRPr="00BA4FB3">
              <w:rPr>
                <w:bCs/>
                <w:sz w:val="20"/>
                <w:szCs w:val="20"/>
              </w:rPr>
              <w:t xml:space="preserve"> EUR)</w:t>
            </w:r>
          </w:p>
        </w:tc>
        <w:tc>
          <w:tcPr>
            <w:tcW w:w="1117"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16 028</w:t>
            </w:r>
          </w:p>
        </w:tc>
      </w:tr>
      <w:tr w:rsidR="00DE4F8D" w:rsidRPr="00BA4FB3" w:rsidTr="00DE4F8D">
        <w:trPr>
          <w:trHeight w:val="70"/>
        </w:trPr>
        <w:tc>
          <w:tcPr>
            <w:tcW w:w="2365" w:type="pct"/>
            <w:vMerge w:val="restart"/>
            <w:shd w:val="clear" w:color="auto" w:fill="C2D69B"/>
            <w:vAlign w:val="center"/>
          </w:tcPr>
          <w:p w:rsidR="00DE4F8D" w:rsidRPr="00BA4FB3" w:rsidRDefault="00DE4F8D" w:rsidP="00DE4F8D">
            <w:pPr>
              <w:rPr>
                <w:color w:val="000000"/>
                <w:sz w:val="20"/>
                <w:szCs w:val="20"/>
              </w:rPr>
            </w:pPr>
            <w:r w:rsidRPr="00BA4FB3">
              <w:rPr>
                <w:color w:val="000000"/>
                <w:sz w:val="20"/>
                <w:szCs w:val="20"/>
              </w:rPr>
              <w:t>Proplacené</w:t>
            </w:r>
          </w:p>
        </w:tc>
        <w:tc>
          <w:tcPr>
            <w:tcW w:w="1518" w:type="pct"/>
            <w:shd w:val="clear" w:color="auto" w:fill="C2D69B"/>
            <w:noWrap/>
            <w:vAlign w:val="bottom"/>
          </w:tcPr>
          <w:p w:rsidR="00DE4F8D" w:rsidRPr="00BA4FB3" w:rsidRDefault="00DE4F8D" w:rsidP="00DE4F8D">
            <w:pPr>
              <w:rPr>
                <w:bCs/>
                <w:sz w:val="20"/>
                <w:szCs w:val="20"/>
              </w:rPr>
            </w:pPr>
            <w:r w:rsidRPr="00F14EC3">
              <w:rPr>
                <w:bCs/>
                <w:sz w:val="20"/>
                <w:szCs w:val="20"/>
              </w:rPr>
              <w:t>Žádosti (ks)</w:t>
            </w:r>
          </w:p>
        </w:tc>
        <w:tc>
          <w:tcPr>
            <w:tcW w:w="1117" w:type="pct"/>
            <w:shd w:val="clear" w:color="auto" w:fill="auto"/>
            <w:noWrap/>
            <w:vAlign w:val="bottom"/>
          </w:tcPr>
          <w:p w:rsidR="00DE4F8D" w:rsidRPr="00255939" w:rsidRDefault="00DE4F8D" w:rsidP="00E727D8">
            <w:pPr>
              <w:ind w:right="284"/>
              <w:jc w:val="right"/>
              <w:rPr>
                <w:b/>
                <w:bCs/>
                <w:sz w:val="20"/>
                <w:szCs w:val="20"/>
              </w:rPr>
            </w:pPr>
            <w:r w:rsidRPr="00255939">
              <w:rPr>
                <w:b/>
                <w:bCs/>
                <w:sz w:val="20"/>
                <w:szCs w:val="20"/>
              </w:rPr>
              <w:t>0</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color w:val="000000"/>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 xml:space="preserve">Výměra (ha) </w:t>
            </w:r>
          </w:p>
        </w:tc>
        <w:tc>
          <w:tcPr>
            <w:tcW w:w="1117" w:type="pct"/>
            <w:shd w:val="clear" w:color="auto" w:fill="auto"/>
            <w:noWrap/>
            <w:vAlign w:val="bottom"/>
          </w:tcPr>
          <w:p w:rsidR="00DE4F8D" w:rsidRPr="00255939" w:rsidRDefault="00DE4F8D" w:rsidP="00E727D8">
            <w:pPr>
              <w:ind w:right="284"/>
              <w:jc w:val="right"/>
              <w:rPr>
                <w:b/>
                <w:bCs/>
                <w:sz w:val="20"/>
                <w:szCs w:val="20"/>
              </w:rPr>
            </w:pPr>
            <w:r w:rsidRPr="00255939">
              <w:rPr>
                <w:b/>
                <w:bCs/>
                <w:sz w:val="20"/>
                <w:szCs w:val="20"/>
              </w:rPr>
              <w:t>0</w:t>
            </w:r>
          </w:p>
        </w:tc>
      </w:tr>
      <w:tr w:rsidR="00DE4F8D" w:rsidRPr="00BA4FB3" w:rsidTr="00DE4F8D">
        <w:trPr>
          <w:trHeight w:val="70"/>
        </w:trPr>
        <w:tc>
          <w:tcPr>
            <w:tcW w:w="2365" w:type="pct"/>
            <w:vMerge/>
            <w:shd w:val="clear" w:color="auto" w:fill="C2D69B"/>
            <w:vAlign w:val="center"/>
          </w:tcPr>
          <w:p w:rsidR="00DE4F8D" w:rsidRPr="00BA4FB3" w:rsidRDefault="00DE4F8D" w:rsidP="00DE4F8D">
            <w:pPr>
              <w:rPr>
                <w:color w:val="000000"/>
                <w:sz w:val="20"/>
                <w:szCs w:val="20"/>
              </w:rPr>
            </w:pPr>
          </w:p>
        </w:tc>
        <w:tc>
          <w:tcPr>
            <w:tcW w:w="1518" w:type="pct"/>
            <w:shd w:val="clear" w:color="auto" w:fill="C2D69B"/>
            <w:noWrap/>
            <w:vAlign w:val="bottom"/>
          </w:tcPr>
          <w:p w:rsidR="00DE4F8D" w:rsidRPr="00BA4FB3" w:rsidRDefault="00DE4F8D" w:rsidP="00DE4F8D">
            <w:pPr>
              <w:rPr>
                <w:bCs/>
                <w:sz w:val="20"/>
                <w:szCs w:val="20"/>
              </w:rPr>
            </w:pPr>
            <w:r w:rsidRPr="00BA4FB3">
              <w:rPr>
                <w:bCs/>
                <w:sz w:val="20"/>
                <w:szCs w:val="20"/>
              </w:rPr>
              <w:t>Finanční prostředky (</w:t>
            </w:r>
            <w:r>
              <w:rPr>
                <w:bCs/>
                <w:sz w:val="20"/>
                <w:szCs w:val="20"/>
              </w:rPr>
              <w:t>tis.</w:t>
            </w:r>
            <w:r w:rsidRPr="00BA4FB3">
              <w:rPr>
                <w:bCs/>
                <w:sz w:val="20"/>
                <w:szCs w:val="20"/>
              </w:rPr>
              <w:t xml:space="preserve"> EUR)</w:t>
            </w:r>
          </w:p>
        </w:tc>
        <w:tc>
          <w:tcPr>
            <w:tcW w:w="1117" w:type="pct"/>
            <w:shd w:val="clear" w:color="auto" w:fill="auto"/>
            <w:noWrap/>
            <w:vAlign w:val="bottom"/>
          </w:tcPr>
          <w:p w:rsidR="00DE4F8D" w:rsidRPr="00255939" w:rsidRDefault="00DE4F8D" w:rsidP="00E727D8">
            <w:pPr>
              <w:ind w:right="284"/>
              <w:jc w:val="right"/>
              <w:rPr>
                <w:b/>
                <w:bCs/>
                <w:sz w:val="20"/>
                <w:szCs w:val="20"/>
              </w:rPr>
            </w:pPr>
            <w:r w:rsidRPr="00255939">
              <w:rPr>
                <w:b/>
                <w:bCs/>
                <w:sz w:val="20"/>
                <w:szCs w:val="20"/>
              </w:rPr>
              <w:t>0</w:t>
            </w:r>
          </w:p>
        </w:tc>
      </w:tr>
    </w:tbl>
    <w:p w:rsidR="00DE4F8D" w:rsidRPr="00BA4FB3" w:rsidRDefault="00DE4F8D" w:rsidP="00DE4F8D">
      <w:pPr>
        <w:jc w:val="both"/>
        <w:rPr>
          <w:i/>
          <w:iCs/>
          <w:sz w:val="18"/>
          <w:szCs w:val="18"/>
        </w:rPr>
      </w:pPr>
      <w:r w:rsidRPr="00BA4FB3">
        <w:rPr>
          <w:i/>
          <w:iCs/>
          <w:sz w:val="18"/>
          <w:szCs w:val="18"/>
        </w:rPr>
        <w:t>Zdroj: IS SZIF</w:t>
      </w:r>
    </w:p>
    <w:p w:rsidR="00DE4F8D" w:rsidRPr="003F75CB" w:rsidRDefault="00DE4F8D" w:rsidP="00DE4F8D">
      <w:pPr>
        <w:jc w:val="both"/>
        <w:rPr>
          <w:i/>
          <w:sz w:val="20"/>
          <w:szCs w:val="20"/>
        </w:rPr>
      </w:pPr>
      <w:r w:rsidRPr="003F75CB">
        <w:rPr>
          <w:i/>
          <w:sz w:val="20"/>
          <w:szCs w:val="20"/>
        </w:rPr>
        <w:t>kurz 20</w:t>
      </w:r>
      <w:r>
        <w:rPr>
          <w:i/>
          <w:sz w:val="20"/>
          <w:szCs w:val="20"/>
        </w:rPr>
        <w:t>12</w:t>
      </w:r>
      <w:r w:rsidRPr="003F75CB">
        <w:rPr>
          <w:i/>
          <w:sz w:val="20"/>
          <w:szCs w:val="20"/>
        </w:rPr>
        <w:t>: 2</w:t>
      </w:r>
      <w:r>
        <w:rPr>
          <w:i/>
          <w:sz w:val="20"/>
          <w:szCs w:val="20"/>
        </w:rPr>
        <w:t>5</w:t>
      </w:r>
      <w:r w:rsidRPr="003F75CB">
        <w:rPr>
          <w:i/>
          <w:sz w:val="20"/>
          <w:szCs w:val="20"/>
        </w:rPr>
        <w:t>,</w:t>
      </w:r>
      <w:r>
        <w:rPr>
          <w:i/>
          <w:sz w:val="20"/>
          <w:szCs w:val="20"/>
        </w:rPr>
        <w:t>505</w:t>
      </w:r>
      <w:r w:rsidRPr="003F75CB">
        <w:rPr>
          <w:i/>
          <w:sz w:val="20"/>
          <w:szCs w:val="20"/>
        </w:rPr>
        <w:t xml:space="preserve"> </w:t>
      </w:r>
      <w:r>
        <w:rPr>
          <w:i/>
          <w:sz w:val="20"/>
          <w:szCs w:val="20"/>
        </w:rPr>
        <w:t>KČ/EUR, v případě proplacených je aktuální kurz vyplácení žádosti.</w:t>
      </w:r>
    </w:p>
    <w:p w:rsidR="00DE4F8D" w:rsidRDefault="00DE4F8D" w:rsidP="00DE4F8D">
      <w:pPr>
        <w:jc w:val="both"/>
        <w:rPr>
          <w:rFonts w:ascii="TimesNewRomanPSMT" w:hAnsi="TimesNewRomanPSMT" w:cs="TimesNewRomanPSMT"/>
        </w:rPr>
      </w:pPr>
      <w:bookmarkStart w:id="584" w:name="_Toc327174330"/>
    </w:p>
    <w:p w:rsidR="00DE4F8D" w:rsidRPr="00D00652" w:rsidRDefault="00DE4F8D" w:rsidP="00DE4F8D">
      <w:pPr>
        <w:jc w:val="both"/>
      </w:pPr>
      <w:bookmarkStart w:id="585" w:name="_Toc358645482"/>
      <w:r w:rsidRPr="00A33191">
        <w:rPr>
          <w:rFonts w:ascii="TimesNewRomanPSMT" w:hAnsi="TimesNewRomanPSMT" w:cs="TimesNewRomanPSMT"/>
        </w:rPr>
        <w:t>Tabulka</w:t>
      </w:r>
      <w:r w:rsidRPr="00A33191">
        <w:t xml:space="preserve"> </w:t>
      </w:r>
      <w:fldSimple w:instr=" SEQ Tabulka \* ARABIC ">
        <w:r w:rsidR="00FC6364">
          <w:rPr>
            <w:noProof/>
          </w:rPr>
          <w:t>133</w:t>
        </w:r>
      </w:fldSimple>
      <w:r w:rsidRPr="00A33191">
        <w:rPr>
          <w:sz w:val="22"/>
          <w:szCs w:val="22"/>
        </w:rPr>
        <w:t xml:space="preserve">: </w:t>
      </w:r>
      <w:proofErr w:type="gramStart"/>
      <w:r w:rsidRPr="00D00652">
        <w:t>II.1.3.</w:t>
      </w:r>
      <w:r>
        <w:t>3</w:t>
      </w:r>
      <w:proofErr w:type="gramEnd"/>
      <w:r w:rsidRPr="00D00652">
        <w:t xml:space="preserve"> </w:t>
      </w:r>
      <w:r w:rsidRPr="004734F4">
        <w:t xml:space="preserve">Podopatření péče o krajinu </w:t>
      </w:r>
      <w:r>
        <w:rPr>
          <w:sz w:val="22"/>
          <w:szCs w:val="22"/>
        </w:rPr>
        <w:t xml:space="preserve">- </w:t>
      </w:r>
      <w:r w:rsidRPr="0044097B">
        <w:t>průběh administrace žádostí zaregistrovaných v</w:t>
      </w:r>
      <w:r>
        <w:t> roce 2011</w:t>
      </w:r>
      <w:bookmarkEnd w:id="584"/>
      <w:bookmarkEnd w:id="585"/>
    </w:p>
    <w:tbl>
      <w:tblPr>
        <w:tblW w:w="4942"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363"/>
        <w:gridCol w:w="3056"/>
        <w:gridCol w:w="2041"/>
      </w:tblGrid>
      <w:tr w:rsidR="00DE4F8D" w:rsidRPr="00A33191" w:rsidTr="00DE4F8D">
        <w:trPr>
          <w:trHeight w:val="70"/>
        </w:trPr>
        <w:tc>
          <w:tcPr>
            <w:tcW w:w="2306"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2011</w:t>
            </w:r>
            <w:r w:rsidRPr="00A33191">
              <w:rPr>
                <w:bCs/>
                <w:sz w:val="20"/>
                <w:szCs w:val="20"/>
              </w:rPr>
              <w:t xml:space="preserve"> a proplacených v roce 20</w:t>
            </w:r>
            <w:r>
              <w:rPr>
                <w:bCs/>
                <w:sz w:val="20"/>
                <w:szCs w:val="20"/>
              </w:rPr>
              <w:t>12</w:t>
            </w:r>
          </w:p>
        </w:tc>
        <w:tc>
          <w:tcPr>
            <w:tcW w:w="1615"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1080" w:type="pct"/>
            <w:vAlign w:val="center"/>
          </w:tcPr>
          <w:p w:rsidR="00DE4F8D" w:rsidRPr="00A33191" w:rsidRDefault="00DE4F8D" w:rsidP="00E727D8">
            <w:pPr>
              <w:ind w:right="284"/>
              <w:jc w:val="right"/>
              <w:rPr>
                <w:b/>
                <w:bCs/>
                <w:sz w:val="20"/>
                <w:szCs w:val="20"/>
              </w:rPr>
            </w:pPr>
            <w:r>
              <w:rPr>
                <w:b/>
                <w:bCs/>
                <w:sz w:val="20"/>
                <w:szCs w:val="20"/>
              </w:rPr>
              <w:t>5 823</w:t>
            </w:r>
          </w:p>
        </w:tc>
      </w:tr>
      <w:tr w:rsidR="00DE4F8D" w:rsidRPr="00A33191" w:rsidTr="00DE4F8D">
        <w:trPr>
          <w:trHeight w:val="70"/>
        </w:trPr>
        <w:tc>
          <w:tcPr>
            <w:tcW w:w="2306" w:type="pct"/>
            <w:vMerge/>
            <w:shd w:val="clear" w:color="auto" w:fill="C2D69B"/>
            <w:vAlign w:val="center"/>
          </w:tcPr>
          <w:p w:rsidR="00DE4F8D" w:rsidRPr="00A33191" w:rsidRDefault="00DE4F8D" w:rsidP="00DE4F8D">
            <w:pPr>
              <w:rPr>
                <w:bCs/>
                <w:sz w:val="20"/>
                <w:szCs w:val="20"/>
              </w:rPr>
            </w:pPr>
          </w:p>
        </w:tc>
        <w:tc>
          <w:tcPr>
            <w:tcW w:w="1615"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1080" w:type="pct"/>
            <w:vAlign w:val="center"/>
          </w:tcPr>
          <w:p w:rsidR="00DE4F8D" w:rsidRPr="00E727D8" w:rsidRDefault="00DE4F8D" w:rsidP="00E727D8">
            <w:pPr>
              <w:ind w:right="284"/>
              <w:jc w:val="right"/>
              <w:rPr>
                <w:b/>
                <w:bCs/>
                <w:sz w:val="20"/>
                <w:szCs w:val="20"/>
              </w:rPr>
            </w:pPr>
            <w:r w:rsidRPr="00E727D8">
              <w:rPr>
                <w:b/>
                <w:bCs/>
                <w:sz w:val="20"/>
                <w:szCs w:val="20"/>
              </w:rPr>
              <w:t>143 638</w:t>
            </w:r>
          </w:p>
        </w:tc>
      </w:tr>
      <w:tr w:rsidR="00DE4F8D" w:rsidRPr="00A33191" w:rsidTr="00DE4F8D">
        <w:trPr>
          <w:trHeight w:val="70"/>
        </w:trPr>
        <w:tc>
          <w:tcPr>
            <w:tcW w:w="2306" w:type="pct"/>
            <w:vMerge/>
            <w:shd w:val="clear" w:color="auto" w:fill="C2D69B"/>
            <w:vAlign w:val="center"/>
          </w:tcPr>
          <w:p w:rsidR="00DE4F8D" w:rsidRPr="00A33191" w:rsidRDefault="00DE4F8D" w:rsidP="00DE4F8D">
            <w:pPr>
              <w:rPr>
                <w:bCs/>
                <w:sz w:val="20"/>
                <w:szCs w:val="20"/>
              </w:rPr>
            </w:pPr>
          </w:p>
        </w:tc>
        <w:tc>
          <w:tcPr>
            <w:tcW w:w="1615"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w:t>
            </w:r>
            <w:r>
              <w:rPr>
                <w:bCs/>
                <w:sz w:val="20"/>
                <w:szCs w:val="20"/>
              </w:rPr>
              <w:t>E</w:t>
            </w:r>
            <w:r w:rsidRPr="00A33191">
              <w:rPr>
                <w:bCs/>
                <w:sz w:val="20"/>
                <w:szCs w:val="20"/>
              </w:rPr>
              <w:t>UR)</w:t>
            </w:r>
          </w:p>
        </w:tc>
        <w:tc>
          <w:tcPr>
            <w:tcW w:w="1080" w:type="pct"/>
            <w:vAlign w:val="center"/>
          </w:tcPr>
          <w:p w:rsidR="00DE4F8D" w:rsidRPr="00A33191" w:rsidRDefault="00DE4F8D" w:rsidP="00E727D8">
            <w:pPr>
              <w:ind w:right="284"/>
              <w:jc w:val="right"/>
              <w:rPr>
                <w:b/>
                <w:bCs/>
                <w:sz w:val="20"/>
                <w:szCs w:val="20"/>
              </w:rPr>
            </w:pPr>
            <w:r>
              <w:rPr>
                <w:b/>
                <w:bCs/>
                <w:sz w:val="20"/>
                <w:szCs w:val="20"/>
              </w:rPr>
              <w:t>26 210</w:t>
            </w:r>
          </w:p>
        </w:tc>
      </w:tr>
    </w:tbl>
    <w:p w:rsidR="00DE4F8D" w:rsidRPr="00A33191" w:rsidRDefault="00DE4F8D" w:rsidP="00DE4F8D">
      <w:pPr>
        <w:jc w:val="both"/>
        <w:rPr>
          <w:i/>
          <w:iCs/>
          <w:sz w:val="18"/>
          <w:szCs w:val="18"/>
        </w:rPr>
      </w:pPr>
      <w:r w:rsidRPr="00A33191">
        <w:rPr>
          <w:i/>
          <w:iCs/>
          <w:sz w:val="18"/>
          <w:szCs w:val="18"/>
        </w:rPr>
        <w:t>Zdroj: IS SZIF</w:t>
      </w:r>
    </w:p>
    <w:p w:rsidR="00DE4F8D" w:rsidRPr="00A33191" w:rsidRDefault="00DE4F8D" w:rsidP="00DE4F8D">
      <w:pPr>
        <w:jc w:val="both"/>
        <w:rPr>
          <w:i/>
          <w:iCs/>
          <w:sz w:val="18"/>
          <w:szCs w:val="18"/>
        </w:rPr>
      </w:pPr>
      <w:proofErr w:type="gramStart"/>
      <w:r>
        <w:rPr>
          <w:rFonts w:ascii="TimesNewRomanPSMT" w:hAnsi="TimesNewRomanPSMT" w:cs="TimesNewRomanPSMT"/>
          <w:i/>
          <w:iCs/>
          <w:sz w:val="20"/>
          <w:szCs w:val="20"/>
        </w:rPr>
        <w:t>Administrace  2011</w:t>
      </w:r>
      <w:proofErr w:type="gramEnd"/>
      <w:r w:rsidRPr="00A33191">
        <w:rPr>
          <w:rFonts w:ascii="TimesNewRomanPSMT" w:hAnsi="TimesNewRomanPSMT" w:cs="TimesNewRomanPSMT"/>
          <w:i/>
          <w:iCs/>
          <w:sz w:val="20"/>
          <w:szCs w:val="20"/>
        </w:rPr>
        <w:t xml:space="preserve"> / 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Pr="007A7600" w:rsidRDefault="00DE4F8D" w:rsidP="00DE4F8D">
      <w:pPr>
        <w:jc w:val="both"/>
        <w:rPr>
          <w:i/>
          <w:sz w:val="20"/>
          <w:szCs w:val="20"/>
          <w:highlight w:val="yellow"/>
        </w:rPr>
      </w:pPr>
    </w:p>
    <w:p w:rsidR="00DE4F8D" w:rsidRPr="00D00652" w:rsidRDefault="00DE4F8D" w:rsidP="00DE4F8D">
      <w:pPr>
        <w:jc w:val="both"/>
      </w:pPr>
      <w:bookmarkStart w:id="586" w:name="_Toc327174331"/>
      <w:bookmarkStart w:id="587" w:name="_Toc257037343"/>
      <w:bookmarkStart w:id="588" w:name="_Toc283969823"/>
      <w:bookmarkStart w:id="589" w:name="_Toc294723718"/>
      <w:bookmarkStart w:id="590" w:name="_Toc358645483"/>
      <w:r w:rsidRPr="00A33191">
        <w:rPr>
          <w:rFonts w:ascii="TimesNewRomanPSMT" w:hAnsi="TimesNewRomanPSMT" w:cs="TimesNewRomanPSMT"/>
        </w:rPr>
        <w:t>Tabulka</w:t>
      </w:r>
      <w:r w:rsidRPr="00A33191">
        <w:t xml:space="preserve"> </w:t>
      </w:r>
      <w:fldSimple w:instr=" SEQ Tabulka \* ARABIC ">
        <w:r w:rsidR="00FC6364">
          <w:rPr>
            <w:noProof/>
          </w:rPr>
          <w:t>134</w:t>
        </w:r>
      </w:fldSimple>
      <w:r w:rsidRPr="00A33191">
        <w:rPr>
          <w:sz w:val="22"/>
          <w:szCs w:val="22"/>
        </w:rPr>
        <w:t xml:space="preserve">: </w:t>
      </w:r>
      <w:proofErr w:type="gramStart"/>
      <w:r w:rsidRPr="00D00652">
        <w:t>II.1.3.</w:t>
      </w:r>
      <w:r>
        <w:t>3</w:t>
      </w:r>
      <w:proofErr w:type="gramEnd"/>
      <w:r w:rsidRPr="00D00652">
        <w:t xml:space="preserve"> </w:t>
      </w:r>
      <w:r w:rsidRPr="004734F4">
        <w:t xml:space="preserve">Podopatření péče o krajinu </w:t>
      </w:r>
      <w:r>
        <w:rPr>
          <w:sz w:val="22"/>
          <w:szCs w:val="22"/>
        </w:rPr>
        <w:t xml:space="preserve">- </w:t>
      </w:r>
      <w:r w:rsidRPr="0044097B">
        <w:t>průběh administrace žádostí zaregistrovaných v</w:t>
      </w:r>
      <w:r>
        <w:t> roce 2010</w:t>
      </w:r>
      <w:bookmarkEnd w:id="586"/>
      <w:bookmarkEnd w:id="590"/>
    </w:p>
    <w:tbl>
      <w:tblPr>
        <w:tblW w:w="4942"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363"/>
        <w:gridCol w:w="3056"/>
        <w:gridCol w:w="2041"/>
      </w:tblGrid>
      <w:tr w:rsidR="00DE4F8D" w:rsidRPr="00A33191" w:rsidTr="00DE4F8D">
        <w:trPr>
          <w:trHeight w:val="70"/>
        </w:trPr>
        <w:tc>
          <w:tcPr>
            <w:tcW w:w="2306"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2010</w:t>
            </w:r>
            <w:r w:rsidRPr="00A33191">
              <w:rPr>
                <w:bCs/>
                <w:sz w:val="20"/>
                <w:szCs w:val="20"/>
              </w:rPr>
              <w:t xml:space="preserve"> a proplacených v roce 20</w:t>
            </w:r>
            <w:r>
              <w:rPr>
                <w:bCs/>
                <w:sz w:val="20"/>
                <w:szCs w:val="20"/>
              </w:rPr>
              <w:t>12</w:t>
            </w:r>
          </w:p>
        </w:tc>
        <w:tc>
          <w:tcPr>
            <w:tcW w:w="1615"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1080" w:type="pct"/>
            <w:vAlign w:val="center"/>
          </w:tcPr>
          <w:p w:rsidR="00DE4F8D" w:rsidRPr="00A33191" w:rsidRDefault="00DE4F8D" w:rsidP="00E727D8">
            <w:pPr>
              <w:ind w:right="284"/>
              <w:jc w:val="right"/>
              <w:rPr>
                <w:b/>
                <w:bCs/>
                <w:sz w:val="20"/>
                <w:szCs w:val="20"/>
              </w:rPr>
            </w:pPr>
            <w:r>
              <w:rPr>
                <w:b/>
                <w:bCs/>
                <w:sz w:val="20"/>
                <w:szCs w:val="20"/>
              </w:rPr>
              <w:t>2</w:t>
            </w:r>
          </w:p>
        </w:tc>
      </w:tr>
      <w:tr w:rsidR="00DE4F8D" w:rsidRPr="00A33191" w:rsidTr="00DE4F8D">
        <w:trPr>
          <w:trHeight w:val="70"/>
        </w:trPr>
        <w:tc>
          <w:tcPr>
            <w:tcW w:w="2306" w:type="pct"/>
            <w:vMerge/>
            <w:shd w:val="clear" w:color="auto" w:fill="C2D69B"/>
            <w:vAlign w:val="center"/>
          </w:tcPr>
          <w:p w:rsidR="00DE4F8D" w:rsidRPr="00A33191" w:rsidRDefault="00DE4F8D" w:rsidP="00DE4F8D">
            <w:pPr>
              <w:rPr>
                <w:bCs/>
                <w:sz w:val="20"/>
                <w:szCs w:val="20"/>
              </w:rPr>
            </w:pPr>
          </w:p>
        </w:tc>
        <w:tc>
          <w:tcPr>
            <w:tcW w:w="1615"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1080" w:type="pct"/>
            <w:vAlign w:val="center"/>
          </w:tcPr>
          <w:p w:rsidR="00DE4F8D" w:rsidRPr="00E727D8" w:rsidRDefault="00DE4F8D" w:rsidP="00E727D8">
            <w:pPr>
              <w:ind w:right="284"/>
              <w:jc w:val="right"/>
              <w:rPr>
                <w:b/>
                <w:bCs/>
                <w:sz w:val="20"/>
                <w:szCs w:val="20"/>
              </w:rPr>
            </w:pPr>
            <w:r w:rsidRPr="00E727D8">
              <w:rPr>
                <w:b/>
                <w:bCs/>
                <w:sz w:val="20"/>
                <w:szCs w:val="20"/>
              </w:rPr>
              <w:t>30</w:t>
            </w:r>
          </w:p>
        </w:tc>
      </w:tr>
      <w:tr w:rsidR="00DE4F8D" w:rsidRPr="00A33191" w:rsidTr="00DE4F8D">
        <w:trPr>
          <w:trHeight w:val="70"/>
        </w:trPr>
        <w:tc>
          <w:tcPr>
            <w:tcW w:w="2306" w:type="pct"/>
            <w:vMerge/>
            <w:shd w:val="clear" w:color="auto" w:fill="C2D69B"/>
            <w:vAlign w:val="center"/>
          </w:tcPr>
          <w:p w:rsidR="00DE4F8D" w:rsidRPr="00A33191" w:rsidRDefault="00DE4F8D" w:rsidP="00DE4F8D">
            <w:pPr>
              <w:rPr>
                <w:bCs/>
                <w:sz w:val="20"/>
                <w:szCs w:val="20"/>
              </w:rPr>
            </w:pPr>
          </w:p>
        </w:tc>
        <w:tc>
          <w:tcPr>
            <w:tcW w:w="1615"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w:t>
            </w:r>
            <w:r>
              <w:rPr>
                <w:bCs/>
                <w:sz w:val="20"/>
                <w:szCs w:val="20"/>
              </w:rPr>
              <w:t>E</w:t>
            </w:r>
            <w:r w:rsidRPr="00A33191">
              <w:rPr>
                <w:bCs/>
                <w:sz w:val="20"/>
                <w:szCs w:val="20"/>
              </w:rPr>
              <w:t>UR)</w:t>
            </w:r>
          </w:p>
        </w:tc>
        <w:tc>
          <w:tcPr>
            <w:tcW w:w="1080" w:type="pct"/>
            <w:vAlign w:val="center"/>
          </w:tcPr>
          <w:p w:rsidR="00DE4F8D" w:rsidRPr="00A33191" w:rsidRDefault="00DE4F8D" w:rsidP="00E727D8">
            <w:pPr>
              <w:ind w:right="284"/>
              <w:jc w:val="right"/>
              <w:rPr>
                <w:b/>
                <w:bCs/>
                <w:sz w:val="20"/>
                <w:szCs w:val="20"/>
              </w:rPr>
            </w:pPr>
            <w:r>
              <w:rPr>
                <w:b/>
                <w:bCs/>
                <w:sz w:val="20"/>
                <w:szCs w:val="20"/>
              </w:rPr>
              <w:t>7</w:t>
            </w:r>
          </w:p>
        </w:tc>
      </w:tr>
    </w:tbl>
    <w:p w:rsidR="00DE4F8D" w:rsidRPr="00A33191" w:rsidRDefault="00DE4F8D" w:rsidP="00DE4F8D">
      <w:pPr>
        <w:jc w:val="both"/>
        <w:rPr>
          <w:i/>
          <w:iCs/>
          <w:sz w:val="18"/>
          <w:szCs w:val="18"/>
        </w:rPr>
      </w:pPr>
      <w:r w:rsidRPr="00A33191">
        <w:rPr>
          <w:i/>
          <w:iCs/>
          <w:sz w:val="18"/>
          <w:szCs w:val="18"/>
        </w:rPr>
        <w:t>Zdroj: IS SZIF</w:t>
      </w:r>
    </w:p>
    <w:p w:rsidR="00DE4F8D" w:rsidRPr="00A33191" w:rsidRDefault="00DE4F8D" w:rsidP="00DE4F8D">
      <w:pPr>
        <w:jc w:val="both"/>
        <w:rPr>
          <w:i/>
          <w:iCs/>
          <w:sz w:val="18"/>
          <w:szCs w:val="18"/>
        </w:rPr>
      </w:pPr>
      <w:proofErr w:type="gramStart"/>
      <w:r>
        <w:rPr>
          <w:rFonts w:ascii="TimesNewRomanPSMT" w:hAnsi="TimesNewRomanPSMT" w:cs="TimesNewRomanPSMT"/>
          <w:i/>
          <w:iCs/>
          <w:sz w:val="20"/>
          <w:szCs w:val="20"/>
        </w:rPr>
        <w:t>Administrace  2010</w:t>
      </w:r>
      <w:proofErr w:type="gramEnd"/>
      <w:r w:rsidRPr="00A33191">
        <w:rPr>
          <w:rFonts w:ascii="TimesNewRomanPSMT" w:hAnsi="TimesNewRomanPSMT" w:cs="TimesNewRomanPSMT"/>
          <w:i/>
          <w:iCs/>
          <w:sz w:val="20"/>
          <w:szCs w:val="20"/>
        </w:rPr>
        <w:t xml:space="preserve"> </w:t>
      </w:r>
      <w:r>
        <w:rPr>
          <w:rFonts w:ascii="TimesNewRomanPSMT" w:hAnsi="TimesNewRomanPSMT" w:cs="TimesNewRomanPSMT"/>
          <w:i/>
          <w:iCs/>
          <w:sz w:val="20"/>
          <w:szCs w:val="20"/>
        </w:rPr>
        <w:t>/</w:t>
      </w:r>
      <w:r w:rsidRPr="00A33191">
        <w:rPr>
          <w:rFonts w:ascii="TimesNewRomanPSMT" w:hAnsi="TimesNewRomanPSMT" w:cs="TimesNewRomanPSMT"/>
          <w:i/>
          <w:iCs/>
          <w:sz w:val="20"/>
          <w:szCs w:val="20"/>
        </w:rPr>
        <w:t>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Default="00DE4F8D" w:rsidP="00DE4F8D">
      <w:pPr>
        <w:jc w:val="both"/>
        <w:rPr>
          <w:rFonts w:ascii="TimesNewRomanPSMT" w:hAnsi="TimesNewRomanPSMT" w:cs="TimesNewRomanPSMT"/>
        </w:rPr>
      </w:pPr>
    </w:p>
    <w:p w:rsidR="00DE4F8D" w:rsidRDefault="00DE4F8D" w:rsidP="00DE4F8D">
      <w:pPr>
        <w:jc w:val="both"/>
        <w:rPr>
          <w:b/>
        </w:rPr>
      </w:pPr>
      <w:bookmarkStart w:id="591" w:name="_Toc327174332"/>
      <w:bookmarkStart w:id="592" w:name="_Toc358645484"/>
      <w:r w:rsidRPr="00EE2E94">
        <w:rPr>
          <w:rFonts w:ascii="TimesNewRomanPSMT" w:hAnsi="TimesNewRomanPSMT" w:cs="TimesNewRomanPSMT"/>
        </w:rPr>
        <w:t>Tabulka</w:t>
      </w:r>
      <w:r w:rsidRPr="00585C33">
        <w:t xml:space="preserve"> </w:t>
      </w:r>
      <w:fldSimple w:instr=" SEQ Tabulka \* ARABIC ">
        <w:r w:rsidR="00FC6364">
          <w:rPr>
            <w:noProof/>
          </w:rPr>
          <w:t>135</w:t>
        </w:r>
      </w:fldSimple>
      <w:r w:rsidRPr="00F14EC3">
        <w:t>:</w:t>
      </w:r>
      <w:r w:rsidRPr="00F14EC3">
        <w:rPr>
          <w:sz w:val="22"/>
          <w:szCs w:val="22"/>
        </w:rPr>
        <w:t xml:space="preserve"> </w:t>
      </w:r>
      <w:proofErr w:type="gramStart"/>
      <w:r w:rsidRPr="00D00652">
        <w:t>II.1.3.</w:t>
      </w:r>
      <w:r>
        <w:t>3</w:t>
      </w:r>
      <w:proofErr w:type="gramEnd"/>
      <w:r w:rsidRPr="00D00652">
        <w:t xml:space="preserve"> </w:t>
      </w:r>
      <w:r w:rsidRPr="004734F4">
        <w:t xml:space="preserve">Podopatření péče o krajinu </w:t>
      </w:r>
      <w:r w:rsidRPr="0044097B">
        <w:t>- průběh administrace žádostí zaregistrovaných v </w:t>
      </w:r>
      <w:r>
        <w:t>letech</w:t>
      </w:r>
      <w:r w:rsidRPr="0044097B">
        <w:t xml:space="preserve"> </w:t>
      </w:r>
      <w:r>
        <w:t>2010 až 2011</w:t>
      </w:r>
      <w:bookmarkEnd w:id="591"/>
      <w:bookmarkEnd w:id="592"/>
    </w:p>
    <w:tbl>
      <w:tblPr>
        <w:tblW w:w="4884"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00"/>
      </w:tblPr>
      <w:tblGrid>
        <w:gridCol w:w="4236"/>
        <w:gridCol w:w="3069"/>
        <w:gridCol w:w="2044"/>
      </w:tblGrid>
      <w:tr w:rsidR="00DE4F8D" w:rsidRPr="007A7600" w:rsidTr="00DE4F8D">
        <w:trPr>
          <w:trHeight w:val="70"/>
        </w:trPr>
        <w:tc>
          <w:tcPr>
            <w:tcW w:w="2265" w:type="pct"/>
            <w:vMerge w:val="restart"/>
            <w:shd w:val="clear" w:color="auto" w:fill="C2D69B"/>
            <w:vAlign w:val="center"/>
          </w:tcPr>
          <w:p w:rsidR="00DE4F8D" w:rsidRPr="00F14EC3" w:rsidRDefault="00DE4F8D" w:rsidP="00DE4F8D">
            <w:pPr>
              <w:rPr>
                <w:bCs/>
                <w:sz w:val="20"/>
                <w:szCs w:val="20"/>
              </w:rPr>
            </w:pPr>
            <w:r w:rsidRPr="00F14EC3">
              <w:rPr>
                <w:bCs/>
                <w:sz w:val="20"/>
                <w:szCs w:val="20"/>
              </w:rPr>
              <w:t xml:space="preserve">Množství žádostí zaregistrovaných </w:t>
            </w:r>
            <w:r>
              <w:rPr>
                <w:bCs/>
                <w:sz w:val="20"/>
                <w:szCs w:val="20"/>
              </w:rPr>
              <w:t>v letech 2010 až 2011</w:t>
            </w:r>
            <w:r w:rsidRPr="00F14EC3">
              <w:rPr>
                <w:bCs/>
                <w:sz w:val="20"/>
                <w:szCs w:val="20"/>
              </w:rPr>
              <w:t xml:space="preserve"> a proplacených v roce 20</w:t>
            </w:r>
            <w:r>
              <w:rPr>
                <w:bCs/>
                <w:sz w:val="20"/>
                <w:szCs w:val="20"/>
              </w:rPr>
              <w:t>12</w:t>
            </w:r>
          </w:p>
        </w:tc>
        <w:tc>
          <w:tcPr>
            <w:tcW w:w="1641" w:type="pct"/>
            <w:shd w:val="clear" w:color="auto" w:fill="C2D69B"/>
            <w:noWrap/>
            <w:vAlign w:val="bottom"/>
          </w:tcPr>
          <w:p w:rsidR="00DE4F8D" w:rsidRPr="00F14EC3" w:rsidRDefault="00DE4F8D" w:rsidP="00DE4F8D">
            <w:pPr>
              <w:rPr>
                <w:bCs/>
                <w:sz w:val="20"/>
                <w:szCs w:val="20"/>
              </w:rPr>
            </w:pPr>
            <w:r w:rsidRPr="00F14EC3">
              <w:rPr>
                <w:bCs/>
                <w:sz w:val="20"/>
                <w:szCs w:val="20"/>
              </w:rPr>
              <w:t>Žádosti (ks)</w:t>
            </w:r>
          </w:p>
        </w:tc>
        <w:tc>
          <w:tcPr>
            <w:tcW w:w="1093" w:type="pct"/>
            <w:shd w:val="clear" w:color="auto" w:fill="auto"/>
            <w:noWrap/>
            <w:vAlign w:val="bottom"/>
          </w:tcPr>
          <w:p w:rsidR="00DE4F8D" w:rsidRPr="0036489D" w:rsidRDefault="00DE4F8D" w:rsidP="00E727D8">
            <w:pPr>
              <w:ind w:right="284"/>
              <w:jc w:val="right"/>
              <w:rPr>
                <w:b/>
                <w:bCs/>
                <w:sz w:val="20"/>
                <w:szCs w:val="20"/>
              </w:rPr>
            </w:pPr>
            <w:r>
              <w:rPr>
                <w:b/>
                <w:bCs/>
                <w:sz w:val="20"/>
                <w:szCs w:val="20"/>
              </w:rPr>
              <w:t>5 825</w:t>
            </w:r>
          </w:p>
        </w:tc>
      </w:tr>
      <w:tr w:rsidR="00DE4F8D" w:rsidRPr="007A7600" w:rsidTr="00DE4F8D">
        <w:trPr>
          <w:trHeight w:val="70"/>
        </w:trPr>
        <w:tc>
          <w:tcPr>
            <w:tcW w:w="2265" w:type="pct"/>
            <w:vMerge/>
            <w:shd w:val="clear" w:color="auto" w:fill="C2D69B"/>
            <w:vAlign w:val="center"/>
          </w:tcPr>
          <w:p w:rsidR="00DE4F8D" w:rsidRPr="00F14EC3" w:rsidRDefault="00DE4F8D" w:rsidP="00DE4F8D">
            <w:pPr>
              <w:rPr>
                <w:bCs/>
                <w:sz w:val="20"/>
                <w:szCs w:val="20"/>
              </w:rPr>
            </w:pPr>
          </w:p>
        </w:tc>
        <w:tc>
          <w:tcPr>
            <w:tcW w:w="1641" w:type="pct"/>
            <w:shd w:val="clear" w:color="auto" w:fill="C2D69B"/>
            <w:noWrap/>
            <w:vAlign w:val="bottom"/>
          </w:tcPr>
          <w:p w:rsidR="00DE4F8D" w:rsidRPr="00F14EC3" w:rsidRDefault="00DE4F8D" w:rsidP="00DE4F8D">
            <w:pPr>
              <w:rPr>
                <w:bCs/>
                <w:sz w:val="20"/>
                <w:szCs w:val="20"/>
              </w:rPr>
            </w:pPr>
            <w:r w:rsidRPr="00F14EC3">
              <w:rPr>
                <w:bCs/>
                <w:sz w:val="20"/>
                <w:szCs w:val="20"/>
              </w:rPr>
              <w:t xml:space="preserve">Výměra (ha) </w:t>
            </w:r>
          </w:p>
        </w:tc>
        <w:tc>
          <w:tcPr>
            <w:tcW w:w="1093"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143 668</w:t>
            </w:r>
          </w:p>
        </w:tc>
      </w:tr>
      <w:tr w:rsidR="00DE4F8D" w:rsidRPr="007A7600" w:rsidTr="00DE4F8D">
        <w:trPr>
          <w:trHeight w:val="70"/>
        </w:trPr>
        <w:tc>
          <w:tcPr>
            <w:tcW w:w="2265" w:type="pct"/>
            <w:vMerge/>
            <w:shd w:val="clear" w:color="auto" w:fill="C2D69B"/>
            <w:vAlign w:val="center"/>
          </w:tcPr>
          <w:p w:rsidR="00DE4F8D" w:rsidRPr="00F14EC3" w:rsidRDefault="00DE4F8D" w:rsidP="00DE4F8D">
            <w:pPr>
              <w:rPr>
                <w:bCs/>
                <w:sz w:val="20"/>
                <w:szCs w:val="20"/>
              </w:rPr>
            </w:pPr>
          </w:p>
        </w:tc>
        <w:tc>
          <w:tcPr>
            <w:tcW w:w="1641" w:type="pct"/>
            <w:shd w:val="clear" w:color="auto" w:fill="C2D69B"/>
            <w:noWrap/>
            <w:vAlign w:val="bottom"/>
          </w:tcPr>
          <w:p w:rsidR="00DE4F8D" w:rsidRPr="00F14EC3" w:rsidRDefault="00DE4F8D" w:rsidP="00DE4F8D">
            <w:pPr>
              <w:rPr>
                <w:bCs/>
                <w:sz w:val="20"/>
                <w:szCs w:val="20"/>
              </w:rPr>
            </w:pPr>
            <w:r w:rsidRPr="00F14EC3">
              <w:rPr>
                <w:bCs/>
                <w:sz w:val="20"/>
                <w:szCs w:val="20"/>
              </w:rPr>
              <w:t>Finanční prostředky (</w:t>
            </w:r>
            <w:r>
              <w:rPr>
                <w:bCs/>
                <w:sz w:val="20"/>
                <w:szCs w:val="20"/>
              </w:rPr>
              <w:t>tis.</w:t>
            </w:r>
            <w:r w:rsidRPr="00F14EC3">
              <w:rPr>
                <w:bCs/>
                <w:sz w:val="20"/>
                <w:szCs w:val="20"/>
              </w:rPr>
              <w:t xml:space="preserve"> EUR)</w:t>
            </w:r>
          </w:p>
        </w:tc>
        <w:tc>
          <w:tcPr>
            <w:tcW w:w="1093" w:type="pct"/>
            <w:shd w:val="clear" w:color="auto" w:fill="auto"/>
            <w:noWrap/>
            <w:vAlign w:val="bottom"/>
          </w:tcPr>
          <w:p w:rsidR="00DE4F8D" w:rsidRPr="0036489D" w:rsidRDefault="00DE4F8D" w:rsidP="00E727D8">
            <w:pPr>
              <w:ind w:right="284"/>
              <w:jc w:val="right"/>
              <w:rPr>
                <w:b/>
                <w:bCs/>
                <w:sz w:val="20"/>
                <w:szCs w:val="20"/>
              </w:rPr>
            </w:pPr>
            <w:r>
              <w:rPr>
                <w:b/>
                <w:bCs/>
                <w:sz w:val="20"/>
                <w:szCs w:val="20"/>
              </w:rPr>
              <w:t>26 217</w:t>
            </w:r>
          </w:p>
        </w:tc>
      </w:tr>
    </w:tbl>
    <w:p w:rsidR="00DE4F8D" w:rsidRPr="00F14EC3" w:rsidRDefault="00DE4F8D" w:rsidP="00DE4F8D">
      <w:pPr>
        <w:jc w:val="both"/>
        <w:rPr>
          <w:i/>
          <w:iCs/>
          <w:sz w:val="18"/>
          <w:szCs w:val="18"/>
        </w:rPr>
      </w:pPr>
      <w:r w:rsidRPr="00F14EC3">
        <w:rPr>
          <w:i/>
          <w:iCs/>
          <w:sz w:val="18"/>
          <w:szCs w:val="18"/>
        </w:rPr>
        <w:t>Zdroj: IS SZIF</w:t>
      </w:r>
    </w:p>
    <w:p w:rsidR="00DE4F8D" w:rsidRPr="00F14EC3" w:rsidRDefault="00DE4F8D" w:rsidP="00DE4F8D">
      <w:pPr>
        <w:jc w:val="both"/>
        <w:rPr>
          <w:i/>
          <w:iCs/>
          <w:sz w:val="18"/>
          <w:szCs w:val="18"/>
        </w:rPr>
      </w:pPr>
      <w:r>
        <w:rPr>
          <w:rFonts w:ascii="TimesNewRomanPSMT" w:hAnsi="TimesNewRomanPSMT" w:cs="TimesNewRomanPSMT"/>
          <w:i/>
          <w:iCs/>
          <w:sz w:val="20"/>
          <w:szCs w:val="20"/>
        </w:rPr>
        <w:t>Administrace 2010-2011</w:t>
      </w:r>
      <w:r w:rsidRPr="00F14EC3">
        <w:rPr>
          <w:rFonts w:ascii="TimesNewRomanPSMT" w:hAnsi="TimesNewRomanPSMT" w:cs="TimesNewRomanPSMT"/>
          <w:i/>
          <w:iCs/>
          <w:sz w:val="20"/>
          <w:szCs w:val="20"/>
        </w:rPr>
        <w:t xml:space="preserve"> / 20</w:t>
      </w:r>
      <w:r>
        <w:rPr>
          <w:rFonts w:ascii="TimesNewRomanPSMT" w:hAnsi="TimesNewRomanPSMT" w:cs="TimesNewRomanPSMT"/>
          <w:i/>
          <w:iCs/>
          <w:sz w:val="20"/>
          <w:szCs w:val="20"/>
        </w:rPr>
        <w:t>12</w:t>
      </w:r>
    </w:p>
    <w:p w:rsidR="00DE4F8D" w:rsidRPr="00F14EC3" w:rsidRDefault="00DE4F8D" w:rsidP="00DE4F8D">
      <w:pPr>
        <w:jc w:val="both"/>
        <w:rPr>
          <w:i/>
          <w:sz w:val="20"/>
          <w:szCs w:val="20"/>
        </w:rPr>
      </w:pPr>
      <w:r w:rsidRPr="00F14EC3">
        <w:rPr>
          <w:i/>
          <w:sz w:val="20"/>
          <w:szCs w:val="20"/>
        </w:rPr>
        <w:t>aktuální kurz dle výplaty žádosti</w:t>
      </w:r>
    </w:p>
    <w:p w:rsidR="00DE4F8D" w:rsidRDefault="00DE4F8D" w:rsidP="00DE4F8D">
      <w:pPr>
        <w:jc w:val="both"/>
        <w:rPr>
          <w:rFonts w:ascii="TimesNewRomanPSMT" w:hAnsi="TimesNewRomanPSMT" w:cs="TimesNewRomanPSMT"/>
        </w:rPr>
      </w:pPr>
    </w:p>
    <w:bookmarkEnd w:id="587"/>
    <w:bookmarkEnd w:id="588"/>
    <w:bookmarkEnd w:id="589"/>
    <w:p w:rsidR="00DE4F8D" w:rsidRPr="00A33191" w:rsidRDefault="00DE4F8D" w:rsidP="00DE4F8D">
      <w:pPr>
        <w:jc w:val="both"/>
      </w:pPr>
      <w:r w:rsidRPr="00A33191">
        <w:t>Veškeré žádosti tohoto podopatření z</w:t>
      </w:r>
      <w:r>
        <w:t>aregistrované v</w:t>
      </w:r>
      <w:r w:rsidRPr="00A33191">
        <w:t> </w:t>
      </w:r>
      <w:r>
        <w:t>letech</w:t>
      </w:r>
      <w:r w:rsidRPr="00A33191">
        <w:t xml:space="preserve"> 2007</w:t>
      </w:r>
      <w:r>
        <w:t xml:space="preserve"> až 2009</w:t>
      </w:r>
      <w:r w:rsidRPr="00A33191">
        <w:t xml:space="preserve"> již byl</w:t>
      </w:r>
      <w:r>
        <w:t>y</w:t>
      </w:r>
      <w:r w:rsidRPr="00A33191">
        <w:t xml:space="preserve"> vyplacen</w:t>
      </w:r>
      <w:r>
        <w:t>y</w:t>
      </w:r>
      <w:r w:rsidRPr="00A33191">
        <w:t xml:space="preserve"> </w:t>
      </w:r>
      <w:r>
        <w:t>v letech předcházejících, a jsou proto zahrnuty pouze v tabulkách kumulativních údajů</w:t>
      </w:r>
      <w:r w:rsidRPr="00A33191">
        <w:t>.</w:t>
      </w:r>
      <w:r>
        <w:t xml:space="preserve"> </w:t>
      </w:r>
    </w:p>
    <w:p w:rsidR="00DE4F8D" w:rsidRDefault="00DE4F8D" w:rsidP="00DE4F8D">
      <w:pPr>
        <w:tabs>
          <w:tab w:val="left" w:pos="7890"/>
        </w:tabs>
        <w:jc w:val="both"/>
        <w:rPr>
          <w:i/>
          <w:sz w:val="20"/>
          <w:szCs w:val="20"/>
        </w:rPr>
      </w:pPr>
      <w:r>
        <w:rPr>
          <w:i/>
          <w:sz w:val="20"/>
          <w:szCs w:val="20"/>
        </w:rPr>
        <w:tab/>
      </w:r>
    </w:p>
    <w:p w:rsidR="00DE4F8D" w:rsidRPr="00D00652" w:rsidRDefault="00DE4F8D" w:rsidP="00DE4F8D">
      <w:pPr>
        <w:jc w:val="both"/>
      </w:pPr>
      <w:bookmarkStart w:id="593" w:name="_Toc257037344"/>
      <w:bookmarkStart w:id="594" w:name="_Toc283969824"/>
      <w:bookmarkStart w:id="595" w:name="_Toc294723719"/>
      <w:bookmarkStart w:id="596" w:name="_Toc327174333"/>
      <w:bookmarkStart w:id="597" w:name="_Toc358645485"/>
      <w:r w:rsidRPr="00D00652">
        <w:rPr>
          <w:rFonts w:ascii="TimesNewRomanPSMT" w:hAnsi="TimesNewRomanPSMT" w:cs="TimesNewRomanPSMT"/>
        </w:rPr>
        <w:lastRenderedPageBreak/>
        <w:t>Tabulka</w:t>
      </w:r>
      <w:r w:rsidRPr="00D00652">
        <w:t xml:space="preserve"> </w:t>
      </w:r>
      <w:fldSimple w:instr=" SEQ Tabulka \* ARABIC ">
        <w:r w:rsidR="00FC6364">
          <w:rPr>
            <w:noProof/>
          </w:rPr>
          <w:t>136</w:t>
        </w:r>
      </w:fldSimple>
      <w:r w:rsidRPr="00BA4FB3">
        <w:t xml:space="preserve">: </w:t>
      </w:r>
      <w:proofErr w:type="gramStart"/>
      <w:r w:rsidRPr="00D00652">
        <w:t>II.1.3.</w:t>
      </w:r>
      <w:r>
        <w:t>3</w:t>
      </w:r>
      <w:proofErr w:type="gramEnd"/>
      <w:r w:rsidRPr="00D00652">
        <w:t xml:space="preserve"> </w:t>
      </w:r>
      <w:r w:rsidRPr="004734F4">
        <w:t>Podopatření péče o krajinu</w:t>
      </w:r>
      <w:r>
        <w:rPr>
          <w:sz w:val="22"/>
          <w:szCs w:val="22"/>
        </w:rPr>
        <w:t xml:space="preserve"> </w:t>
      </w:r>
      <w:r w:rsidRPr="0044097B">
        <w:t>- kumulativní data (od 1. 1. 2007 - 31. 12. 20</w:t>
      </w:r>
      <w:r>
        <w:t>12</w:t>
      </w:r>
      <w:r w:rsidRPr="0044097B">
        <w:t>) - PRV</w:t>
      </w:r>
      <w:bookmarkEnd w:id="593"/>
      <w:bookmarkEnd w:id="594"/>
      <w:bookmarkEnd w:id="595"/>
      <w:bookmarkEnd w:id="596"/>
      <w:bookmarkEnd w:id="597"/>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394"/>
        <w:gridCol w:w="2838"/>
        <w:gridCol w:w="2117"/>
      </w:tblGrid>
      <w:tr w:rsidR="00DE4F8D" w:rsidRPr="00BA4FB3" w:rsidTr="00DE4F8D">
        <w:trPr>
          <w:trHeight w:val="680"/>
        </w:trPr>
        <w:tc>
          <w:tcPr>
            <w:tcW w:w="2350" w:type="pct"/>
            <w:shd w:val="clear" w:color="auto" w:fill="C2D69B"/>
            <w:vAlign w:val="center"/>
          </w:tcPr>
          <w:p w:rsidR="00DE4F8D" w:rsidRPr="00BA4FB3" w:rsidRDefault="00DE4F8D" w:rsidP="00DE4F8D">
            <w:pPr>
              <w:rPr>
                <w:bCs/>
                <w:sz w:val="20"/>
                <w:szCs w:val="20"/>
              </w:rPr>
            </w:pPr>
            <w:r w:rsidRPr="00BA4FB3">
              <w:rPr>
                <w:sz w:val="20"/>
                <w:szCs w:val="20"/>
              </w:rPr>
              <w:t xml:space="preserve">Kumulativní data o proplacených </w:t>
            </w:r>
            <w:proofErr w:type="gramStart"/>
            <w:r w:rsidRPr="00BA4FB3">
              <w:rPr>
                <w:sz w:val="20"/>
                <w:szCs w:val="20"/>
              </w:rPr>
              <w:t xml:space="preserve">žádostech </w:t>
            </w:r>
            <w:r>
              <w:rPr>
                <w:sz w:val="20"/>
                <w:szCs w:val="20"/>
              </w:rPr>
              <w:t xml:space="preserve"> </w:t>
            </w:r>
            <w:r w:rsidRPr="00BA4FB3">
              <w:rPr>
                <w:sz w:val="20"/>
                <w:szCs w:val="20"/>
              </w:rPr>
              <w:t>(od</w:t>
            </w:r>
            <w:proofErr w:type="gramEnd"/>
            <w:r w:rsidRPr="00D00652">
              <w:t> </w:t>
            </w:r>
            <w:r w:rsidRPr="00BA4FB3">
              <w:rPr>
                <w:sz w:val="20"/>
                <w:szCs w:val="20"/>
              </w:rPr>
              <w:t>1.</w:t>
            </w:r>
            <w:r w:rsidRPr="00D00652">
              <w:t> </w:t>
            </w:r>
            <w:r w:rsidRPr="00BA4FB3">
              <w:rPr>
                <w:sz w:val="20"/>
                <w:szCs w:val="20"/>
              </w:rPr>
              <w:t>1. 2007</w:t>
            </w:r>
            <w:r>
              <w:rPr>
                <w:sz w:val="20"/>
                <w:szCs w:val="20"/>
              </w:rPr>
              <w:t xml:space="preserve"> - </w:t>
            </w:r>
            <w:r w:rsidRPr="00BA4FB3">
              <w:rPr>
                <w:sz w:val="20"/>
                <w:szCs w:val="20"/>
              </w:rPr>
              <w:t>do 31.</w:t>
            </w:r>
            <w:r>
              <w:rPr>
                <w:sz w:val="20"/>
                <w:szCs w:val="20"/>
              </w:rPr>
              <w:t xml:space="preserve"> </w:t>
            </w:r>
            <w:r w:rsidRPr="00BA4FB3">
              <w:rPr>
                <w:sz w:val="20"/>
                <w:szCs w:val="20"/>
              </w:rPr>
              <w:t>12.</w:t>
            </w:r>
            <w:r>
              <w:rPr>
                <w:sz w:val="20"/>
                <w:szCs w:val="20"/>
              </w:rPr>
              <w:t xml:space="preserve"> </w:t>
            </w:r>
            <w:r w:rsidRPr="00BA4FB3">
              <w:rPr>
                <w:sz w:val="20"/>
                <w:szCs w:val="20"/>
              </w:rPr>
              <w:t>20</w:t>
            </w:r>
            <w:r>
              <w:rPr>
                <w:sz w:val="20"/>
                <w:szCs w:val="20"/>
              </w:rPr>
              <w:t>12</w:t>
            </w:r>
            <w:r w:rsidRPr="00BA4FB3">
              <w:rPr>
                <w:sz w:val="20"/>
                <w:szCs w:val="20"/>
              </w:rPr>
              <w:t>)</w:t>
            </w:r>
          </w:p>
        </w:tc>
        <w:tc>
          <w:tcPr>
            <w:tcW w:w="1518" w:type="pct"/>
            <w:shd w:val="clear" w:color="auto" w:fill="C2D69B"/>
            <w:noWrap/>
            <w:vAlign w:val="center"/>
          </w:tcPr>
          <w:p w:rsidR="00DE4F8D" w:rsidRPr="00BA4FB3" w:rsidRDefault="00DE4F8D" w:rsidP="00DE4F8D">
            <w:pPr>
              <w:jc w:val="center"/>
              <w:rPr>
                <w:bCs/>
                <w:sz w:val="20"/>
                <w:szCs w:val="20"/>
              </w:rPr>
            </w:pPr>
            <w:r w:rsidRPr="00BA4FB3">
              <w:rPr>
                <w:bCs/>
                <w:sz w:val="20"/>
                <w:szCs w:val="20"/>
              </w:rPr>
              <w:t>Finanční prostředky (</w:t>
            </w:r>
            <w:r>
              <w:rPr>
                <w:bCs/>
                <w:sz w:val="20"/>
                <w:szCs w:val="20"/>
              </w:rPr>
              <w:t>tis.</w:t>
            </w:r>
            <w:r w:rsidRPr="00BA4FB3">
              <w:rPr>
                <w:bCs/>
                <w:sz w:val="20"/>
                <w:szCs w:val="20"/>
              </w:rPr>
              <w:t xml:space="preserve"> EUR)</w:t>
            </w:r>
          </w:p>
        </w:tc>
        <w:tc>
          <w:tcPr>
            <w:tcW w:w="1132" w:type="pct"/>
            <w:shd w:val="clear" w:color="auto" w:fill="auto"/>
            <w:noWrap/>
            <w:vAlign w:val="center"/>
          </w:tcPr>
          <w:p w:rsidR="00DE4F8D" w:rsidRPr="000800AA" w:rsidRDefault="00DE4F8D" w:rsidP="00E727D8">
            <w:pPr>
              <w:ind w:right="284"/>
              <w:jc w:val="right"/>
              <w:rPr>
                <w:b/>
                <w:bCs/>
                <w:sz w:val="20"/>
                <w:szCs w:val="20"/>
              </w:rPr>
            </w:pPr>
            <w:r>
              <w:rPr>
                <w:b/>
                <w:bCs/>
                <w:sz w:val="20"/>
                <w:szCs w:val="20"/>
              </w:rPr>
              <w:t>79 477</w:t>
            </w:r>
          </w:p>
        </w:tc>
      </w:tr>
    </w:tbl>
    <w:p w:rsidR="00DE4F8D" w:rsidRPr="00BA4FB3" w:rsidRDefault="00DE4F8D" w:rsidP="00DE4F8D">
      <w:pPr>
        <w:jc w:val="both"/>
        <w:rPr>
          <w:i/>
          <w:iCs/>
          <w:sz w:val="20"/>
          <w:szCs w:val="20"/>
        </w:rPr>
      </w:pPr>
      <w:r w:rsidRPr="00BA4FB3">
        <w:rPr>
          <w:i/>
          <w:iCs/>
          <w:sz w:val="20"/>
          <w:szCs w:val="20"/>
        </w:rPr>
        <w:t>Zdroj: IS SZIF</w:t>
      </w:r>
    </w:p>
    <w:p w:rsidR="00DE4F8D" w:rsidRPr="00BA4FB3" w:rsidRDefault="00DE4F8D" w:rsidP="00DE4F8D">
      <w:pPr>
        <w:jc w:val="both"/>
        <w:rPr>
          <w:i/>
          <w:sz w:val="20"/>
          <w:szCs w:val="20"/>
        </w:rPr>
      </w:pPr>
      <w:r w:rsidRPr="00BA4FB3">
        <w:rPr>
          <w:i/>
          <w:sz w:val="20"/>
          <w:szCs w:val="20"/>
        </w:rPr>
        <w:t>aktuální kurz dle výplaty žádosti</w:t>
      </w:r>
    </w:p>
    <w:p w:rsidR="00DE4F8D" w:rsidRPr="00BA4FB3" w:rsidRDefault="00DE4F8D" w:rsidP="00DE4F8D">
      <w:pPr>
        <w:rPr>
          <w:rFonts w:ascii="TimesNewRomanPSMT" w:hAnsi="TimesNewRomanPSMT" w:cs="TimesNewRomanPSMT"/>
        </w:rPr>
      </w:pPr>
    </w:p>
    <w:p w:rsidR="00DE4F8D" w:rsidRDefault="00DE4F8D" w:rsidP="00DE4F8D">
      <w:pPr>
        <w:autoSpaceDE w:val="0"/>
        <w:autoSpaceDN w:val="0"/>
        <w:adjustRightInd w:val="0"/>
        <w:ind w:firstLine="708"/>
        <w:jc w:val="both"/>
        <w:rPr>
          <w:rFonts w:ascii="TimesNewRomanPSMT" w:hAnsi="TimesNewRomanPSMT" w:cs="TimesNewRomanPSMT"/>
        </w:rPr>
      </w:pPr>
    </w:p>
    <w:p w:rsidR="00DE4F8D" w:rsidRPr="00BA4FB3" w:rsidRDefault="00DE4F8D" w:rsidP="00DE4F8D">
      <w:pPr>
        <w:autoSpaceDE w:val="0"/>
        <w:autoSpaceDN w:val="0"/>
        <w:adjustRightInd w:val="0"/>
        <w:ind w:firstLine="708"/>
        <w:jc w:val="both"/>
        <w:rPr>
          <w:rFonts w:ascii="TimesNewRomanPSMT" w:hAnsi="TimesNewRomanPSMT" w:cs="TimesNewRomanPSMT"/>
        </w:rPr>
      </w:pPr>
      <w:r w:rsidRPr="00BA4FB3">
        <w:rPr>
          <w:rFonts w:ascii="TimesNewRomanPSMT" w:hAnsi="TimesNewRomanPSMT" w:cs="TimesNewRomanPSMT"/>
        </w:rPr>
        <w:t xml:space="preserve">Podopatření péče o krajinu zahrnuje tři tituly: </w:t>
      </w:r>
    </w:p>
    <w:p w:rsidR="00DE4F8D" w:rsidRPr="00BA4FB3" w:rsidRDefault="00DE4F8D" w:rsidP="00DE4F8D">
      <w:pPr>
        <w:numPr>
          <w:ilvl w:val="0"/>
          <w:numId w:val="6"/>
        </w:numPr>
        <w:autoSpaceDE w:val="0"/>
        <w:autoSpaceDN w:val="0"/>
        <w:adjustRightInd w:val="0"/>
        <w:jc w:val="both"/>
        <w:rPr>
          <w:rFonts w:ascii="TimesNewRomanPSMT" w:hAnsi="TimesNewRomanPSMT" w:cs="TimesNewRomanPSMT"/>
        </w:rPr>
      </w:pPr>
      <w:r w:rsidRPr="00BA4FB3">
        <w:rPr>
          <w:rFonts w:ascii="TimesNewRomanPSMT" w:hAnsi="TimesNewRomanPSMT" w:cs="TimesNewRomanPSMT"/>
        </w:rPr>
        <w:t>Zatravňování orné půdy</w:t>
      </w:r>
    </w:p>
    <w:p w:rsidR="00DE4F8D" w:rsidRPr="00BA4FB3" w:rsidRDefault="00DE4F8D" w:rsidP="00DE4F8D">
      <w:pPr>
        <w:numPr>
          <w:ilvl w:val="0"/>
          <w:numId w:val="6"/>
        </w:numPr>
        <w:autoSpaceDE w:val="0"/>
        <w:autoSpaceDN w:val="0"/>
        <w:adjustRightInd w:val="0"/>
        <w:jc w:val="both"/>
        <w:rPr>
          <w:rFonts w:ascii="TimesNewRomanPSMT" w:hAnsi="TimesNewRomanPSMT" w:cs="TimesNewRomanPSMT"/>
        </w:rPr>
      </w:pPr>
      <w:r w:rsidRPr="00BA4FB3">
        <w:rPr>
          <w:rFonts w:ascii="TimesNewRomanPSMT" w:hAnsi="TimesNewRomanPSMT" w:cs="TimesNewRomanPSMT"/>
        </w:rPr>
        <w:t>Pěstování meziplodin</w:t>
      </w:r>
    </w:p>
    <w:p w:rsidR="00DE4F8D" w:rsidRPr="00BA4FB3" w:rsidRDefault="00DE4F8D" w:rsidP="00DE4F8D">
      <w:pPr>
        <w:numPr>
          <w:ilvl w:val="0"/>
          <w:numId w:val="6"/>
        </w:numPr>
        <w:autoSpaceDE w:val="0"/>
        <w:autoSpaceDN w:val="0"/>
        <w:adjustRightInd w:val="0"/>
        <w:jc w:val="both"/>
        <w:rPr>
          <w:rFonts w:ascii="TimesNewRomanPSMT" w:hAnsi="TimesNewRomanPSMT" w:cs="TimesNewRomanPSMT"/>
        </w:rPr>
      </w:pPr>
      <w:r w:rsidRPr="00BA4FB3">
        <w:rPr>
          <w:rFonts w:ascii="TimesNewRomanPSMT" w:hAnsi="TimesNewRomanPSMT" w:cs="TimesNewRomanPSMT"/>
        </w:rPr>
        <w:t>Biopásy</w:t>
      </w:r>
    </w:p>
    <w:p w:rsidR="00DE4F8D" w:rsidRPr="007A7600" w:rsidRDefault="00DE4F8D" w:rsidP="00DE4F8D">
      <w:pPr>
        <w:autoSpaceDE w:val="0"/>
        <w:autoSpaceDN w:val="0"/>
        <w:adjustRightInd w:val="0"/>
        <w:jc w:val="both"/>
        <w:rPr>
          <w:rFonts w:ascii="TimesNewRomanPSMT" w:hAnsi="TimesNewRomanPSMT" w:cs="TimesNewRomanPSMT"/>
          <w:highlight w:val="yellow"/>
        </w:rPr>
      </w:pPr>
    </w:p>
    <w:p w:rsidR="00DE4F8D" w:rsidRPr="00BA4FB3" w:rsidRDefault="00DE4F8D" w:rsidP="00DE4F8D">
      <w:pPr>
        <w:autoSpaceDE w:val="0"/>
        <w:autoSpaceDN w:val="0"/>
        <w:adjustRightInd w:val="0"/>
        <w:jc w:val="both"/>
        <w:rPr>
          <w:rFonts w:ascii="TimesNewRomanPSMT" w:hAnsi="TimesNewRomanPSMT" w:cs="TimesNewRomanPSMT"/>
          <w:b/>
          <w:bCs/>
          <w:u w:val="single"/>
        </w:rPr>
      </w:pPr>
      <w:r w:rsidRPr="00BA4FB3">
        <w:rPr>
          <w:rFonts w:ascii="TimesNewRomanPSMT" w:hAnsi="TimesNewRomanPSMT" w:cs="TimesNewRomanPSMT"/>
          <w:b/>
          <w:bCs/>
          <w:u w:val="single"/>
        </w:rPr>
        <w:t>Zatravňování orné půdy – C1</w:t>
      </w:r>
    </w:p>
    <w:p w:rsidR="00DE4F8D" w:rsidRDefault="00DE4F8D" w:rsidP="00DE4F8D">
      <w:pPr>
        <w:ind w:firstLine="708"/>
        <w:jc w:val="both"/>
      </w:pPr>
      <w:r>
        <w:t xml:space="preserve">Zatravnění orné půdy se provádí na pozemcích s půdami mělkými, písčitými, nebo naopak velmi těžkými nebo podmáčenými, na pozemcích svažitých (svažitost více než 10 %), pozemcích nacházejících se v oblastech LFA, ve zranitelných oblastech dusičnany nebo v blízkosti útvaru povrchových vod. </w:t>
      </w:r>
    </w:p>
    <w:p w:rsidR="00DE4F8D" w:rsidRDefault="00DE4F8D" w:rsidP="00DE4F8D">
      <w:pPr>
        <w:ind w:firstLine="708"/>
        <w:jc w:val="both"/>
      </w:pPr>
      <w:r>
        <w:t xml:space="preserve">Snahou je předcházet splachu hnojiv a pesticidů, které mohou způsobovat vážná znečištění vody. K orbě jsou např. nevhodné svažité pozemky, z nichž voda odplavuje velké množství půdy. Odnesená půda pak zanáší vodní toky, rybníky a nádrže, vyplavuje se nadbytek živin a zbytky pesticidů, které se pak splachují do vodních toků či podzemních vod. Zároveň voda po takovýchto pozemích odtéká příliš rychle a zvyšuje se tak nebezpečí záplav. Naopak v sušších obdobích roku může být na pozemku nedostatek vláhy. Předcházení smyvu půdy a vyplavování živin je realizováno prostřednictvím zatravnění pozemků v sousedství vodních útvarů. S cílem zachování druhově bohatých porostů a předcházení používání komerčních směsí osiva je využíváno schválených regionální směsí. </w:t>
      </w:r>
    </w:p>
    <w:p w:rsidR="00DE4F8D" w:rsidRPr="00245FF9" w:rsidRDefault="00DE4F8D" w:rsidP="009113C7">
      <w:pPr>
        <w:spacing w:before="240"/>
        <w:ind w:firstLine="708"/>
        <w:jc w:val="both"/>
      </w:pPr>
      <w:r w:rsidRPr="00390073">
        <w:t xml:space="preserve">Cílem tohoto titulu je </w:t>
      </w:r>
      <w:r>
        <w:t xml:space="preserve">tedy především </w:t>
      </w:r>
      <w:r w:rsidRPr="00390073">
        <w:t>zpomalení povrchového odtoku vody z orné půdy, snížení rizika eroze půdy a též snížení vysokého procenta zornění</w:t>
      </w:r>
      <w:r w:rsidRPr="007F26D1">
        <w:rPr>
          <w:i/>
        </w:rPr>
        <w:t xml:space="preserve"> </w:t>
      </w:r>
      <w:r w:rsidRPr="00BA4FB3">
        <w:t>v České republice podporou zatravňování v cílových oblastech</w:t>
      </w:r>
      <w:r>
        <w:t xml:space="preserve">. </w:t>
      </w:r>
    </w:p>
    <w:p w:rsidR="00DE4F8D" w:rsidRPr="00245FF9" w:rsidRDefault="00DE4F8D" w:rsidP="009113C7">
      <w:pPr>
        <w:autoSpaceDE w:val="0"/>
        <w:autoSpaceDN w:val="0"/>
        <w:adjustRightInd w:val="0"/>
        <w:spacing w:before="240"/>
        <w:ind w:firstLine="708"/>
        <w:jc w:val="both"/>
        <w:rPr>
          <w:rFonts w:ascii="TimesNewRomanPSMT" w:hAnsi="TimesNewRomanPSMT" w:cs="TimesNewRomanPSMT"/>
        </w:rPr>
      </w:pPr>
      <w:r>
        <w:rPr>
          <w:rFonts w:ascii="TimesNewRomanPSMT" w:hAnsi="TimesNewRomanPSMT" w:cs="TimesNewRomanPSMT"/>
        </w:rPr>
        <w:t>K 31. 12. 2012</w:t>
      </w:r>
      <w:r w:rsidRPr="00245FF9">
        <w:rPr>
          <w:rFonts w:ascii="TimesNewRomanPSMT" w:hAnsi="TimesNewRomanPSMT" w:cs="TimesNewRomanPSMT"/>
        </w:rPr>
        <w:t xml:space="preserve"> bylo v rámci tohoto </w:t>
      </w:r>
      <w:r w:rsidRPr="00AF2EDA">
        <w:rPr>
          <w:rFonts w:ascii="TimesNewRomanPSMT" w:hAnsi="TimesNewRomanPSMT" w:cs="TimesNewRomanPSMT"/>
        </w:rPr>
        <w:t xml:space="preserve">titulu proplaceno celkem </w:t>
      </w:r>
      <w:r>
        <w:rPr>
          <w:rFonts w:ascii="TimesNewRomanPSMT" w:hAnsi="TimesNewRomanPSMT" w:cs="TimesNewRomanPSMT"/>
        </w:rPr>
        <w:t>12 246</w:t>
      </w:r>
      <w:r w:rsidRPr="00AF2EDA">
        <w:rPr>
          <w:rFonts w:ascii="TimesNewRomanPSMT" w:hAnsi="TimesNewRomanPSMT" w:cs="TimesNewRomanPSMT"/>
        </w:rPr>
        <w:t xml:space="preserve"> žádostí o dotaci </w:t>
      </w:r>
      <w:r>
        <w:rPr>
          <w:rFonts w:ascii="TimesNewRomanPSMT" w:hAnsi="TimesNewRomanPSMT" w:cs="TimesNewRomanPSMT"/>
        </w:rPr>
        <w:t xml:space="preserve">podaných v letech 2007 – 2011 </w:t>
      </w:r>
      <w:r w:rsidRPr="00AF2EDA">
        <w:rPr>
          <w:rFonts w:ascii="TimesNewRomanPSMT" w:hAnsi="TimesNewRomanPSMT" w:cs="TimesNewRomanPSMT"/>
        </w:rPr>
        <w:t xml:space="preserve">v celkové výši </w:t>
      </w:r>
      <w:r>
        <w:rPr>
          <w:rFonts w:ascii="TimesNewRomanPSMT" w:hAnsi="TimesNewRomanPSMT" w:cs="TimesNewRomanPSMT"/>
        </w:rPr>
        <w:t>1 247,4</w:t>
      </w:r>
      <w:r w:rsidRPr="00AF2EDA">
        <w:rPr>
          <w:rFonts w:ascii="TimesNewRomanPSMT" w:hAnsi="TimesNewRomanPSMT" w:cs="TimesNewRomanPSMT"/>
        </w:rPr>
        <w:t xml:space="preserve"> mil. Kč (</w:t>
      </w:r>
      <w:r>
        <w:rPr>
          <w:rFonts w:ascii="TimesNewRomanPSMT" w:hAnsi="TimesNewRomanPSMT" w:cs="TimesNewRomanPSMT"/>
        </w:rPr>
        <w:t>49,3</w:t>
      </w:r>
      <w:r w:rsidRPr="00AF2EDA">
        <w:rPr>
          <w:rFonts w:ascii="TimesNewRomanPSMT" w:hAnsi="TimesNewRomanPSMT" w:cs="TimesNewRomanPSMT"/>
        </w:rPr>
        <w:t xml:space="preserve"> mil. EUR)</w:t>
      </w:r>
      <w:r>
        <w:rPr>
          <w:rFonts w:ascii="TimesNewRomanPSMT" w:hAnsi="TimesNewRomanPSMT" w:cs="TimesNewRomanPSMT"/>
        </w:rPr>
        <w:t xml:space="preserve">. </w:t>
      </w:r>
      <w:r w:rsidRPr="00245FF9">
        <w:rPr>
          <w:rFonts w:ascii="TimesNewRomanPSMT" w:hAnsi="TimesNewRomanPSMT" w:cs="TimesNewRomanPSMT"/>
        </w:rPr>
        <w:t xml:space="preserve"> </w:t>
      </w:r>
      <w:r>
        <w:rPr>
          <w:rFonts w:ascii="TimesNewRomanPSMT" w:hAnsi="TimesNewRomanPSMT" w:cs="TimesNewRomanPSMT"/>
        </w:rPr>
        <w:t>Přičemž v roce 2012 byla v rámci tohoto titulu poskytnuta dotace ve výši 412,1 mil. Kč (16,5 tis. EUR). Podporovaná výměra zatravněné zemědělské půdy stoupla v roce 2012 oproti roku 2011 o 12,1 tis. ha a činila 58,7 tis. ha. Z celkové výměry zatravněné orné půdy bylo 5,8 tis. ha zatravněno regionální travní směsí (podmínka zatravnění tímto druhem směsi je stanovena pro půdní bloky nacházející se alespoň z 50 % své výměry v ZCHÚ). V blízkosti vodního útvaru se zatravnilo 49,3 tis. ha orné půdy.</w:t>
      </w:r>
    </w:p>
    <w:p w:rsidR="00DE4F8D" w:rsidRDefault="00DE4F8D" w:rsidP="00DE4F8D">
      <w:pPr>
        <w:jc w:val="both"/>
        <w:rPr>
          <w:rFonts w:ascii="TimesNewRomanPSMT" w:hAnsi="TimesNewRomanPSMT" w:cs="TimesNewRomanPSMT"/>
        </w:rPr>
      </w:pPr>
    </w:p>
    <w:p w:rsidR="00DE4F8D" w:rsidRPr="00245FF9" w:rsidRDefault="00DE4F8D" w:rsidP="00DE4F8D">
      <w:pPr>
        <w:jc w:val="both"/>
        <w:rPr>
          <w:b/>
          <w:bCs/>
          <w:u w:val="single"/>
        </w:rPr>
      </w:pPr>
      <w:r w:rsidRPr="00245FF9">
        <w:rPr>
          <w:b/>
          <w:bCs/>
          <w:u w:val="single"/>
        </w:rPr>
        <w:t>Pěstování meziplodin – C2</w:t>
      </w:r>
    </w:p>
    <w:p w:rsidR="00DE4F8D" w:rsidRDefault="00DE4F8D" w:rsidP="00DE4F8D">
      <w:pPr>
        <w:ind w:firstLine="708"/>
        <w:jc w:val="both"/>
      </w:pPr>
      <w:r>
        <w:t xml:space="preserve">Po sklizení hlavní plodiny zůstává půda odkrytá a vítr a voda mohou odnést velké množství ornice. Stékající voda vymývá z půdy zbytky hnojiv a prostředků na ochranu rostlin, které se hromadí ve vodních tocích a znečišťují je. Protože voda po odkryté půdě stéká rychle, mohou snadněji vzniknout záplavy. Předcházení těmto negativním vlivům lze mimo jiné prostřednictvím pěstování meziplodin. </w:t>
      </w:r>
    </w:p>
    <w:p w:rsidR="00DE4F8D" w:rsidRPr="00245FF9" w:rsidRDefault="00DE4F8D" w:rsidP="009113C7">
      <w:pPr>
        <w:spacing w:before="240"/>
        <w:ind w:firstLine="708"/>
        <w:jc w:val="both"/>
      </w:pPr>
      <w:r w:rsidRPr="00245FF9">
        <w:lastRenderedPageBreak/>
        <w:t xml:space="preserve">Cílem tohoto titulu je </w:t>
      </w:r>
      <w:r>
        <w:t xml:space="preserve">snížení rizika eroze půdy, zpomalení povrchového odtoku vod a dále </w:t>
      </w:r>
      <w:r w:rsidRPr="00245FF9">
        <w:t>tvorba a ochrana životního prostředí zejména přísunem organické hmoty do půdy, omezením šíření plevelů, redukcí vyplavování živin nebo potlačováním šíření škůdců a chorob.</w:t>
      </w:r>
      <w:r>
        <w:t xml:space="preserve"> Pěstováním meziplodin je tedy chráněna půda před odnesením stékající vodou a větrem. Pěstováním meziplodin se napomáhá zadržení půdní vláhy a živin, zabraňuje se poškozování struktury půdy před slunečním zářením, půda se obohacuje humusem. Vedlejším efektem pak opatření přispívá k zajištění úkrytu a potravy živočichům přizpůsobeným životu v zemědělské krajině.</w:t>
      </w:r>
    </w:p>
    <w:p w:rsidR="00DE4F8D" w:rsidRPr="00245FF9" w:rsidRDefault="00DE4F8D" w:rsidP="009113C7">
      <w:pPr>
        <w:autoSpaceDE w:val="0"/>
        <w:autoSpaceDN w:val="0"/>
        <w:adjustRightInd w:val="0"/>
        <w:spacing w:before="240"/>
        <w:ind w:firstLine="708"/>
        <w:jc w:val="both"/>
        <w:rPr>
          <w:rFonts w:ascii="TimesNewRomanPSMT" w:hAnsi="TimesNewRomanPSMT" w:cs="TimesNewRomanPSMT"/>
        </w:rPr>
      </w:pPr>
      <w:r>
        <w:rPr>
          <w:rFonts w:ascii="TimesNewRomanPSMT" w:hAnsi="TimesNewRomanPSMT" w:cs="TimesNewRomanPSMT"/>
        </w:rPr>
        <w:t>K 31.</w:t>
      </w:r>
      <w:r w:rsidR="009113C7">
        <w:rPr>
          <w:rFonts w:ascii="TimesNewRomanPSMT" w:hAnsi="TimesNewRomanPSMT" w:cs="TimesNewRomanPSMT"/>
        </w:rPr>
        <w:t> </w:t>
      </w:r>
      <w:r>
        <w:rPr>
          <w:rFonts w:ascii="TimesNewRomanPSMT" w:hAnsi="TimesNewRomanPSMT" w:cs="TimesNewRomanPSMT"/>
        </w:rPr>
        <w:t>12.</w:t>
      </w:r>
      <w:r w:rsidR="009113C7">
        <w:rPr>
          <w:rFonts w:ascii="TimesNewRomanPSMT" w:hAnsi="TimesNewRomanPSMT" w:cs="TimesNewRomanPSMT"/>
        </w:rPr>
        <w:t> </w:t>
      </w:r>
      <w:r>
        <w:rPr>
          <w:rFonts w:ascii="TimesNewRomanPSMT" w:hAnsi="TimesNewRomanPSMT" w:cs="TimesNewRomanPSMT"/>
        </w:rPr>
        <w:t>2012</w:t>
      </w:r>
      <w:r w:rsidRPr="00245FF9">
        <w:rPr>
          <w:rFonts w:ascii="TimesNewRomanPSMT" w:hAnsi="TimesNewRomanPSMT" w:cs="TimesNewRomanPSMT"/>
        </w:rPr>
        <w:t xml:space="preserve"> bylo v rámci tohoto </w:t>
      </w:r>
      <w:r w:rsidRPr="00AF2EDA">
        <w:rPr>
          <w:rFonts w:ascii="TimesNewRomanPSMT" w:hAnsi="TimesNewRomanPSMT" w:cs="TimesNewRomanPSMT"/>
        </w:rPr>
        <w:t xml:space="preserve">titulu proplaceno celkem </w:t>
      </w:r>
      <w:r>
        <w:rPr>
          <w:rFonts w:ascii="TimesNewRomanPSMT" w:hAnsi="TimesNewRomanPSMT" w:cs="TimesNewRomanPSMT"/>
        </w:rPr>
        <w:t>4 000</w:t>
      </w:r>
      <w:r w:rsidRPr="00AF2EDA">
        <w:rPr>
          <w:rFonts w:ascii="TimesNewRomanPSMT" w:hAnsi="TimesNewRomanPSMT" w:cs="TimesNewRomanPSMT"/>
        </w:rPr>
        <w:t xml:space="preserve"> žádostí o dotaci </w:t>
      </w:r>
      <w:r>
        <w:rPr>
          <w:rFonts w:ascii="TimesNewRomanPSMT" w:hAnsi="TimesNewRomanPSMT" w:cs="TimesNewRomanPSMT"/>
        </w:rPr>
        <w:t xml:space="preserve">podaných v letech 2007 </w:t>
      </w:r>
      <w:r w:rsidR="009113C7">
        <w:rPr>
          <w:rFonts w:ascii="TimesNewRomanPSMT" w:hAnsi="TimesNewRomanPSMT" w:cs="TimesNewRomanPSMT"/>
        </w:rPr>
        <w:t>-</w:t>
      </w:r>
      <w:r>
        <w:rPr>
          <w:rFonts w:ascii="TimesNewRomanPSMT" w:hAnsi="TimesNewRomanPSMT" w:cs="TimesNewRomanPSMT"/>
        </w:rPr>
        <w:t xml:space="preserve"> 2011 </w:t>
      </w:r>
      <w:r w:rsidRPr="00AF2EDA">
        <w:rPr>
          <w:rFonts w:ascii="TimesNewRomanPSMT" w:hAnsi="TimesNewRomanPSMT" w:cs="TimesNewRomanPSMT"/>
        </w:rPr>
        <w:t xml:space="preserve">v celkové výši </w:t>
      </w:r>
      <w:r>
        <w:rPr>
          <w:rFonts w:ascii="TimesNewRomanPSMT" w:hAnsi="TimesNewRomanPSMT" w:cs="TimesNewRomanPSMT"/>
        </w:rPr>
        <w:t> 679,5 mil. Kč (27,3</w:t>
      </w:r>
      <w:r w:rsidRPr="008F428B">
        <w:rPr>
          <w:rFonts w:ascii="TimesNewRomanPSMT" w:hAnsi="TimesNewRomanPSMT" w:cs="TimesNewRomanPSMT"/>
        </w:rPr>
        <w:t xml:space="preserve"> mil. EUR)</w:t>
      </w:r>
      <w:r>
        <w:rPr>
          <w:rFonts w:ascii="TimesNewRomanPSMT" w:hAnsi="TimesNewRomanPSMT" w:cs="TimesNewRomanPSMT"/>
        </w:rPr>
        <w:t xml:space="preserve">. Přičemž v roce 2012 byla v rámci tohoto titulu poskytnuta dotace ve výši 213,7 mil. Kč (8,6 mil. EUR). </w:t>
      </w:r>
      <w:r w:rsidRPr="00245FF9">
        <w:rPr>
          <w:rFonts w:ascii="TimesNewRomanPSMT" w:hAnsi="TimesNewRomanPSMT" w:cs="TimesNewRomanPSMT"/>
        </w:rPr>
        <w:t xml:space="preserve"> </w:t>
      </w:r>
      <w:r>
        <w:rPr>
          <w:rFonts w:ascii="TimesNewRomanPSMT" w:hAnsi="TimesNewRomanPSMT" w:cs="TimesNewRomanPSMT"/>
        </w:rPr>
        <w:t>Podporovaná výměra orné půdy s pěstováním meziplodin stoupla v roce 2012 oproti roku 2011 o</w:t>
      </w:r>
      <w:r w:rsidR="009113C7">
        <w:rPr>
          <w:rFonts w:ascii="TimesNewRomanPSMT" w:hAnsi="TimesNewRomanPSMT" w:cs="TimesNewRomanPSMT"/>
        </w:rPr>
        <w:t> </w:t>
      </w:r>
      <w:r>
        <w:rPr>
          <w:rFonts w:ascii="TimesNewRomanPSMT" w:hAnsi="TimesNewRomanPSMT" w:cs="TimesNewRomanPSMT"/>
        </w:rPr>
        <w:t>2,4 tis. ha a činila 82 tis. ha.</w:t>
      </w:r>
    </w:p>
    <w:p w:rsidR="00DE4F8D" w:rsidRPr="00245FF9" w:rsidRDefault="00DE4F8D" w:rsidP="009113C7">
      <w:pPr>
        <w:spacing w:before="240"/>
        <w:jc w:val="both"/>
        <w:rPr>
          <w:b/>
          <w:bCs/>
          <w:u w:val="single"/>
        </w:rPr>
      </w:pPr>
      <w:r w:rsidRPr="00245FF9">
        <w:rPr>
          <w:b/>
          <w:bCs/>
          <w:u w:val="single"/>
        </w:rPr>
        <w:t>Biopásy – C3</w:t>
      </w:r>
    </w:p>
    <w:p w:rsidR="00DE4F8D" w:rsidRPr="00245FF9" w:rsidRDefault="00DE4F8D" w:rsidP="009113C7">
      <w:pPr>
        <w:ind w:firstLine="708"/>
        <w:jc w:val="both"/>
      </w:pPr>
      <w:r w:rsidRPr="00245FF9">
        <w:t>Hlavním cílem titulu Biopásy je zvýšení potravní nabídky a tím podpora rozvoje především ptačích společenstev, ale i ostatních živočišných druhů vázaných na polní stanoviště a</w:t>
      </w:r>
      <w:r>
        <w:t> </w:t>
      </w:r>
      <w:r w:rsidRPr="00245FF9">
        <w:t xml:space="preserve">ekosystémy spojené s polními lokalitami. </w:t>
      </w:r>
      <w:r>
        <w:t xml:space="preserve">Založením biopásů je vytvářen dostatek semen dozrávajících postupně během roku. V zimním období je při ponechání plodin na biopásu zajištěna potravní nabídka živočichům vázaným na zemědělskou krajinu. Poskytnutím prostoru hmyzu je zároveň zajištěna potrava pro mláďata ptáků. </w:t>
      </w:r>
      <w:r w:rsidRPr="00245FF9">
        <w:t>Titul Biopásy tak přispívá ke zvyšování biologické různorodosti a ekologické stability krajiny.</w:t>
      </w:r>
      <w:r>
        <w:t xml:space="preserve"> </w:t>
      </w:r>
    </w:p>
    <w:p w:rsidR="00DE4F8D" w:rsidRPr="00245FF9" w:rsidRDefault="00DE4F8D" w:rsidP="009113C7">
      <w:pPr>
        <w:spacing w:before="240"/>
        <w:ind w:firstLine="708"/>
        <w:jc w:val="both"/>
        <w:rPr>
          <w:rFonts w:ascii="TimesNewRomanPSMT" w:hAnsi="TimesNewRomanPSMT" w:cs="TimesNewRomanPSMT"/>
        </w:rPr>
      </w:pPr>
      <w:r>
        <w:rPr>
          <w:rFonts w:ascii="TimesNewRomanPSMT" w:hAnsi="TimesNewRomanPSMT" w:cs="TimesNewRomanPSMT"/>
        </w:rPr>
        <w:t>K 31. 12. 2012</w:t>
      </w:r>
      <w:r w:rsidRPr="00245FF9">
        <w:rPr>
          <w:rFonts w:ascii="TimesNewRomanPSMT" w:hAnsi="TimesNewRomanPSMT" w:cs="TimesNewRomanPSMT"/>
        </w:rPr>
        <w:t xml:space="preserve"> bylo v rámci tohoto </w:t>
      </w:r>
      <w:r w:rsidRPr="00AF2EDA">
        <w:rPr>
          <w:rFonts w:ascii="TimesNewRomanPSMT" w:hAnsi="TimesNewRomanPSMT" w:cs="TimesNewRomanPSMT"/>
        </w:rPr>
        <w:t xml:space="preserve">titulu proplaceno celkem </w:t>
      </w:r>
      <w:r>
        <w:rPr>
          <w:rFonts w:ascii="TimesNewRomanPSMT" w:hAnsi="TimesNewRomanPSMT" w:cs="TimesNewRomanPSMT"/>
        </w:rPr>
        <w:t>644</w:t>
      </w:r>
      <w:r w:rsidRPr="00AF2EDA">
        <w:rPr>
          <w:rFonts w:ascii="TimesNewRomanPSMT" w:hAnsi="TimesNewRomanPSMT" w:cs="TimesNewRomanPSMT"/>
        </w:rPr>
        <w:t xml:space="preserve"> žádostí o dotaci v celkové výši </w:t>
      </w:r>
      <w:r>
        <w:rPr>
          <w:rFonts w:ascii="TimesNewRomanPSMT" w:hAnsi="TimesNewRomanPSMT" w:cs="TimesNewRomanPSMT"/>
        </w:rPr>
        <w:t xml:space="preserve">72,1 </w:t>
      </w:r>
      <w:r w:rsidRPr="00AF2EDA">
        <w:rPr>
          <w:rFonts w:ascii="TimesNewRomanPSMT" w:hAnsi="TimesNewRomanPSMT" w:cs="TimesNewRomanPSMT"/>
        </w:rPr>
        <w:t>mil. Kč (</w:t>
      </w:r>
      <w:r>
        <w:rPr>
          <w:rFonts w:ascii="TimesNewRomanPSMT" w:hAnsi="TimesNewRomanPSMT" w:cs="TimesNewRomanPSMT"/>
        </w:rPr>
        <w:t>2,9 mil. EUR). Přičemž v roce 2012 byla v rámci tohoto titulu poskytnuta dotace ve výši 29,8 mil. Kč (</w:t>
      </w:r>
      <w:proofErr w:type="gramStart"/>
      <w:r>
        <w:rPr>
          <w:rFonts w:ascii="TimesNewRomanPSMT" w:hAnsi="TimesNewRomanPSMT" w:cs="TimesNewRomanPSMT"/>
        </w:rPr>
        <w:t>1,2  mil.</w:t>
      </w:r>
      <w:proofErr w:type="gramEnd"/>
      <w:r>
        <w:rPr>
          <w:rFonts w:ascii="TimesNewRomanPSMT" w:hAnsi="TimesNewRomanPSMT" w:cs="TimesNewRomanPSMT"/>
        </w:rPr>
        <w:t xml:space="preserve"> EUR). </w:t>
      </w:r>
      <w:r w:rsidRPr="00245FF9">
        <w:rPr>
          <w:rFonts w:ascii="TimesNewRomanPSMT" w:hAnsi="TimesNewRomanPSMT" w:cs="TimesNewRomanPSMT"/>
        </w:rPr>
        <w:t xml:space="preserve"> </w:t>
      </w:r>
      <w:r>
        <w:rPr>
          <w:rFonts w:ascii="TimesNewRomanPSMT" w:hAnsi="TimesNewRomanPSMT" w:cs="TimesNewRomanPSMT"/>
        </w:rPr>
        <w:t>Podporovaná výměra orné půdy, kde byly založeny biopásy, stoupla v roce 2012 oproti roku 2011 o 921 ha a činila 2 991 ha.</w:t>
      </w:r>
    </w:p>
    <w:p w:rsidR="00DE4F8D" w:rsidRDefault="00DE4F8D" w:rsidP="009113C7">
      <w:pPr>
        <w:pStyle w:val="Default"/>
        <w:spacing w:before="240" w:after="240"/>
        <w:ind w:firstLine="567"/>
        <w:jc w:val="both"/>
        <w:rPr>
          <w:bCs/>
          <w:color w:val="auto"/>
        </w:rPr>
      </w:pPr>
      <w:bookmarkStart w:id="598" w:name="_Toc283969695"/>
      <w:r w:rsidRPr="00D657B0">
        <w:rPr>
          <w:bCs/>
          <w:color w:val="auto"/>
        </w:rPr>
        <w:t>V roce 2012 byla dle zadání MZe zpracována společností Ekologické služby s.r.o. studie o</w:t>
      </w:r>
      <w:r w:rsidR="009113C7">
        <w:rPr>
          <w:bCs/>
          <w:color w:val="auto"/>
        </w:rPr>
        <w:t> </w:t>
      </w:r>
      <w:r w:rsidRPr="00D657B0">
        <w:rPr>
          <w:bCs/>
          <w:color w:val="auto"/>
        </w:rPr>
        <w:t>kvantifikaci vlivu vybraných opatření osy II na velikost zásob půdního organického uhlíku. Hodnoceny byly v rámci AEO tituly Ekologické zemědělství a Zatravňování orné půdy. Tě</w:t>
      </w:r>
      <w:r>
        <w:rPr>
          <w:bCs/>
          <w:color w:val="auto"/>
        </w:rPr>
        <w:t>ž</w:t>
      </w:r>
      <w:r w:rsidRPr="00D657B0">
        <w:rPr>
          <w:bCs/>
          <w:color w:val="auto"/>
        </w:rPr>
        <w:t>ištěm řeš</w:t>
      </w:r>
      <w:r>
        <w:rPr>
          <w:bCs/>
          <w:color w:val="auto"/>
        </w:rPr>
        <w:t>ení projektu byl</w:t>
      </w:r>
      <w:r w:rsidRPr="00D657B0">
        <w:rPr>
          <w:bCs/>
          <w:color w:val="auto"/>
        </w:rPr>
        <w:t xml:space="preserve"> terénní experiment – odběr a analýza půdních vzorků na párových plochách – půdních blocích s definovanou historií aplikovaných opatření a půdních </w:t>
      </w:r>
      <w:proofErr w:type="gramStart"/>
      <w:r w:rsidRPr="00D657B0">
        <w:rPr>
          <w:bCs/>
          <w:color w:val="auto"/>
        </w:rPr>
        <w:t>blocích</w:t>
      </w:r>
      <w:proofErr w:type="gramEnd"/>
      <w:r w:rsidRPr="00D657B0">
        <w:rPr>
          <w:bCs/>
          <w:color w:val="auto"/>
        </w:rPr>
        <w:t xml:space="preserve"> kontrolních ve srovnatelných stanovištních podmínkách. Experimentálně zjištěné obsahy uhlíku v půdě jsou u vybraných opatření (zatravňování a zalesňování) doplněny o vypočtené zásoby v</w:t>
      </w:r>
      <w:r w:rsidR="009113C7">
        <w:rPr>
          <w:bCs/>
          <w:color w:val="auto"/>
        </w:rPr>
        <w:t> </w:t>
      </w:r>
      <w:r>
        <w:rPr>
          <w:bCs/>
          <w:color w:val="auto"/>
        </w:rPr>
        <w:t>ž</w:t>
      </w:r>
      <w:r w:rsidRPr="00D657B0">
        <w:rPr>
          <w:bCs/>
          <w:color w:val="auto"/>
        </w:rPr>
        <w:t>ivé a mrtvé biomase, která je v daném typu obhospodařování ponechána na pozemku. Kromě analytických údajů o zásobách uhlíku v půdách a vypočtených zásobách uhlíku v biomase byl získán rozsáhlý soubor podpůrných údajů pořízených zčásti experimentálně a zčásti s vyu</w:t>
      </w:r>
      <w:r>
        <w:rPr>
          <w:bCs/>
          <w:color w:val="auto"/>
        </w:rPr>
        <w:t>ž</w:t>
      </w:r>
      <w:r w:rsidRPr="00D657B0">
        <w:rPr>
          <w:bCs/>
          <w:color w:val="auto"/>
        </w:rPr>
        <w:t>itím dostupných databází a obdobných zdrojů. Získaná data byla statisticky zpracována a na základě výsledků formulovány závěry a doporučení prakticky vyu</w:t>
      </w:r>
      <w:r>
        <w:rPr>
          <w:bCs/>
          <w:color w:val="auto"/>
        </w:rPr>
        <w:t>ž</w:t>
      </w:r>
      <w:r w:rsidRPr="00D657B0">
        <w:rPr>
          <w:bCs/>
          <w:color w:val="auto"/>
        </w:rPr>
        <w:t>itelné pro budouc</w:t>
      </w:r>
      <w:r>
        <w:rPr>
          <w:bCs/>
          <w:color w:val="auto"/>
        </w:rPr>
        <w:t xml:space="preserve">í směrování příslušných titulů. </w:t>
      </w:r>
      <w:r w:rsidRPr="00D657B0">
        <w:rPr>
          <w:bCs/>
          <w:color w:val="auto"/>
        </w:rPr>
        <w:t>Práce navazuje na obdobné studie provedené společností E</w:t>
      </w:r>
      <w:r>
        <w:rPr>
          <w:bCs/>
          <w:color w:val="auto"/>
        </w:rPr>
        <w:t>CODIS s.r.o.</w:t>
      </w:r>
      <w:r w:rsidRPr="00D657B0">
        <w:rPr>
          <w:bCs/>
          <w:color w:val="auto"/>
        </w:rPr>
        <w:t xml:space="preserve"> v</w:t>
      </w:r>
      <w:r w:rsidR="009113C7">
        <w:rPr>
          <w:bCs/>
          <w:color w:val="auto"/>
        </w:rPr>
        <w:t> </w:t>
      </w:r>
      <w:r w:rsidRPr="00D657B0">
        <w:rPr>
          <w:bCs/>
          <w:color w:val="auto"/>
        </w:rPr>
        <w:t>letech 2010 a 2011.</w:t>
      </w:r>
      <w:r>
        <w:rPr>
          <w:bCs/>
          <w:color w:val="auto"/>
        </w:rPr>
        <w:t xml:space="preserve"> Podrobný popis provedené analýzy je uveden v kap. 7.4 Sběr dat.</w:t>
      </w:r>
    </w:p>
    <w:p w:rsidR="00DE4F8D" w:rsidRDefault="00DE4F8D" w:rsidP="00DE4F8D">
      <w:pPr>
        <w:autoSpaceDE w:val="0"/>
        <w:autoSpaceDN w:val="0"/>
        <w:adjustRightInd w:val="0"/>
        <w:ind w:firstLine="567"/>
        <w:jc w:val="both"/>
        <w:rPr>
          <w:bCs/>
        </w:rPr>
      </w:pPr>
      <w:r w:rsidRPr="005E1F8A">
        <w:rPr>
          <w:bCs/>
        </w:rPr>
        <w:t xml:space="preserve">Koncentrace uhlíku na plochách s aplikací </w:t>
      </w:r>
      <w:r>
        <w:rPr>
          <w:bCs/>
        </w:rPr>
        <w:t>zatravnění orné půdy</w:t>
      </w:r>
      <w:r w:rsidRPr="005E1F8A">
        <w:rPr>
          <w:bCs/>
        </w:rPr>
        <w:t xml:space="preserve"> činila 2,09 %, (průměr), resp. 2,07 % (medián). Na párových srovnávacích plochách činily tyto hodnoty 1,70 %, resp. 1,66 %. Nárůst koncentrací při aplikaci opatření činil 0,38 % (průměr), resp. 0,29 % (medián) hmotnostní koncentrace C. </w:t>
      </w:r>
    </w:p>
    <w:p w:rsidR="00DE4F8D" w:rsidRPr="005E1F8A" w:rsidRDefault="00DE4F8D" w:rsidP="009113C7">
      <w:pPr>
        <w:autoSpaceDE w:val="0"/>
        <w:autoSpaceDN w:val="0"/>
        <w:adjustRightInd w:val="0"/>
        <w:spacing w:after="240"/>
        <w:ind w:firstLine="567"/>
        <w:jc w:val="both"/>
        <w:rPr>
          <w:bCs/>
        </w:rPr>
      </w:pPr>
      <w:r w:rsidRPr="005E1F8A">
        <w:rPr>
          <w:bCs/>
        </w:rPr>
        <w:lastRenderedPageBreak/>
        <w:t>Vliv zatravnění na koncentraci i organického C v půdě byl statisticky významný. Koncentrace i zásoba organického C v půdě je významně ovlivněna dobou trvání zatravnění a</w:t>
      </w:r>
      <w:r w:rsidR="009113C7">
        <w:rPr>
          <w:bCs/>
        </w:rPr>
        <w:t> </w:t>
      </w:r>
      <w:r w:rsidRPr="005E1F8A">
        <w:rPr>
          <w:bCs/>
        </w:rPr>
        <w:t>půdní reakcí. Statisticky významný efekt na koncentraci organického C byl zjištěn pro průměrnou teplotu a srá</w:t>
      </w:r>
      <w:r>
        <w:rPr>
          <w:bCs/>
        </w:rPr>
        <w:t>ž</w:t>
      </w:r>
      <w:r w:rsidRPr="005E1F8A">
        <w:rPr>
          <w:bCs/>
        </w:rPr>
        <w:t>ky ve vegetační sezóně, na zásobu organického C</w:t>
      </w:r>
      <w:r>
        <w:rPr>
          <w:bCs/>
        </w:rPr>
        <w:t xml:space="preserve"> pak má významný vliv půdní typ</w:t>
      </w:r>
      <w:r w:rsidRPr="005E1F8A">
        <w:rPr>
          <w:bCs/>
        </w:rPr>
        <w:t>. Výsledky odhadů středních hodnot a jejich konfidenčních intervalů pro jednotlivé r</w:t>
      </w:r>
      <w:r>
        <w:rPr>
          <w:bCs/>
        </w:rPr>
        <w:t>oky trvání zatravnění ukazují, ž</w:t>
      </w:r>
      <w:r w:rsidRPr="005E1F8A">
        <w:rPr>
          <w:bCs/>
        </w:rPr>
        <w:t>e nárůst koncentrace i zásoby organického C v půdě je v</w:t>
      </w:r>
      <w:r w:rsidR="009113C7">
        <w:rPr>
          <w:bCs/>
        </w:rPr>
        <w:t> </w:t>
      </w:r>
      <w:r w:rsidRPr="005E1F8A">
        <w:rPr>
          <w:bCs/>
        </w:rPr>
        <w:t>průběhu let od počátku aplikace opatření poměrně nevyrovnaný. Nejvyšší koncentrace i zásoby organického C byly zjištěny na půdních blocích po 3 letech zatravnění. Tyto hodnoty byly výrazně vyšší ve srovnání s hodnotami pro první 2 roky trvání zatravnění, ale mírně vyšší ive</w:t>
      </w:r>
      <w:r w:rsidR="009113C7">
        <w:rPr>
          <w:bCs/>
        </w:rPr>
        <w:t> </w:t>
      </w:r>
      <w:r w:rsidRPr="005E1F8A">
        <w:rPr>
          <w:bCs/>
        </w:rPr>
        <w:t xml:space="preserve">srovnání s dalšími </w:t>
      </w:r>
      <w:r>
        <w:rPr>
          <w:bCs/>
        </w:rPr>
        <w:t>roky trvání zatravnění.</w:t>
      </w:r>
      <w:r w:rsidRPr="005E1F8A">
        <w:rPr>
          <w:bCs/>
        </w:rPr>
        <w:t xml:space="preserve"> </w:t>
      </w:r>
    </w:p>
    <w:p w:rsidR="00DE4F8D" w:rsidRDefault="00DE4F8D" w:rsidP="0033083E">
      <w:pPr>
        <w:autoSpaceDE w:val="0"/>
        <w:autoSpaceDN w:val="0"/>
        <w:adjustRightInd w:val="0"/>
        <w:spacing w:after="240"/>
        <w:ind w:firstLine="567"/>
        <w:jc w:val="both"/>
        <w:rPr>
          <w:bCs/>
        </w:rPr>
      </w:pPr>
      <w:r>
        <w:rPr>
          <w:bCs/>
        </w:rPr>
        <w:t>Ze sledovaného v</w:t>
      </w:r>
      <w:r w:rsidRPr="005E1F8A">
        <w:rPr>
          <w:bCs/>
        </w:rPr>
        <w:t>ývoj</w:t>
      </w:r>
      <w:r>
        <w:rPr>
          <w:bCs/>
        </w:rPr>
        <w:t>e</w:t>
      </w:r>
      <w:r w:rsidRPr="005E1F8A">
        <w:rPr>
          <w:bCs/>
        </w:rPr>
        <w:t xml:space="preserve"> koncentrací a zásob a jejich změn v závislosti na době trvání opatření byla největší absolutní i relativní změna zjištěna mezi druhým a třetím rokem trvání opatření. Přes určitou nejednoznačnost časové závislosti, způsobenou značnou variabilitou hodnot, by výsledek bylo mo</w:t>
      </w:r>
      <w:r>
        <w:rPr>
          <w:bCs/>
        </w:rPr>
        <w:t>ž</w:t>
      </w:r>
      <w:r w:rsidRPr="005E1F8A">
        <w:rPr>
          <w:bCs/>
        </w:rPr>
        <w:t xml:space="preserve">no interpretovat jako saturaci, tzn., </w:t>
      </w:r>
      <w:r>
        <w:rPr>
          <w:bCs/>
        </w:rPr>
        <w:t>ž</w:t>
      </w:r>
      <w:r w:rsidRPr="005E1F8A">
        <w:rPr>
          <w:bCs/>
        </w:rPr>
        <w:t>e k hlavní změně dojde v</w:t>
      </w:r>
      <w:r w:rsidR="0033083E">
        <w:rPr>
          <w:bCs/>
        </w:rPr>
        <w:t> </w:t>
      </w:r>
      <w:r w:rsidRPr="005E1F8A">
        <w:rPr>
          <w:bCs/>
        </w:rPr>
        <w:t>prvních několika letech po zahájení opatření a pak se ji</w:t>
      </w:r>
      <w:r>
        <w:rPr>
          <w:bCs/>
        </w:rPr>
        <w:t>ž</w:t>
      </w:r>
      <w:r w:rsidRPr="005E1F8A">
        <w:rPr>
          <w:bCs/>
        </w:rPr>
        <w:t xml:space="preserve"> významněji nemění.</w:t>
      </w:r>
    </w:p>
    <w:p w:rsidR="00DE4F8D" w:rsidRPr="00C95823" w:rsidRDefault="00DE4F8D" w:rsidP="0033083E">
      <w:pPr>
        <w:autoSpaceDE w:val="0"/>
        <w:autoSpaceDN w:val="0"/>
        <w:adjustRightInd w:val="0"/>
        <w:spacing w:before="240"/>
        <w:ind w:firstLine="567"/>
        <w:jc w:val="both"/>
        <w:rPr>
          <w:bCs/>
        </w:rPr>
      </w:pPr>
      <w:r w:rsidRPr="00C95823">
        <w:rPr>
          <w:bCs/>
        </w:rPr>
        <w:t xml:space="preserve">V rámci </w:t>
      </w:r>
      <w:r>
        <w:rPr>
          <w:bCs/>
        </w:rPr>
        <w:t>titulu Ekologické zemědělství</w:t>
      </w:r>
      <w:r w:rsidRPr="00C95823">
        <w:rPr>
          <w:bCs/>
        </w:rPr>
        <w:t xml:space="preserve"> bylo </w:t>
      </w:r>
      <w:r>
        <w:rPr>
          <w:bCs/>
        </w:rPr>
        <w:t>studováno 30 párů ploch, přičemž</w:t>
      </w:r>
      <w:r w:rsidRPr="00C95823">
        <w:rPr>
          <w:bCs/>
        </w:rPr>
        <w:t xml:space="preserve"> záměrně byly voleny plochy s co největší dobou trvání závazku (na celkem 27 plochách bylo opatření aplikováno 8 let, na 1 ploše 7 let, na 1 ploše 6 let, na 1 ploše 3 roky). </w:t>
      </w:r>
    </w:p>
    <w:p w:rsidR="00DE4F8D" w:rsidRPr="00C95823" w:rsidRDefault="00DE4F8D" w:rsidP="0033083E">
      <w:pPr>
        <w:autoSpaceDE w:val="0"/>
        <w:autoSpaceDN w:val="0"/>
        <w:adjustRightInd w:val="0"/>
        <w:spacing w:before="240"/>
        <w:ind w:firstLine="567"/>
        <w:jc w:val="both"/>
        <w:rPr>
          <w:bCs/>
        </w:rPr>
      </w:pPr>
      <w:r w:rsidRPr="00C95823">
        <w:rPr>
          <w:bCs/>
        </w:rPr>
        <w:t>Koncentrace uhlíku na plochách s aplikací opatření činila 1,89 %, (průměr), resp. 1,81 % (medián). Na párových srovnávacích plochách činily tyto hodnoty 1,82 %, resp. 1,70 %. Nárůst koncentrací při aplikaci opatření činil 0,08 % (průměr i medián) hmotnostní koncentrace C. Vypočtená průměrná roční změna v koncentraci uhlíku činila 0,01 % (průměr i medián). Ekologické zemědělství bylo jediným ze souboru vš</w:t>
      </w:r>
      <w:r>
        <w:rPr>
          <w:bCs/>
        </w:rPr>
        <w:t>ech testovaných scénářů, u něhož</w:t>
      </w:r>
      <w:r w:rsidRPr="00C95823">
        <w:rPr>
          <w:bCs/>
        </w:rPr>
        <w:t xml:space="preserve"> nebyl prokázán </w:t>
      </w:r>
      <w:r>
        <w:rPr>
          <w:bCs/>
        </w:rPr>
        <w:t>statisticky významný</w:t>
      </w:r>
      <w:r w:rsidRPr="00C95823">
        <w:rPr>
          <w:bCs/>
        </w:rPr>
        <w:t xml:space="preserve"> efekt na koncentraci a/nebo zásobu organického C v půdě</w:t>
      </w:r>
      <w:r>
        <w:rPr>
          <w:bCs/>
        </w:rPr>
        <w:t>. Skutečnost, ž</w:t>
      </w:r>
      <w:r w:rsidRPr="00C95823">
        <w:rPr>
          <w:bCs/>
        </w:rPr>
        <w:t>e statisticky významný efekt</w:t>
      </w:r>
      <w:r>
        <w:rPr>
          <w:bCs/>
        </w:rPr>
        <w:t xml:space="preserve"> nebyl zaznamenán, nelze </w:t>
      </w:r>
      <w:r w:rsidRPr="00C95823">
        <w:rPr>
          <w:bCs/>
        </w:rPr>
        <w:t>inte</w:t>
      </w:r>
      <w:r>
        <w:rPr>
          <w:bCs/>
        </w:rPr>
        <w:t>rpretovat v širším smyslu tak, ž</w:t>
      </w:r>
      <w:r w:rsidRPr="00C95823">
        <w:rPr>
          <w:bCs/>
        </w:rPr>
        <w:t>e takový efekt n</w:t>
      </w:r>
      <w:r>
        <w:rPr>
          <w:bCs/>
        </w:rPr>
        <w:t>eexistuje – ale právě jen tak, že se jej nepodařilo na pož</w:t>
      </w:r>
      <w:r w:rsidRPr="00C95823">
        <w:rPr>
          <w:bCs/>
        </w:rPr>
        <w:t xml:space="preserve">adované hladině pravděpodobnosti potvrdit. Koncentrace i zásoba organického C v půdě na plochách obhospodařovaných ekologickým zemědělstvím byla </w:t>
      </w:r>
      <w:r>
        <w:rPr>
          <w:bCs/>
        </w:rPr>
        <w:t xml:space="preserve">ve vyšší míře </w:t>
      </w:r>
      <w:r w:rsidRPr="00C95823">
        <w:rPr>
          <w:bCs/>
        </w:rPr>
        <w:t>ovlivněna větším počtem parametrů prostředí ze souboru potenciálně vysvětlujících proměnných (nadmořská výška, půdní typ, sklon</w:t>
      </w:r>
      <w:r>
        <w:rPr>
          <w:bCs/>
        </w:rPr>
        <w:t xml:space="preserve"> ad.</w:t>
      </w:r>
      <w:r w:rsidRPr="00C95823">
        <w:rPr>
          <w:bCs/>
        </w:rPr>
        <w:t>). Modelové odhady středních hodnot koncentrací a zásob organického C na</w:t>
      </w:r>
      <w:r w:rsidR="0033083E">
        <w:rPr>
          <w:bCs/>
        </w:rPr>
        <w:t> </w:t>
      </w:r>
      <w:r w:rsidRPr="00C95823">
        <w:rPr>
          <w:bCs/>
        </w:rPr>
        <w:t>plochách s ekologickým zemědělstvím se pro jednotlivé půdní typy liší. Nivní a glejové půdy a černozemě dosahují zhruba dvojnásobné výše zásoby organického C predikované pro hnědé půdy a hnědozemě</w:t>
      </w:r>
      <w:r>
        <w:rPr>
          <w:bCs/>
        </w:rPr>
        <w:t>.</w:t>
      </w:r>
      <w:r w:rsidRPr="00C95823">
        <w:rPr>
          <w:bCs/>
        </w:rPr>
        <w:t xml:space="preserve"> </w:t>
      </w:r>
    </w:p>
    <w:p w:rsidR="00DE4F8D" w:rsidRDefault="00DE4F8D" w:rsidP="00DE4F8D">
      <w:pPr>
        <w:pStyle w:val="Default"/>
        <w:jc w:val="both"/>
        <w:rPr>
          <w:bCs/>
          <w:color w:val="auto"/>
        </w:rPr>
      </w:pPr>
    </w:p>
    <w:p w:rsidR="00DE4F8D" w:rsidRPr="008D0BF3" w:rsidRDefault="00E727D8" w:rsidP="00DE4F8D">
      <w:pPr>
        <w:pStyle w:val="Nadpis3"/>
        <w:tabs>
          <w:tab w:val="num" w:pos="567"/>
        </w:tabs>
        <w:ind w:left="567" w:hanging="567"/>
        <w:jc w:val="both"/>
      </w:pPr>
      <w:bookmarkStart w:id="599" w:name="_Toc294694364"/>
      <w:bookmarkStart w:id="600" w:name="_Toc327174150"/>
      <w:r>
        <w:rPr>
          <w:bCs w:val="0"/>
        </w:rPr>
        <w:br w:type="page"/>
      </w:r>
      <w:bookmarkStart w:id="601" w:name="_Toc358645300"/>
      <w:r w:rsidR="00DE4F8D" w:rsidRPr="00D40BD0">
        <w:rPr>
          <w:bCs w:val="0"/>
        </w:rPr>
        <w:lastRenderedPageBreak/>
        <w:t>Opatření</w:t>
      </w:r>
      <w:r w:rsidR="00DE4F8D">
        <w:rPr>
          <w:b w:val="0"/>
          <w:bCs w:val="0"/>
        </w:rPr>
        <w:t xml:space="preserve"> </w:t>
      </w:r>
      <w:proofErr w:type="gramStart"/>
      <w:r w:rsidR="00DE4F8D" w:rsidRPr="000D03BA">
        <w:t>II.2.1</w:t>
      </w:r>
      <w:proofErr w:type="gramEnd"/>
      <w:r w:rsidR="00DE4F8D" w:rsidRPr="000D03BA">
        <w:t xml:space="preserve"> Zalesňování zemědělské půdy (kód 221)</w:t>
      </w:r>
      <w:bookmarkEnd w:id="598"/>
      <w:bookmarkEnd w:id="599"/>
      <w:bookmarkEnd w:id="600"/>
      <w:bookmarkEnd w:id="601"/>
    </w:p>
    <w:p w:rsidR="00DE4F8D" w:rsidRPr="000D03BA" w:rsidRDefault="00DE4F8D" w:rsidP="00DE4F8D">
      <w:pPr>
        <w:ind w:firstLine="567"/>
        <w:jc w:val="both"/>
      </w:pPr>
      <w:r>
        <w:t>V</w:t>
      </w:r>
      <w:r w:rsidRPr="000D03BA">
        <w:t xml:space="preserve"> rámci tohoto opatření </w:t>
      </w:r>
      <w:r>
        <w:t xml:space="preserve">žadatel může </w:t>
      </w:r>
      <w:r w:rsidRPr="000D03BA">
        <w:t>žádat o dotaci na založení lesního porostu a</w:t>
      </w:r>
      <w:r>
        <w:t> </w:t>
      </w:r>
      <w:r w:rsidRPr="000D03BA">
        <w:t>při</w:t>
      </w:r>
      <w:r w:rsidRPr="00D00652">
        <w:t> </w:t>
      </w:r>
      <w:r w:rsidRPr="000D03BA">
        <w:t xml:space="preserve">splnění dalších podmínek také o dotaci na péči o </w:t>
      </w:r>
      <w:r>
        <w:t xml:space="preserve">založený </w:t>
      </w:r>
      <w:r w:rsidRPr="000D03BA">
        <w:t>lesní porost a náhradu za</w:t>
      </w:r>
      <w:r>
        <w:t> </w:t>
      </w:r>
      <w:r w:rsidRPr="000D03BA">
        <w:t xml:space="preserve">ukončení zemědělské výroby na zalesněném zemědělském pozemku. </w:t>
      </w:r>
    </w:p>
    <w:p w:rsidR="00DE4F8D" w:rsidRDefault="00DE4F8D" w:rsidP="00DE4F8D">
      <w:pPr>
        <w:widowControl w:val="0"/>
        <w:autoSpaceDE w:val="0"/>
        <w:autoSpaceDN w:val="0"/>
        <w:adjustRightInd w:val="0"/>
        <w:spacing w:before="120"/>
        <w:ind w:firstLine="567"/>
        <w:jc w:val="both"/>
      </w:pPr>
      <w:r w:rsidRPr="000D03BA">
        <w:t>Žadatelé mohli</w:t>
      </w:r>
      <w:r>
        <w:t>,</w:t>
      </w:r>
      <w:r w:rsidRPr="000D03BA">
        <w:t xml:space="preserve"> </w:t>
      </w:r>
      <w:r>
        <w:t xml:space="preserve">stejně jako v předchozích letech, </w:t>
      </w:r>
      <w:r w:rsidRPr="000D03BA">
        <w:t>podávat žádosti na založení lesního porostu do 30. </w:t>
      </w:r>
      <w:r>
        <w:t>11. a žadatelé, kteří žádali o zalesnění v předcházejících letech, pak mohli žádat o příspěvky na péči a náhradu, a to do 15. 5. 2012</w:t>
      </w:r>
      <w:r w:rsidRPr="000D03BA">
        <w:t xml:space="preserve">. </w:t>
      </w:r>
    </w:p>
    <w:p w:rsidR="00DE4F8D" w:rsidRDefault="00DE4F8D" w:rsidP="00DE4F8D">
      <w:pPr>
        <w:jc w:val="both"/>
      </w:pPr>
      <w:bookmarkStart w:id="602" w:name="_Toc305503342"/>
    </w:p>
    <w:p w:rsidR="00E727D8" w:rsidRDefault="00E727D8" w:rsidP="00DE4F8D">
      <w:pPr>
        <w:jc w:val="both"/>
      </w:pPr>
      <w:bookmarkStart w:id="603" w:name="_Toc327174334"/>
    </w:p>
    <w:p w:rsidR="00DE4F8D" w:rsidRPr="003D4CAC" w:rsidRDefault="00DE4F8D" w:rsidP="00DE4F8D">
      <w:pPr>
        <w:jc w:val="both"/>
      </w:pPr>
      <w:bookmarkStart w:id="604" w:name="_Toc358645486"/>
      <w:r w:rsidRPr="003D4CAC">
        <w:t xml:space="preserve">Tabulka </w:t>
      </w:r>
      <w:fldSimple w:instr=" SEQ Tabulka \* ARABIC ">
        <w:r w:rsidR="00FC6364">
          <w:rPr>
            <w:noProof/>
          </w:rPr>
          <w:t>137</w:t>
        </w:r>
      </w:fldSimple>
      <w:r w:rsidRPr="003D4CAC">
        <w:t>: O</w:t>
      </w:r>
      <w:r w:rsidRPr="003D4CAC">
        <w:rPr>
          <w:bCs/>
          <w:color w:val="000000"/>
        </w:rPr>
        <w:t xml:space="preserve">patření </w:t>
      </w:r>
      <w:proofErr w:type="gramStart"/>
      <w:r w:rsidRPr="003D4CAC">
        <w:t>II.2.1</w:t>
      </w:r>
      <w:proofErr w:type="gramEnd"/>
      <w:r w:rsidRPr="003D4CAC">
        <w:t xml:space="preserve"> Zalesňování zemědělské půdy (kód 221) </w:t>
      </w:r>
      <w:r w:rsidRPr="003D4CAC">
        <w:rPr>
          <w:bCs/>
          <w:color w:val="000000"/>
        </w:rPr>
        <w:t>-</w:t>
      </w:r>
      <w:r w:rsidRPr="003D4CAC">
        <w:t xml:space="preserve"> přehled plnění indikátorů v roce 201</w:t>
      </w:r>
      <w:r>
        <w:t>2</w:t>
      </w:r>
      <w:r w:rsidRPr="003D4CAC">
        <w:t xml:space="preserve"> a kumulativně</w:t>
      </w:r>
      <w:bookmarkEnd w:id="602"/>
      <w:bookmarkEnd w:id="603"/>
      <w:bookmarkEnd w:id="604"/>
      <w:r w:rsidRPr="003D4CAC">
        <w:t xml:space="preserve"> </w:t>
      </w:r>
    </w:p>
    <w:tbl>
      <w:tblPr>
        <w:tblW w:w="9180"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421"/>
        <w:gridCol w:w="1318"/>
        <w:gridCol w:w="1460"/>
        <w:gridCol w:w="1701"/>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242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Indikátor</w:t>
            </w:r>
          </w:p>
        </w:tc>
        <w:tc>
          <w:tcPr>
            <w:tcW w:w="1318"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cílová hodnota </w:t>
            </w:r>
          </w:p>
        </w:tc>
        <w:tc>
          <w:tcPr>
            <w:tcW w:w="1460"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dosažený stav za rok 201</w:t>
            </w:r>
            <w:r>
              <w:rPr>
                <w:b/>
                <w:bCs/>
                <w:color w:val="000000"/>
                <w:sz w:val="20"/>
                <w:szCs w:val="20"/>
              </w:rPr>
              <w:t>2</w:t>
            </w:r>
            <w:r w:rsidRPr="003D4CAC">
              <w:rPr>
                <w:b/>
                <w:bCs/>
                <w:color w:val="000000"/>
                <w:sz w:val="20"/>
                <w:szCs w:val="20"/>
              </w:rPr>
              <w:t>*</w:t>
            </w:r>
          </w:p>
        </w:tc>
        <w:tc>
          <w:tcPr>
            <w:tcW w:w="170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dosažený </w:t>
            </w:r>
            <w:proofErr w:type="gramStart"/>
            <w:r w:rsidRPr="003D4CAC">
              <w:rPr>
                <w:b/>
                <w:bCs/>
                <w:color w:val="000000"/>
                <w:sz w:val="20"/>
                <w:szCs w:val="20"/>
              </w:rPr>
              <w:t>stav  kumulativně</w:t>
            </w:r>
            <w:proofErr w:type="gramEnd"/>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80"/>
        </w:trPr>
        <w:tc>
          <w:tcPr>
            <w:tcW w:w="863" w:type="dxa"/>
            <w:vMerge w:val="restart"/>
            <w:vAlign w:val="center"/>
            <w:hideMark/>
          </w:tcPr>
          <w:p w:rsidR="00DE4F8D" w:rsidRPr="003D4CAC" w:rsidRDefault="00DE4F8D" w:rsidP="00DE4F8D">
            <w:pPr>
              <w:jc w:val="center"/>
              <w:rPr>
                <w:b/>
                <w:bCs/>
                <w:color w:val="000000"/>
                <w:sz w:val="20"/>
                <w:szCs w:val="20"/>
              </w:rPr>
            </w:pPr>
            <w:r w:rsidRPr="003D4CAC">
              <w:rPr>
                <w:b/>
                <w:bCs/>
                <w:color w:val="000000"/>
                <w:sz w:val="20"/>
                <w:szCs w:val="20"/>
              </w:rPr>
              <w:t>221</w:t>
            </w:r>
          </w:p>
        </w:tc>
        <w:tc>
          <w:tcPr>
            <w:tcW w:w="2421" w:type="dxa"/>
            <w:shd w:val="clear" w:color="auto" w:fill="auto"/>
            <w:vAlign w:val="center"/>
            <w:hideMark/>
          </w:tcPr>
          <w:p w:rsidR="00DE4F8D" w:rsidRPr="003D4CAC" w:rsidRDefault="00DE4F8D" w:rsidP="00DE4F8D">
            <w:pPr>
              <w:rPr>
                <w:color w:val="000000"/>
                <w:sz w:val="18"/>
                <w:szCs w:val="18"/>
              </w:rPr>
            </w:pPr>
            <w:r w:rsidRPr="003D4CAC">
              <w:rPr>
                <w:b/>
                <w:bCs/>
                <w:sz w:val="20"/>
                <w:szCs w:val="20"/>
              </w:rPr>
              <w:t>O43 - Počet příjemců podpory</w:t>
            </w:r>
            <w:r w:rsidRPr="003D4CAC">
              <w:rPr>
                <w:sz w:val="18"/>
                <w:szCs w:val="18"/>
              </w:rPr>
              <w:t xml:space="preserve"> </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3 550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156</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1 069</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30</w:t>
            </w:r>
            <w:r w:rsidRPr="003D4CAC">
              <w:rPr>
                <w:b/>
                <w:bCs/>
                <w:color w:val="000000"/>
                <w:sz w:val="20"/>
                <w:szCs w:val="20"/>
              </w:rPr>
              <w:t xml:space="preserve"> %</w:t>
            </w:r>
          </w:p>
        </w:tc>
      </w:tr>
      <w:tr w:rsidR="00DE4F8D" w:rsidRPr="003D4CAC" w:rsidTr="00DE4F8D">
        <w:trPr>
          <w:trHeight w:val="480"/>
        </w:trPr>
        <w:tc>
          <w:tcPr>
            <w:tcW w:w="863" w:type="dxa"/>
            <w:vMerge/>
            <w:vAlign w:val="center"/>
            <w:hideMark/>
          </w:tcPr>
          <w:p w:rsidR="00DE4F8D" w:rsidRPr="003D4CAC" w:rsidRDefault="00DE4F8D" w:rsidP="00DE4F8D">
            <w:pPr>
              <w:rPr>
                <w:b/>
                <w:bCs/>
                <w:color w:val="000000"/>
                <w:sz w:val="20"/>
                <w:szCs w:val="20"/>
              </w:rPr>
            </w:pPr>
          </w:p>
        </w:tc>
        <w:tc>
          <w:tcPr>
            <w:tcW w:w="2421" w:type="dxa"/>
            <w:shd w:val="clear" w:color="auto" w:fill="auto"/>
            <w:vAlign w:val="center"/>
            <w:hideMark/>
          </w:tcPr>
          <w:p w:rsidR="00DE4F8D" w:rsidRPr="003D4CAC" w:rsidRDefault="00DE4F8D" w:rsidP="00DE4F8D">
            <w:pPr>
              <w:rPr>
                <w:b/>
                <w:bCs/>
                <w:color w:val="000000"/>
                <w:sz w:val="20"/>
                <w:szCs w:val="20"/>
              </w:rPr>
            </w:pPr>
            <w:r w:rsidRPr="003D4CAC">
              <w:rPr>
                <w:b/>
                <w:bCs/>
                <w:sz w:val="20"/>
                <w:szCs w:val="20"/>
              </w:rPr>
              <w:t>O44 – Plocha zalesněné půdy (ha)</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9 000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365</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2 311</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26</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jsou zahrnuty podniky, které nově vstoupily do opatření</w:t>
      </w:r>
    </w:p>
    <w:p w:rsidR="00DE4F8D" w:rsidRPr="003D4CAC" w:rsidRDefault="00DE4F8D" w:rsidP="00DE4F8D">
      <w:pPr>
        <w:jc w:val="both"/>
        <w:rPr>
          <w:b/>
          <w:sz w:val="22"/>
          <w:szCs w:val="22"/>
        </w:rPr>
      </w:pPr>
    </w:p>
    <w:p w:rsidR="00DE4F8D" w:rsidRPr="003D4CAC" w:rsidRDefault="00DE4F8D" w:rsidP="00DE4F8D">
      <w:pPr>
        <w:jc w:val="both"/>
      </w:pPr>
      <w:bookmarkStart w:id="605" w:name="_Toc305503343"/>
      <w:bookmarkStart w:id="606" w:name="_Toc327174335"/>
      <w:bookmarkStart w:id="607" w:name="_Toc358645487"/>
      <w:r w:rsidRPr="003D4CAC">
        <w:t xml:space="preserve">Tabulka </w:t>
      </w:r>
      <w:fldSimple w:instr=" SEQ Tabulka \* ARABIC ">
        <w:r w:rsidR="00FC6364">
          <w:rPr>
            <w:noProof/>
          </w:rPr>
          <w:t>138</w:t>
        </w:r>
      </w:fldSimple>
      <w:r w:rsidRPr="003D4CAC">
        <w:t xml:space="preserve">: Opatření </w:t>
      </w:r>
      <w:proofErr w:type="gramStart"/>
      <w:r w:rsidRPr="003D4CAC">
        <w:t>II.2.1</w:t>
      </w:r>
      <w:proofErr w:type="gramEnd"/>
      <w:r w:rsidRPr="003D4CAC">
        <w:t xml:space="preserve"> Zalesňování zemědělské půdy (kód 221) - přehled čerpání  finančních prostředků k 31. 12. 201</w:t>
      </w:r>
      <w:bookmarkEnd w:id="605"/>
      <w:r>
        <w:t>2</w:t>
      </w:r>
      <w:bookmarkEnd w:id="606"/>
      <w:bookmarkEnd w:id="607"/>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185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alokace na </w:t>
            </w:r>
            <w:proofErr w:type="gramStart"/>
            <w:r w:rsidRPr="003D4CAC">
              <w:rPr>
                <w:b/>
                <w:bCs/>
                <w:color w:val="000000"/>
                <w:sz w:val="20"/>
                <w:szCs w:val="20"/>
              </w:rPr>
              <w:t>opatření                         (tis.</w:t>
            </w:r>
            <w:proofErr w:type="gramEnd"/>
            <w:r w:rsidRPr="003D4CAC">
              <w:rPr>
                <w:b/>
                <w:bCs/>
                <w:color w:val="000000"/>
                <w:sz w:val="20"/>
                <w:szCs w:val="20"/>
              </w:rPr>
              <w:t xml:space="preserve"> EUR)</w:t>
            </w:r>
          </w:p>
        </w:tc>
        <w:tc>
          <w:tcPr>
            <w:tcW w:w="198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závazkovaná částka</w:t>
            </w:r>
          </w:p>
          <w:p w:rsidR="00DE4F8D" w:rsidRPr="003D4CAC" w:rsidRDefault="00DE4F8D" w:rsidP="00DE4F8D">
            <w:pPr>
              <w:jc w:val="center"/>
              <w:rPr>
                <w:b/>
                <w:bCs/>
                <w:color w:val="000000"/>
                <w:sz w:val="20"/>
                <w:szCs w:val="20"/>
              </w:rPr>
            </w:pPr>
            <w:r w:rsidRPr="003D4CAC">
              <w:rPr>
                <w:b/>
                <w:bCs/>
                <w:color w:val="000000"/>
                <w:sz w:val="20"/>
                <w:szCs w:val="20"/>
              </w:rPr>
              <w:t>(tis. EUR)</w:t>
            </w:r>
          </w:p>
        </w:tc>
        <w:tc>
          <w:tcPr>
            <w:tcW w:w="1276" w:type="dxa"/>
            <w:shd w:val="clear" w:color="auto" w:fill="D6E3BC"/>
            <w:vAlign w:val="center"/>
          </w:tcPr>
          <w:p w:rsidR="00DE4F8D" w:rsidRPr="003D4CAC" w:rsidRDefault="00DE4F8D" w:rsidP="00DE4F8D">
            <w:pPr>
              <w:jc w:val="center"/>
              <w:rPr>
                <w:b/>
                <w:bCs/>
                <w:color w:val="000000"/>
                <w:sz w:val="20"/>
                <w:szCs w:val="20"/>
              </w:rPr>
            </w:pPr>
            <w:r w:rsidRPr="003D4CAC">
              <w:rPr>
                <w:b/>
                <w:bCs/>
                <w:color w:val="000000"/>
                <w:sz w:val="20"/>
                <w:szCs w:val="20"/>
              </w:rPr>
              <w:t>míra plnění</w:t>
            </w:r>
          </w:p>
        </w:tc>
        <w:tc>
          <w:tcPr>
            <w:tcW w:w="184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kumulativní platby</w:t>
            </w:r>
          </w:p>
          <w:p w:rsidR="00DE4F8D" w:rsidRPr="003D4CAC" w:rsidRDefault="00DE4F8D" w:rsidP="00DE4F8D">
            <w:pPr>
              <w:jc w:val="center"/>
              <w:rPr>
                <w:b/>
                <w:bCs/>
                <w:color w:val="000000"/>
                <w:sz w:val="20"/>
                <w:szCs w:val="20"/>
              </w:rPr>
            </w:pPr>
            <w:r w:rsidRPr="003D4CAC">
              <w:rPr>
                <w:b/>
                <w:bCs/>
                <w:color w:val="000000"/>
                <w:sz w:val="20"/>
                <w:szCs w:val="20"/>
              </w:rPr>
              <w:t xml:space="preserve"> (tis. EUR)</w:t>
            </w:r>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3D4CAC" w:rsidRDefault="00DE4F8D" w:rsidP="00DE4F8D">
            <w:pPr>
              <w:jc w:val="center"/>
              <w:rPr>
                <w:b/>
                <w:bCs/>
                <w:color w:val="000000"/>
                <w:sz w:val="20"/>
                <w:szCs w:val="20"/>
              </w:rPr>
            </w:pPr>
            <w:r w:rsidRPr="003D4CAC">
              <w:rPr>
                <w:b/>
                <w:bCs/>
                <w:color w:val="000000"/>
                <w:sz w:val="20"/>
                <w:szCs w:val="20"/>
              </w:rPr>
              <w:t>221</w:t>
            </w:r>
          </w:p>
        </w:tc>
        <w:tc>
          <w:tcPr>
            <w:tcW w:w="185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60 970</w:t>
            </w:r>
          </w:p>
        </w:tc>
        <w:tc>
          <w:tcPr>
            <w:tcW w:w="1984" w:type="dxa"/>
            <w:shd w:val="clear" w:color="auto" w:fill="auto"/>
            <w:vAlign w:val="center"/>
            <w:hideMark/>
          </w:tcPr>
          <w:p w:rsidR="00DE4F8D" w:rsidRPr="005811A9" w:rsidRDefault="00DE4F8D" w:rsidP="00DE4F8D">
            <w:pPr>
              <w:ind w:firstLineChars="100" w:firstLine="201"/>
              <w:jc w:val="center"/>
              <w:rPr>
                <w:b/>
                <w:bCs/>
                <w:color w:val="000000"/>
                <w:sz w:val="20"/>
                <w:szCs w:val="20"/>
              </w:rPr>
            </w:pPr>
            <w:r>
              <w:rPr>
                <w:b/>
                <w:bCs/>
                <w:color w:val="000000"/>
                <w:sz w:val="20"/>
                <w:szCs w:val="20"/>
              </w:rPr>
              <w:t>15 337</w:t>
            </w:r>
            <w:r w:rsidRPr="005811A9">
              <w:rPr>
                <w:b/>
                <w:bCs/>
                <w:color w:val="000000"/>
                <w:sz w:val="20"/>
                <w:szCs w:val="20"/>
              </w:rPr>
              <w:t>*</w:t>
            </w:r>
          </w:p>
        </w:tc>
        <w:tc>
          <w:tcPr>
            <w:tcW w:w="1276" w:type="dxa"/>
            <w:vAlign w:val="center"/>
          </w:tcPr>
          <w:p w:rsidR="00DE4F8D" w:rsidRPr="005811A9" w:rsidRDefault="00DE4F8D" w:rsidP="00DE4F8D">
            <w:pPr>
              <w:ind w:firstLineChars="100" w:firstLine="201"/>
              <w:jc w:val="center"/>
              <w:rPr>
                <w:b/>
                <w:bCs/>
                <w:color w:val="000000"/>
                <w:sz w:val="20"/>
                <w:szCs w:val="20"/>
              </w:rPr>
            </w:pPr>
            <w:r>
              <w:rPr>
                <w:b/>
                <w:bCs/>
                <w:color w:val="000000"/>
                <w:sz w:val="20"/>
                <w:szCs w:val="20"/>
              </w:rPr>
              <w:t>25</w:t>
            </w:r>
            <w:r w:rsidRPr="005811A9">
              <w:rPr>
                <w:b/>
                <w:bCs/>
                <w:color w:val="000000"/>
                <w:sz w:val="20"/>
                <w:szCs w:val="20"/>
              </w:rPr>
              <w:t xml:space="preserve"> %</w:t>
            </w:r>
          </w:p>
        </w:tc>
        <w:tc>
          <w:tcPr>
            <w:tcW w:w="1843"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14 132</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23</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xml:space="preserve">* Jedná se o finanční vyjádření všech </w:t>
      </w:r>
      <w:r>
        <w:rPr>
          <w:i/>
          <w:sz w:val="18"/>
          <w:szCs w:val="18"/>
        </w:rPr>
        <w:t xml:space="preserve">registrovaných v roce 2012 v rámci závazků PRV i HRDP a </w:t>
      </w:r>
      <w:r w:rsidRPr="003D4CAC">
        <w:rPr>
          <w:i/>
          <w:sz w:val="18"/>
          <w:szCs w:val="18"/>
        </w:rPr>
        <w:t xml:space="preserve">schválených </w:t>
      </w:r>
      <w:r>
        <w:rPr>
          <w:i/>
          <w:sz w:val="18"/>
          <w:szCs w:val="18"/>
        </w:rPr>
        <w:t>do konce roku 2012</w:t>
      </w:r>
      <w:r w:rsidRPr="003D4CAC">
        <w:rPr>
          <w:i/>
          <w:sz w:val="18"/>
          <w:szCs w:val="18"/>
        </w:rPr>
        <w:t xml:space="preserve"> (žádosti jsou přepočteny kurzem </w:t>
      </w:r>
      <w:r>
        <w:rPr>
          <w:i/>
          <w:sz w:val="18"/>
          <w:szCs w:val="18"/>
        </w:rPr>
        <w:t>25,505 CZK/EUR</w:t>
      </w:r>
      <w:r w:rsidRPr="003D4CAC">
        <w:rPr>
          <w:i/>
          <w:sz w:val="18"/>
          <w:szCs w:val="18"/>
        </w:rPr>
        <w:t>)</w:t>
      </w:r>
    </w:p>
    <w:p w:rsidR="00DE4F8D" w:rsidRPr="00E727D8" w:rsidRDefault="00DE4F8D" w:rsidP="00DE4F8D">
      <w:pPr>
        <w:jc w:val="both"/>
        <w:rPr>
          <w:b/>
          <w:sz w:val="20"/>
        </w:rPr>
      </w:pPr>
    </w:p>
    <w:p w:rsidR="00E727D8" w:rsidRDefault="00E727D8" w:rsidP="00DE4F8D">
      <w:pPr>
        <w:jc w:val="both"/>
        <w:rPr>
          <w:b/>
        </w:rPr>
      </w:pPr>
    </w:p>
    <w:p w:rsidR="00DE4F8D" w:rsidRPr="00C91666" w:rsidRDefault="00DE4F8D" w:rsidP="00DE4F8D">
      <w:pPr>
        <w:jc w:val="both"/>
        <w:rPr>
          <w:b/>
        </w:rPr>
      </w:pPr>
      <w:r w:rsidRPr="00C91666">
        <w:rPr>
          <w:b/>
        </w:rPr>
        <w:t>Přehled</w:t>
      </w:r>
      <w:r w:rsidRPr="00561C47">
        <w:rPr>
          <w:b/>
        </w:rPr>
        <w:t xml:space="preserve"> administrace opatření v roce 20</w:t>
      </w:r>
      <w:r>
        <w:rPr>
          <w:b/>
        </w:rPr>
        <w:t>12 (aktuální data k 31. 12. 2012)</w:t>
      </w:r>
    </w:p>
    <w:p w:rsidR="00DE4F8D" w:rsidRPr="00E727D8" w:rsidRDefault="00DE4F8D" w:rsidP="00DE4F8D">
      <w:pPr>
        <w:jc w:val="both"/>
        <w:rPr>
          <w:rFonts w:ascii="TimesNewRomanPSMT" w:hAnsi="TimesNewRomanPSMT" w:cs="TimesNewRomanPSMT"/>
          <w:b/>
          <w:sz w:val="12"/>
        </w:rPr>
      </w:pPr>
    </w:p>
    <w:p w:rsidR="00DE4F8D" w:rsidRDefault="00DE4F8D" w:rsidP="00DE4F8D">
      <w:pPr>
        <w:jc w:val="both"/>
        <w:rPr>
          <w:rFonts w:ascii="TimesNewRomanPSMT" w:hAnsi="TimesNewRomanPSMT" w:cs="TimesNewRomanPSMT"/>
          <w:b/>
        </w:rPr>
      </w:pPr>
      <w:r w:rsidRPr="004E3E5F">
        <w:rPr>
          <w:rFonts w:ascii="TimesNewRomanPSMT" w:hAnsi="TimesNewRomanPSMT" w:cs="TimesNewRomanPSMT"/>
          <w:b/>
        </w:rPr>
        <w:t>Závazky PRV</w:t>
      </w:r>
    </w:p>
    <w:p w:rsidR="00DE4F8D" w:rsidRPr="00026BE3" w:rsidRDefault="00DE4F8D" w:rsidP="00DE4F8D">
      <w:pPr>
        <w:spacing w:after="120"/>
        <w:ind w:firstLine="567"/>
        <w:jc w:val="both"/>
        <w:rPr>
          <w:rFonts w:ascii="TimesNewRomanPSMT" w:hAnsi="TimesNewRomanPSMT" w:cs="TimesNewRomanPSMT"/>
        </w:rPr>
      </w:pPr>
      <w:r>
        <w:rPr>
          <w:rFonts w:ascii="TimesNewRomanPSMT" w:hAnsi="TimesNewRomanPSMT" w:cs="TimesNewRomanPSMT"/>
        </w:rPr>
        <w:t>V</w:t>
      </w:r>
      <w:r w:rsidRPr="00026BE3">
        <w:rPr>
          <w:rFonts w:ascii="TimesNewRomanPSMT" w:hAnsi="TimesNewRomanPSMT" w:cs="TimesNewRomanPSMT"/>
        </w:rPr>
        <w:t> </w:t>
      </w:r>
      <w:r w:rsidRPr="008F428B">
        <w:rPr>
          <w:rFonts w:ascii="TimesNewRomanPSMT" w:hAnsi="TimesNewRomanPSMT" w:cs="TimesNewRomanPSMT"/>
        </w:rPr>
        <w:t xml:space="preserve">rámci tohoto opatření </w:t>
      </w:r>
      <w:r>
        <w:rPr>
          <w:rFonts w:ascii="TimesNewRomanPSMT" w:hAnsi="TimesNewRomanPSMT" w:cs="TimesNewRomanPSMT"/>
        </w:rPr>
        <w:t xml:space="preserve">bylo v roce 2012 </w:t>
      </w:r>
      <w:r w:rsidRPr="008F428B">
        <w:rPr>
          <w:rFonts w:ascii="TimesNewRomanPSMT" w:hAnsi="TimesNewRomanPSMT" w:cs="TimesNewRomanPSMT"/>
        </w:rPr>
        <w:t xml:space="preserve">podáno celkem </w:t>
      </w:r>
      <w:r>
        <w:rPr>
          <w:rFonts w:ascii="TimesNewRomanPSMT" w:hAnsi="TimesNewRomanPSMT" w:cs="TimesNewRomanPSMT"/>
        </w:rPr>
        <w:t>1 325</w:t>
      </w:r>
      <w:r w:rsidRPr="008F428B">
        <w:rPr>
          <w:rFonts w:ascii="TimesNewRomanPSMT" w:hAnsi="TimesNewRomanPSMT" w:cs="TimesNewRomanPSMT"/>
        </w:rPr>
        <w:t xml:space="preserve"> žádostí o</w:t>
      </w:r>
      <w:r w:rsidRPr="008F428B">
        <w:t> </w:t>
      </w:r>
      <w:r w:rsidRPr="008F428B">
        <w:rPr>
          <w:rFonts w:ascii="TimesNewRomanPSMT" w:hAnsi="TimesNewRomanPSMT" w:cs="TimesNewRomanPSMT"/>
        </w:rPr>
        <w:t>dotaci na</w:t>
      </w:r>
      <w:r w:rsidRPr="008F428B">
        <w:t> </w:t>
      </w:r>
      <w:r w:rsidRPr="008F428B">
        <w:rPr>
          <w:rFonts w:ascii="TimesNewRomanPSMT" w:hAnsi="TimesNewRomanPSMT" w:cs="TimesNewRomanPSMT"/>
        </w:rPr>
        <w:t>zalesně</w:t>
      </w:r>
      <w:r>
        <w:rPr>
          <w:rFonts w:ascii="TimesNewRomanPSMT" w:hAnsi="TimesNewRomanPSMT" w:cs="TimesNewRomanPSMT"/>
        </w:rPr>
        <w:t>ní, na péči o založený lesní porost a náhradu za ukončení zemědělské činnosti v celkové výši 55,4</w:t>
      </w:r>
      <w:r w:rsidRPr="008F428B">
        <w:rPr>
          <w:rFonts w:ascii="TimesNewRomanPSMT" w:hAnsi="TimesNewRomanPSMT" w:cs="TimesNewRomanPSMT"/>
        </w:rPr>
        <w:t xml:space="preserve"> mil</w:t>
      </w:r>
      <w:r>
        <w:rPr>
          <w:rFonts w:ascii="TimesNewRomanPSMT" w:hAnsi="TimesNewRomanPSMT" w:cs="TimesNewRomanPSMT"/>
        </w:rPr>
        <w:t>. Kč (2,2 mil. EUR). Žadatelé podali své žádosti na zalesnění 362 ha zemědělské půdy, na péči o 1 960,4 ha lesního porostu a náhradu za ukončení zemědělské činnosti vztahující se k 1 893,4 ha.</w:t>
      </w:r>
    </w:p>
    <w:p w:rsidR="00DE4F8D" w:rsidRPr="006A5530" w:rsidRDefault="00DE4F8D" w:rsidP="00DE4F8D">
      <w:pPr>
        <w:widowControl w:val="0"/>
        <w:autoSpaceDE w:val="0"/>
        <w:autoSpaceDN w:val="0"/>
        <w:adjustRightInd w:val="0"/>
        <w:spacing w:before="120"/>
        <w:ind w:firstLine="567"/>
        <w:jc w:val="both"/>
      </w:pPr>
      <w:r w:rsidRPr="00026BE3">
        <w:t>C</w:t>
      </w:r>
      <w:r w:rsidRPr="00FC0695">
        <w:t>elkem bylo v roce 201</w:t>
      </w:r>
      <w:r>
        <w:t>2</w:t>
      </w:r>
      <w:r w:rsidRPr="00FC0695">
        <w:t xml:space="preserve"> podpořeno </w:t>
      </w:r>
      <w:r>
        <w:t>365</w:t>
      </w:r>
      <w:r w:rsidRPr="00FC0695">
        <w:t xml:space="preserve"> ha nového </w:t>
      </w:r>
      <w:r w:rsidRPr="00112451">
        <w:t xml:space="preserve">zalesnění, resp. </w:t>
      </w:r>
      <w:r>
        <w:t>156</w:t>
      </w:r>
      <w:r w:rsidRPr="00112451">
        <w:t xml:space="preserve"> žadatelů</w:t>
      </w:r>
      <w:r>
        <w:t xml:space="preserve"> (jedná se jak o žádosti z roku 2011, tak z předchozích let tohoto programového období)</w:t>
      </w:r>
      <w:r w:rsidRPr="00FC0695">
        <w:t xml:space="preserve">. </w:t>
      </w:r>
    </w:p>
    <w:p w:rsidR="00DE4F8D" w:rsidRPr="00E727D8" w:rsidRDefault="00DE4F8D" w:rsidP="00DE4F8D">
      <w:pPr>
        <w:jc w:val="both"/>
        <w:rPr>
          <w:rFonts w:ascii="TimesNewRomanPSMT" w:hAnsi="TimesNewRomanPSMT" w:cs="TimesNewRomanPSMT"/>
          <w:sz w:val="20"/>
        </w:rPr>
      </w:pPr>
      <w:bookmarkStart w:id="608" w:name="_Toc283969825"/>
      <w:bookmarkStart w:id="609" w:name="_Toc294723720"/>
    </w:p>
    <w:p w:rsidR="00DE4F8D" w:rsidRPr="00E06442" w:rsidRDefault="00E727D8" w:rsidP="00DE4F8D">
      <w:pPr>
        <w:jc w:val="both"/>
        <w:rPr>
          <w:b/>
          <w:sz w:val="22"/>
          <w:szCs w:val="22"/>
        </w:rPr>
      </w:pPr>
      <w:bookmarkStart w:id="610" w:name="_Toc327174336"/>
      <w:r>
        <w:rPr>
          <w:rFonts w:ascii="TimesNewRomanPSMT" w:hAnsi="TimesNewRomanPSMT" w:cs="TimesNewRomanPSMT"/>
        </w:rPr>
        <w:br w:type="page"/>
      </w:r>
      <w:bookmarkStart w:id="611" w:name="_Toc358645488"/>
      <w:r w:rsidR="00DE4F8D">
        <w:rPr>
          <w:rFonts w:ascii="TimesNewRomanPSMT" w:hAnsi="TimesNewRomanPSMT" w:cs="TimesNewRomanPSMT"/>
        </w:rPr>
        <w:lastRenderedPageBreak/>
        <w:t>T</w:t>
      </w:r>
      <w:r w:rsidR="00DE4F8D" w:rsidRPr="00D00652">
        <w:rPr>
          <w:rFonts w:ascii="TimesNewRomanPSMT" w:hAnsi="TimesNewRomanPSMT" w:cs="TimesNewRomanPSMT"/>
        </w:rPr>
        <w:t>abulka</w:t>
      </w:r>
      <w:r w:rsidR="00DE4F8D" w:rsidRPr="00D00652">
        <w:t xml:space="preserve"> </w:t>
      </w:r>
      <w:fldSimple w:instr=" SEQ Tabulka \* ARABIC ">
        <w:r w:rsidR="00FC6364">
          <w:rPr>
            <w:noProof/>
          </w:rPr>
          <w:t>139</w:t>
        </w:r>
      </w:fldSimple>
      <w:r w:rsidR="00DE4F8D" w:rsidRPr="00E06442">
        <w:t xml:space="preserve">: </w:t>
      </w:r>
      <w:r w:rsidR="00DE4F8D">
        <w:t xml:space="preserve">Opatření </w:t>
      </w:r>
      <w:proofErr w:type="gramStart"/>
      <w:r w:rsidR="00DE4F8D" w:rsidRPr="00EE2E94">
        <w:t>II.2.1</w:t>
      </w:r>
      <w:proofErr w:type="gramEnd"/>
      <w:r w:rsidR="00DE4F8D" w:rsidRPr="00EE2E94">
        <w:t xml:space="preserve"> </w:t>
      </w:r>
      <w:r w:rsidR="00DE4F8D" w:rsidRPr="00A22755">
        <w:t>Zalesňování zemědělské půdy - průběh administrace žádostí (zalesnění, péče a náhrada) zaregistrovaných v roce 201</w:t>
      </w:r>
      <w:bookmarkEnd w:id="608"/>
      <w:bookmarkEnd w:id="609"/>
      <w:r w:rsidR="00DE4F8D">
        <w:t>2</w:t>
      </w:r>
      <w:bookmarkEnd w:id="610"/>
      <w:bookmarkEnd w:id="611"/>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675"/>
        <w:gridCol w:w="3068"/>
        <w:gridCol w:w="1606"/>
      </w:tblGrid>
      <w:tr w:rsidR="00DE4F8D" w:rsidRPr="00E06442" w:rsidTr="00DE4F8D">
        <w:trPr>
          <w:trHeight w:val="280"/>
        </w:trPr>
        <w:tc>
          <w:tcPr>
            <w:tcW w:w="2500" w:type="pct"/>
            <w:shd w:val="clear" w:color="auto" w:fill="C2D69B"/>
            <w:vAlign w:val="center"/>
          </w:tcPr>
          <w:p w:rsidR="00DE4F8D" w:rsidRPr="00E06442" w:rsidRDefault="00DE4F8D" w:rsidP="00DE4F8D">
            <w:pPr>
              <w:rPr>
                <w:b/>
                <w:bCs/>
                <w:sz w:val="20"/>
                <w:szCs w:val="20"/>
              </w:rPr>
            </w:pPr>
            <w:r w:rsidRPr="00E06442">
              <w:rPr>
                <w:b/>
                <w:bCs/>
                <w:sz w:val="20"/>
                <w:szCs w:val="20"/>
              </w:rPr>
              <w:t xml:space="preserve">Opatření </w:t>
            </w:r>
            <w:proofErr w:type="gramStart"/>
            <w:r w:rsidRPr="00E06442">
              <w:rPr>
                <w:b/>
                <w:bCs/>
                <w:sz w:val="20"/>
                <w:szCs w:val="20"/>
              </w:rPr>
              <w:t>II.2.1</w:t>
            </w:r>
            <w:proofErr w:type="gramEnd"/>
            <w:r w:rsidRPr="00E06442">
              <w:rPr>
                <w:b/>
                <w:bCs/>
                <w:sz w:val="20"/>
                <w:szCs w:val="20"/>
              </w:rPr>
              <w:t xml:space="preserve"> Zalesňování zemědělské půdy</w:t>
            </w:r>
            <w:r>
              <w:rPr>
                <w:b/>
                <w:bCs/>
                <w:sz w:val="20"/>
                <w:szCs w:val="20"/>
              </w:rPr>
              <w:t xml:space="preserve"> </w:t>
            </w:r>
            <w:r w:rsidRPr="00E06442">
              <w:rPr>
                <w:b/>
                <w:bCs/>
                <w:sz w:val="20"/>
                <w:szCs w:val="20"/>
              </w:rPr>
              <w:t>(kód 221)</w:t>
            </w:r>
          </w:p>
        </w:tc>
        <w:tc>
          <w:tcPr>
            <w:tcW w:w="1641" w:type="pct"/>
            <w:shd w:val="clear" w:color="auto" w:fill="C2D69B"/>
            <w:vAlign w:val="bottom"/>
          </w:tcPr>
          <w:p w:rsidR="00DE4F8D" w:rsidRPr="00E06442" w:rsidRDefault="00DE4F8D" w:rsidP="00DE4F8D">
            <w:pPr>
              <w:rPr>
                <w:bCs/>
                <w:sz w:val="20"/>
                <w:szCs w:val="20"/>
              </w:rPr>
            </w:pPr>
            <w:r w:rsidRPr="00E06442">
              <w:rPr>
                <w:bCs/>
                <w:sz w:val="20"/>
                <w:szCs w:val="20"/>
              </w:rPr>
              <w:t> </w:t>
            </w:r>
          </w:p>
        </w:tc>
        <w:tc>
          <w:tcPr>
            <w:tcW w:w="859" w:type="pct"/>
            <w:shd w:val="clear" w:color="auto" w:fill="auto"/>
            <w:noWrap/>
            <w:vAlign w:val="bottom"/>
          </w:tcPr>
          <w:p w:rsidR="00DE4F8D" w:rsidRPr="00FC0695" w:rsidRDefault="00DE4F8D" w:rsidP="00DE4F8D">
            <w:pPr>
              <w:jc w:val="right"/>
              <w:rPr>
                <w:b/>
                <w:bCs/>
                <w:sz w:val="20"/>
                <w:szCs w:val="20"/>
              </w:rPr>
            </w:pPr>
          </w:p>
        </w:tc>
      </w:tr>
      <w:tr w:rsidR="00DE4F8D" w:rsidRPr="00E06442" w:rsidTr="00DE4F8D">
        <w:trPr>
          <w:trHeight w:val="70"/>
        </w:trPr>
        <w:tc>
          <w:tcPr>
            <w:tcW w:w="2500" w:type="pct"/>
            <w:vMerge w:val="restart"/>
            <w:shd w:val="clear" w:color="auto" w:fill="C2D69B"/>
            <w:vAlign w:val="center"/>
          </w:tcPr>
          <w:p w:rsidR="00DE4F8D" w:rsidRPr="00E06442" w:rsidRDefault="00DE4F8D" w:rsidP="00DE4F8D">
            <w:pPr>
              <w:rPr>
                <w:bCs/>
                <w:sz w:val="20"/>
                <w:szCs w:val="20"/>
              </w:rPr>
            </w:pPr>
            <w:r w:rsidRPr="00E06442">
              <w:rPr>
                <w:color w:val="000000"/>
                <w:sz w:val="20"/>
                <w:szCs w:val="20"/>
              </w:rPr>
              <w:t xml:space="preserve">Zaregistrované </w:t>
            </w: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Žádosti (ks)</w:t>
            </w:r>
          </w:p>
        </w:tc>
        <w:tc>
          <w:tcPr>
            <w:tcW w:w="859" w:type="pct"/>
            <w:shd w:val="clear" w:color="auto" w:fill="auto"/>
            <w:noWrap/>
            <w:vAlign w:val="bottom"/>
          </w:tcPr>
          <w:p w:rsidR="00DE4F8D" w:rsidRPr="00FC0695" w:rsidRDefault="00DE4F8D" w:rsidP="00E727D8">
            <w:pPr>
              <w:ind w:right="284"/>
              <w:jc w:val="right"/>
              <w:rPr>
                <w:b/>
                <w:bCs/>
                <w:sz w:val="20"/>
                <w:szCs w:val="20"/>
              </w:rPr>
            </w:pPr>
            <w:r>
              <w:rPr>
                <w:b/>
                <w:bCs/>
                <w:sz w:val="20"/>
                <w:szCs w:val="20"/>
              </w:rPr>
              <w:t>1 325</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bCs/>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 xml:space="preserve">Výměra (ha) </w:t>
            </w:r>
          </w:p>
        </w:tc>
        <w:tc>
          <w:tcPr>
            <w:tcW w:w="85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4 216</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bCs/>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Finanční prostředky (</w:t>
            </w:r>
            <w:r>
              <w:rPr>
                <w:bCs/>
                <w:sz w:val="20"/>
                <w:szCs w:val="20"/>
              </w:rPr>
              <w:t>tis.</w:t>
            </w:r>
            <w:r w:rsidRPr="00E06442">
              <w:rPr>
                <w:bCs/>
                <w:sz w:val="20"/>
                <w:szCs w:val="20"/>
              </w:rPr>
              <w:t xml:space="preserve"> EUR)</w:t>
            </w:r>
          </w:p>
        </w:tc>
        <w:tc>
          <w:tcPr>
            <w:tcW w:w="85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2 172</w:t>
            </w:r>
          </w:p>
        </w:tc>
      </w:tr>
      <w:tr w:rsidR="00DE4F8D" w:rsidRPr="00E06442" w:rsidTr="00DE4F8D">
        <w:trPr>
          <w:trHeight w:val="70"/>
        </w:trPr>
        <w:tc>
          <w:tcPr>
            <w:tcW w:w="2500" w:type="pct"/>
            <w:vMerge w:val="restart"/>
            <w:shd w:val="clear" w:color="auto" w:fill="C2D69B"/>
            <w:vAlign w:val="center"/>
          </w:tcPr>
          <w:p w:rsidR="00DE4F8D" w:rsidRPr="00E06442" w:rsidRDefault="00DE4F8D" w:rsidP="00DE4F8D">
            <w:pPr>
              <w:rPr>
                <w:bCs/>
                <w:sz w:val="20"/>
                <w:szCs w:val="20"/>
              </w:rPr>
            </w:pPr>
            <w:r w:rsidRPr="00E06442">
              <w:rPr>
                <w:color w:val="000000"/>
                <w:sz w:val="20"/>
                <w:szCs w:val="20"/>
              </w:rPr>
              <w:t>Ukončená administrace</w:t>
            </w: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Žádosti (ks)</w:t>
            </w:r>
          </w:p>
        </w:tc>
        <w:tc>
          <w:tcPr>
            <w:tcW w:w="859" w:type="pct"/>
            <w:shd w:val="clear" w:color="auto" w:fill="auto"/>
            <w:noWrap/>
            <w:vAlign w:val="bottom"/>
          </w:tcPr>
          <w:p w:rsidR="00DE4F8D" w:rsidRPr="002803C5" w:rsidRDefault="00DE4F8D" w:rsidP="00E727D8">
            <w:pPr>
              <w:ind w:right="284"/>
              <w:jc w:val="right"/>
              <w:rPr>
                <w:b/>
                <w:bCs/>
                <w:sz w:val="20"/>
                <w:szCs w:val="20"/>
              </w:rPr>
            </w:pPr>
            <w:r>
              <w:rPr>
                <w:b/>
                <w:bCs/>
                <w:sz w:val="20"/>
                <w:szCs w:val="20"/>
              </w:rPr>
              <w:t>14</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color w:val="000000"/>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 xml:space="preserve">Výměra (ha) </w:t>
            </w:r>
          </w:p>
        </w:tc>
        <w:tc>
          <w:tcPr>
            <w:tcW w:w="85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91</w:t>
            </w:r>
          </w:p>
        </w:tc>
      </w:tr>
      <w:tr w:rsidR="00DE4F8D" w:rsidRPr="00E06442" w:rsidTr="00DE4F8D">
        <w:trPr>
          <w:trHeight w:val="70"/>
        </w:trPr>
        <w:tc>
          <w:tcPr>
            <w:tcW w:w="2500" w:type="pct"/>
            <w:vMerge w:val="restart"/>
            <w:shd w:val="clear" w:color="auto" w:fill="C2D69B"/>
            <w:vAlign w:val="center"/>
          </w:tcPr>
          <w:p w:rsidR="00DE4F8D" w:rsidRPr="00E06442" w:rsidRDefault="00DE4F8D" w:rsidP="00DE4F8D">
            <w:pPr>
              <w:rPr>
                <w:color w:val="000000"/>
                <w:sz w:val="20"/>
                <w:szCs w:val="20"/>
              </w:rPr>
            </w:pPr>
            <w:r w:rsidRPr="00E06442">
              <w:rPr>
                <w:color w:val="000000"/>
                <w:sz w:val="20"/>
                <w:szCs w:val="20"/>
              </w:rPr>
              <w:t>K vyřízení</w:t>
            </w: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Žádosti (ks)</w:t>
            </w:r>
          </w:p>
        </w:tc>
        <w:tc>
          <w:tcPr>
            <w:tcW w:w="859" w:type="pct"/>
            <w:shd w:val="clear" w:color="auto" w:fill="auto"/>
            <w:noWrap/>
            <w:vAlign w:val="bottom"/>
          </w:tcPr>
          <w:p w:rsidR="00DE4F8D" w:rsidRPr="00E727D8" w:rsidRDefault="00DE4F8D" w:rsidP="00E727D8">
            <w:pPr>
              <w:ind w:right="284"/>
              <w:jc w:val="right"/>
              <w:rPr>
                <w:b/>
                <w:bCs/>
                <w:sz w:val="20"/>
                <w:szCs w:val="20"/>
              </w:rPr>
            </w:pPr>
            <w:r>
              <w:rPr>
                <w:b/>
                <w:bCs/>
                <w:sz w:val="20"/>
                <w:szCs w:val="20"/>
              </w:rPr>
              <w:t>218</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color w:val="000000"/>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 xml:space="preserve">Výměra (ha) </w:t>
            </w:r>
          </w:p>
        </w:tc>
        <w:tc>
          <w:tcPr>
            <w:tcW w:w="859" w:type="pct"/>
            <w:shd w:val="clear" w:color="auto" w:fill="auto"/>
            <w:noWrap/>
            <w:vAlign w:val="bottom"/>
          </w:tcPr>
          <w:p w:rsidR="00DE4F8D" w:rsidRPr="00E727D8" w:rsidRDefault="00DE4F8D" w:rsidP="00E727D8">
            <w:pPr>
              <w:ind w:right="284"/>
              <w:jc w:val="right"/>
              <w:rPr>
                <w:b/>
                <w:bCs/>
                <w:sz w:val="20"/>
                <w:szCs w:val="20"/>
              </w:rPr>
            </w:pPr>
            <w:r>
              <w:rPr>
                <w:b/>
                <w:bCs/>
                <w:sz w:val="20"/>
                <w:szCs w:val="20"/>
              </w:rPr>
              <w:t>390</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color w:val="000000"/>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Finanční prostředky (</w:t>
            </w:r>
            <w:r>
              <w:rPr>
                <w:bCs/>
                <w:sz w:val="20"/>
                <w:szCs w:val="20"/>
              </w:rPr>
              <w:t>tis.</w:t>
            </w:r>
            <w:r w:rsidRPr="00E06442">
              <w:rPr>
                <w:bCs/>
                <w:sz w:val="20"/>
                <w:szCs w:val="20"/>
              </w:rPr>
              <w:t xml:space="preserve"> EUR)</w:t>
            </w:r>
          </w:p>
        </w:tc>
        <w:tc>
          <w:tcPr>
            <w:tcW w:w="859" w:type="pct"/>
            <w:shd w:val="clear" w:color="auto" w:fill="auto"/>
            <w:noWrap/>
            <w:vAlign w:val="bottom"/>
          </w:tcPr>
          <w:p w:rsidR="00DE4F8D" w:rsidRPr="00E727D8" w:rsidRDefault="00DE4F8D" w:rsidP="00E727D8">
            <w:pPr>
              <w:ind w:right="284"/>
              <w:jc w:val="right"/>
              <w:rPr>
                <w:b/>
                <w:bCs/>
                <w:sz w:val="20"/>
                <w:szCs w:val="20"/>
              </w:rPr>
            </w:pPr>
            <w:r>
              <w:rPr>
                <w:b/>
                <w:bCs/>
                <w:sz w:val="20"/>
                <w:szCs w:val="20"/>
              </w:rPr>
              <w:t>786</w:t>
            </w:r>
          </w:p>
        </w:tc>
      </w:tr>
      <w:tr w:rsidR="00DE4F8D" w:rsidRPr="00E06442" w:rsidTr="00DE4F8D">
        <w:trPr>
          <w:trHeight w:val="70"/>
        </w:trPr>
        <w:tc>
          <w:tcPr>
            <w:tcW w:w="2500" w:type="pct"/>
            <w:vMerge w:val="restart"/>
            <w:shd w:val="clear" w:color="auto" w:fill="C2D69B"/>
            <w:vAlign w:val="center"/>
          </w:tcPr>
          <w:p w:rsidR="00DE4F8D" w:rsidRPr="00E06442" w:rsidRDefault="00DE4F8D" w:rsidP="00DE4F8D">
            <w:pPr>
              <w:rPr>
                <w:bCs/>
                <w:sz w:val="20"/>
                <w:szCs w:val="20"/>
              </w:rPr>
            </w:pPr>
            <w:r w:rsidRPr="00E06442">
              <w:rPr>
                <w:color w:val="000000"/>
                <w:sz w:val="20"/>
                <w:szCs w:val="20"/>
              </w:rPr>
              <w:t>Schválené</w:t>
            </w: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Žádosti (ks)</w:t>
            </w:r>
          </w:p>
        </w:tc>
        <w:tc>
          <w:tcPr>
            <w:tcW w:w="859" w:type="pct"/>
            <w:shd w:val="clear" w:color="auto" w:fill="auto"/>
            <w:noWrap/>
            <w:vAlign w:val="bottom"/>
          </w:tcPr>
          <w:p w:rsidR="00DE4F8D" w:rsidRPr="002803C5" w:rsidRDefault="00DE4F8D" w:rsidP="00E727D8">
            <w:pPr>
              <w:ind w:right="284"/>
              <w:jc w:val="right"/>
              <w:rPr>
                <w:b/>
                <w:bCs/>
                <w:sz w:val="20"/>
                <w:szCs w:val="20"/>
              </w:rPr>
            </w:pPr>
            <w:r>
              <w:rPr>
                <w:b/>
                <w:bCs/>
                <w:sz w:val="20"/>
                <w:szCs w:val="20"/>
              </w:rPr>
              <w:t>1 093</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bCs/>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 xml:space="preserve">Výměra (ha) </w:t>
            </w:r>
          </w:p>
        </w:tc>
        <w:tc>
          <w:tcPr>
            <w:tcW w:w="85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3 735</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bCs/>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Finanční prostředky (</w:t>
            </w:r>
            <w:r>
              <w:rPr>
                <w:bCs/>
                <w:sz w:val="20"/>
                <w:szCs w:val="20"/>
              </w:rPr>
              <w:t>tis.</w:t>
            </w:r>
            <w:r w:rsidRPr="00E06442">
              <w:rPr>
                <w:bCs/>
                <w:sz w:val="20"/>
                <w:szCs w:val="20"/>
              </w:rPr>
              <w:t xml:space="preserve"> EUR)</w:t>
            </w:r>
          </w:p>
        </w:tc>
        <w:tc>
          <w:tcPr>
            <w:tcW w:w="85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1 357</w:t>
            </w:r>
          </w:p>
        </w:tc>
      </w:tr>
      <w:tr w:rsidR="00DE4F8D" w:rsidRPr="00E06442" w:rsidTr="00DE4F8D">
        <w:trPr>
          <w:trHeight w:val="70"/>
        </w:trPr>
        <w:tc>
          <w:tcPr>
            <w:tcW w:w="2500" w:type="pct"/>
            <w:vMerge w:val="restart"/>
            <w:shd w:val="clear" w:color="auto" w:fill="C2D69B"/>
            <w:vAlign w:val="center"/>
          </w:tcPr>
          <w:p w:rsidR="00DE4F8D" w:rsidRPr="00E06442" w:rsidRDefault="00DE4F8D" w:rsidP="00DE4F8D">
            <w:pPr>
              <w:rPr>
                <w:color w:val="000000"/>
                <w:sz w:val="20"/>
                <w:szCs w:val="20"/>
              </w:rPr>
            </w:pPr>
            <w:r w:rsidRPr="00E06442">
              <w:rPr>
                <w:color w:val="000000"/>
                <w:sz w:val="20"/>
                <w:szCs w:val="20"/>
              </w:rPr>
              <w:t>Proplacené</w:t>
            </w: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Žádosti (ks)</w:t>
            </w:r>
          </w:p>
        </w:tc>
        <w:tc>
          <w:tcPr>
            <w:tcW w:w="859" w:type="pct"/>
            <w:shd w:val="clear" w:color="auto" w:fill="auto"/>
            <w:noWrap/>
            <w:vAlign w:val="bottom"/>
          </w:tcPr>
          <w:p w:rsidR="00DE4F8D" w:rsidRPr="002803C5" w:rsidRDefault="00DE4F8D" w:rsidP="00E727D8">
            <w:pPr>
              <w:ind w:right="284"/>
              <w:jc w:val="right"/>
              <w:rPr>
                <w:b/>
                <w:bCs/>
                <w:sz w:val="20"/>
                <w:szCs w:val="20"/>
              </w:rPr>
            </w:pPr>
            <w:r>
              <w:rPr>
                <w:b/>
                <w:bCs/>
                <w:sz w:val="20"/>
                <w:szCs w:val="20"/>
              </w:rPr>
              <w:t>671</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color w:val="000000"/>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 xml:space="preserve">Výměra (ha) </w:t>
            </w:r>
          </w:p>
        </w:tc>
        <w:tc>
          <w:tcPr>
            <w:tcW w:w="859" w:type="pct"/>
            <w:shd w:val="clear" w:color="auto" w:fill="auto"/>
            <w:noWrap/>
            <w:vAlign w:val="bottom"/>
          </w:tcPr>
          <w:p w:rsidR="00DE4F8D" w:rsidRPr="002803C5" w:rsidRDefault="00DE4F8D" w:rsidP="00E727D8">
            <w:pPr>
              <w:ind w:right="284"/>
              <w:jc w:val="right"/>
              <w:rPr>
                <w:b/>
                <w:bCs/>
                <w:sz w:val="20"/>
                <w:szCs w:val="20"/>
              </w:rPr>
            </w:pPr>
            <w:r>
              <w:rPr>
                <w:b/>
                <w:bCs/>
                <w:sz w:val="20"/>
                <w:szCs w:val="20"/>
              </w:rPr>
              <w:t>976</w:t>
            </w:r>
          </w:p>
        </w:tc>
      </w:tr>
      <w:tr w:rsidR="00DE4F8D" w:rsidRPr="00E06442" w:rsidTr="00DE4F8D">
        <w:trPr>
          <w:trHeight w:val="70"/>
        </w:trPr>
        <w:tc>
          <w:tcPr>
            <w:tcW w:w="2500" w:type="pct"/>
            <w:vMerge/>
            <w:shd w:val="clear" w:color="auto" w:fill="C2D69B"/>
            <w:vAlign w:val="center"/>
          </w:tcPr>
          <w:p w:rsidR="00DE4F8D" w:rsidRPr="00E06442" w:rsidRDefault="00DE4F8D" w:rsidP="00DE4F8D">
            <w:pPr>
              <w:rPr>
                <w:color w:val="000000"/>
                <w:sz w:val="20"/>
                <w:szCs w:val="20"/>
              </w:rPr>
            </w:pPr>
          </w:p>
        </w:tc>
        <w:tc>
          <w:tcPr>
            <w:tcW w:w="1641" w:type="pct"/>
            <w:shd w:val="clear" w:color="auto" w:fill="C2D69B"/>
            <w:noWrap/>
            <w:vAlign w:val="bottom"/>
          </w:tcPr>
          <w:p w:rsidR="00DE4F8D" w:rsidRPr="00E06442" w:rsidRDefault="00DE4F8D" w:rsidP="00DE4F8D">
            <w:pPr>
              <w:rPr>
                <w:bCs/>
                <w:sz w:val="20"/>
                <w:szCs w:val="20"/>
              </w:rPr>
            </w:pPr>
            <w:r w:rsidRPr="00E06442">
              <w:rPr>
                <w:bCs/>
                <w:sz w:val="20"/>
                <w:szCs w:val="20"/>
              </w:rPr>
              <w:t>Finanční prostředky (</w:t>
            </w:r>
            <w:r>
              <w:rPr>
                <w:bCs/>
                <w:sz w:val="20"/>
                <w:szCs w:val="20"/>
              </w:rPr>
              <w:t>tis.</w:t>
            </w:r>
            <w:r w:rsidRPr="00E06442">
              <w:rPr>
                <w:bCs/>
                <w:sz w:val="20"/>
                <w:szCs w:val="20"/>
              </w:rPr>
              <w:t xml:space="preserve"> EUR)</w:t>
            </w:r>
          </w:p>
        </w:tc>
        <w:tc>
          <w:tcPr>
            <w:tcW w:w="859" w:type="pct"/>
            <w:shd w:val="clear" w:color="auto" w:fill="auto"/>
            <w:noWrap/>
            <w:vAlign w:val="bottom"/>
          </w:tcPr>
          <w:p w:rsidR="00DE4F8D" w:rsidRPr="002803C5" w:rsidRDefault="00DE4F8D" w:rsidP="00E727D8">
            <w:pPr>
              <w:ind w:right="284"/>
              <w:jc w:val="right"/>
              <w:rPr>
                <w:b/>
                <w:bCs/>
                <w:sz w:val="20"/>
                <w:szCs w:val="20"/>
              </w:rPr>
            </w:pPr>
            <w:r>
              <w:rPr>
                <w:b/>
                <w:bCs/>
                <w:sz w:val="20"/>
                <w:szCs w:val="20"/>
              </w:rPr>
              <w:t>310</w:t>
            </w:r>
          </w:p>
        </w:tc>
      </w:tr>
    </w:tbl>
    <w:p w:rsidR="00DE4F8D" w:rsidRPr="00E06442" w:rsidRDefault="00DE4F8D" w:rsidP="00DE4F8D">
      <w:pPr>
        <w:jc w:val="both"/>
        <w:rPr>
          <w:i/>
          <w:iCs/>
          <w:sz w:val="18"/>
          <w:szCs w:val="18"/>
        </w:rPr>
      </w:pPr>
      <w:r w:rsidRPr="00E06442">
        <w:rPr>
          <w:i/>
          <w:iCs/>
          <w:sz w:val="18"/>
          <w:szCs w:val="18"/>
        </w:rPr>
        <w:t>Zdroj: IS SZIF</w:t>
      </w:r>
    </w:p>
    <w:p w:rsidR="00DE4F8D" w:rsidRDefault="00DE4F8D" w:rsidP="00DE4F8D">
      <w:pPr>
        <w:jc w:val="both"/>
        <w:rPr>
          <w:i/>
          <w:sz w:val="20"/>
          <w:szCs w:val="20"/>
        </w:rPr>
      </w:pPr>
      <w:r w:rsidRPr="003F75CB">
        <w:rPr>
          <w:i/>
          <w:sz w:val="20"/>
          <w:szCs w:val="20"/>
        </w:rPr>
        <w:t>kurz 20</w:t>
      </w:r>
      <w:r>
        <w:rPr>
          <w:i/>
          <w:sz w:val="20"/>
          <w:szCs w:val="20"/>
        </w:rPr>
        <w:t>12</w:t>
      </w:r>
      <w:r w:rsidRPr="003F75CB">
        <w:rPr>
          <w:i/>
          <w:sz w:val="20"/>
          <w:szCs w:val="20"/>
        </w:rPr>
        <w:t>: 2</w:t>
      </w:r>
      <w:r>
        <w:rPr>
          <w:i/>
          <w:sz w:val="20"/>
          <w:szCs w:val="20"/>
        </w:rPr>
        <w:t>5</w:t>
      </w:r>
      <w:r w:rsidRPr="003F75CB">
        <w:rPr>
          <w:i/>
          <w:sz w:val="20"/>
          <w:szCs w:val="20"/>
        </w:rPr>
        <w:t>,</w:t>
      </w:r>
      <w:r>
        <w:rPr>
          <w:i/>
          <w:sz w:val="20"/>
          <w:szCs w:val="20"/>
        </w:rPr>
        <w:t>505</w:t>
      </w:r>
      <w:r w:rsidRPr="003F75CB">
        <w:rPr>
          <w:i/>
          <w:sz w:val="20"/>
          <w:szCs w:val="20"/>
        </w:rPr>
        <w:t xml:space="preserve"> </w:t>
      </w:r>
      <w:r>
        <w:rPr>
          <w:i/>
          <w:sz w:val="20"/>
          <w:szCs w:val="20"/>
        </w:rPr>
        <w:t>KČ/EUR, v případě proplacených je aktuální kurz vyplácení žádosti.</w:t>
      </w:r>
    </w:p>
    <w:p w:rsidR="00DE4F8D" w:rsidRPr="00BA4FB3" w:rsidRDefault="00DE4F8D" w:rsidP="00DE4F8D">
      <w:pPr>
        <w:jc w:val="both"/>
        <w:rPr>
          <w:i/>
          <w:sz w:val="20"/>
          <w:szCs w:val="20"/>
        </w:rPr>
      </w:pPr>
      <w:r>
        <w:rPr>
          <w:i/>
          <w:sz w:val="20"/>
          <w:szCs w:val="20"/>
        </w:rPr>
        <w:t>Pozn: Do tabulky jsou započítány dotace na zalesnění i péči a náhradu. Vyplaceno bylo 348 žádostí na péči a 323 za náhradu.</w:t>
      </w:r>
    </w:p>
    <w:p w:rsidR="00DE4F8D" w:rsidRPr="00E06442" w:rsidRDefault="00DE4F8D" w:rsidP="00DE4F8D">
      <w:pPr>
        <w:jc w:val="both"/>
        <w:rPr>
          <w:i/>
          <w:sz w:val="20"/>
          <w:szCs w:val="20"/>
        </w:rPr>
      </w:pPr>
    </w:p>
    <w:p w:rsidR="00DE4F8D" w:rsidRPr="009C707F" w:rsidRDefault="00DE4F8D" w:rsidP="00DE4F8D">
      <w:pPr>
        <w:jc w:val="both"/>
        <w:rPr>
          <w:b/>
        </w:rPr>
      </w:pPr>
      <w:bookmarkStart w:id="612" w:name="_Toc327174337"/>
      <w:bookmarkStart w:id="613" w:name="_Toc294723721"/>
      <w:bookmarkStart w:id="614" w:name="_Toc283969826"/>
      <w:bookmarkStart w:id="615" w:name="_Toc358645489"/>
      <w:r w:rsidRPr="00D00652">
        <w:rPr>
          <w:rFonts w:ascii="TimesNewRomanPSMT" w:hAnsi="TimesNewRomanPSMT" w:cs="TimesNewRomanPSMT"/>
        </w:rPr>
        <w:t>Tabulka</w:t>
      </w:r>
      <w:r w:rsidRPr="00D00652">
        <w:t xml:space="preserve"> </w:t>
      </w:r>
      <w:fldSimple w:instr=" SEQ Tabulka \* ARABIC ">
        <w:r w:rsidR="00FC6364">
          <w:rPr>
            <w:noProof/>
          </w:rPr>
          <w:t>140</w:t>
        </w:r>
      </w:fldSimple>
      <w:r w:rsidRPr="00E06442">
        <w:t xml:space="preserve">: </w:t>
      </w:r>
      <w:r>
        <w:t xml:space="preserve">Opatření </w:t>
      </w:r>
      <w:proofErr w:type="gramStart"/>
      <w:r w:rsidRPr="00EE2E94">
        <w:t>II.2.1</w:t>
      </w:r>
      <w:proofErr w:type="gramEnd"/>
      <w:r w:rsidRPr="00EE2E94">
        <w:t xml:space="preserve"> </w:t>
      </w:r>
      <w:r>
        <w:t xml:space="preserve">Zalesňování </w:t>
      </w:r>
      <w:r w:rsidRPr="009C707F">
        <w:t>zemědělské půdy</w:t>
      </w:r>
      <w:r w:rsidRPr="0044097B">
        <w:t xml:space="preserve"> - průběh administrace žádo</w:t>
      </w:r>
      <w:r>
        <w:t>stí zaregistrovaných v roce 2011</w:t>
      </w:r>
      <w:bookmarkEnd w:id="612"/>
      <w:bookmarkEnd w:id="615"/>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904"/>
        <w:gridCol w:w="1606"/>
      </w:tblGrid>
      <w:tr w:rsidR="00DE4F8D" w:rsidRPr="003E01AB" w:rsidTr="00DE4F8D">
        <w:trPr>
          <w:trHeight w:val="70"/>
        </w:trPr>
        <w:tc>
          <w:tcPr>
            <w:tcW w:w="2588" w:type="pct"/>
            <w:vMerge w:val="restart"/>
            <w:shd w:val="clear" w:color="auto" w:fill="C2D69B"/>
            <w:vAlign w:val="center"/>
          </w:tcPr>
          <w:p w:rsidR="00DE4F8D" w:rsidRPr="003E01AB" w:rsidRDefault="00DE4F8D" w:rsidP="00DE4F8D">
            <w:pPr>
              <w:rPr>
                <w:bCs/>
                <w:sz w:val="20"/>
                <w:szCs w:val="20"/>
              </w:rPr>
            </w:pPr>
            <w:r w:rsidRPr="003E01AB">
              <w:rPr>
                <w:bCs/>
                <w:sz w:val="20"/>
                <w:szCs w:val="20"/>
              </w:rPr>
              <w:t>Množství žádostí zaregistrovaných v roce</w:t>
            </w:r>
            <w:r>
              <w:rPr>
                <w:bCs/>
                <w:sz w:val="20"/>
                <w:szCs w:val="20"/>
              </w:rPr>
              <w:t xml:space="preserve"> 2011 a proplacených v roce 2012</w:t>
            </w:r>
          </w:p>
        </w:tc>
        <w:tc>
          <w:tcPr>
            <w:tcW w:w="1553" w:type="pct"/>
            <w:shd w:val="clear" w:color="auto" w:fill="C2D69B"/>
            <w:noWrap/>
            <w:vAlign w:val="bottom"/>
          </w:tcPr>
          <w:p w:rsidR="00DE4F8D" w:rsidRPr="003E01AB" w:rsidRDefault="00DE4F8D" w:rsidP="00DE4F8D">
            <w:pPr>
              <w:rPr>
                <w:bCs/>
                <w:sz w:val="20"/>
                <w:szCs w:val="20"/>
              </w:rPr>
            </w:pPr>
            <w:r w:rsidRPr="003E01AB">
              <w:rPr>
                <w:bCs/>
                <w:sz w:val="20"/>
                <w:szCs w:val="20"/>
              </w:rPr>
              <w:t>Žádosti (ks)</w:t>
            </w:r>
          </w:p>
        </w:tc>
        <w:tc>
          <w:tcPr>
            <w:tcW w:w="859" w:type="pct"/>
            <w:shd w:val="clear" w:color="auto" w:fill="auto"/>
            <w:noWrap/>
            <w:vAlign w:val="bottom"/>
          </w:tcPr>
          <w:p w:rsidR="00DE4F8D" w:rsidRPr="00E727D8" w:rsidRDefault="00DE4F8D" w:rsidP="00E727D8">
            <w:pPr>
              <w:ind w:right="284"/>
              <w:jc w:val="right"/>
              <w:rPr>
                <w:b/>
                <w:bCs/>
                <w:sz w:val="20"/>
                <w:szCs w:val="20"/>
              </w:rPr>
            </w:pPr>
            <w:r>
              <w:rPr>
                <w:b/>
                <w:bCs/>
                <w:sz w:val="20"/>
                <w:szCs w:val="20"/>
              </w:rPr>
              <w:t>1 843</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53" w:type="pct"/>
            <w:shd w:val="clear" w:color="auto" w:fill="C2D69B"/>
            <w:noWrap/>
            <w:vAlign w:val="bottom"/>
          </w:tcPr>
          <w:p w:rsidR="00DE4F8D" w:rsidRPr="003E01AB" w:rsidRDefault="00DE4F8D" w:rsidP="00DE4F8D">
            <w:pPr>
              <w:rPr>
                <w:bCs/>
                <w:sz w:val="20"/>
                <w:szCs w:val="20"/>
              </w:rPr>
            </w:pPr>
            <w:r w:rsidRPr="003E01AB">
              <w:rPr>
                <w:bCs/>
                <w:sz w:val="20"/>
                <w:szCs w:val="20"/>
              </w:rPr>
              <w:t xml:space="preserve">Výměra (ha) </w:t>
            </w:r>
          </w:p>
        </w:tc>
        <w:tc>
          <w:tcPr>
            <w:tcW w:w="85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3 517</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53" w:type="pct"/>
            <w:shd w:val="clear" w:color="auto" w:fill="C2D69B"/>
            <w:noWrap/>
            <w:vAlign w:val="bottom"/>
          </w:tcPr>
          <w:p w:rsidR="00DE4F8D" w:rsidRPr="003E01AB" w:rsidRDefault="00DE4F8D" w:rsidP="00DE4F8D">
            <w:pPr>
              <w:rPr>
                <w:bCs/>
                <w:sz w:val="20"/>
                <w:szCs w:val="20"/>
              </w:rPr>
            </w:pPr>
            <w:r w:rsidRPr="003E01AB">
              <w:rPr>
                <w:bCs/>
                <w:sz w:val="20"/>
                <w:szCs w:val="20"/>
              </w:rPr>
              <w:t>Finanční prostředky (</w:t>
            </w:r>
            <w:r>
              <w:rPr>
                <w:bCs/>
                <w:sz w:val="20"/>
                <w:szCs w:val="20"/>
              </w:rPr>
              <w:t>tis.</w:t>
            </w:r>
            <w:r w:rsidRPr="003E01AB">
              <w:rPr>
                <w:bCs/>
                <w:sz w:val="20"/>
                <w:szCs w:val="20"/>
              </w:rPr>
              <w:t xml:space="preserve"> EUR)</w:t>
            </w:r>
          </w:p>
        </w:tc>
        <w:tc>
          <w:tcPr>
            <w:tcW w:w="859" w:type="pct"/>
            <w:shd w:val="clear" w:color="auto" w:fill="auto"/>
            <w:noWrap/>
            <w:vAlign w:val="bottom"/>
          </w:tcPr>
          <w:p w:rsidR="00DE4F8D" w:rsidRPr="00FC0695" w:rsidRDefault="00DE4F8D" w:rsidP="00E727D8">
            <w:pPr>
              <w:ind w:right="284"/>
              <w:jc w:val="right"/>
              <w:rPr>
                <w:b/>
                <w:bCs/>
                <w:sz w:val="20"/>
                <w:szCs w:val="20"/>
              </w:rPr>
            </w:pPr>
            <w:r>
              <w:rPr>
                <w:b/>
                <w:bCs/>
                <w:sz w:val="20"/>
                <w:szCs w:val="20"/>
              </w:rPr>
              <w:t>1 873</w:t>
            </w:r>
          </w:p>
        </w:tc>
      </w:tr>
    </w:tbl>
    <w:p w:rsidR="00DE4F8D" w:rsidRDefault="00DE4F8D" w:rsidP="00DE4F8D">
      <w:pPr>
        <w:jc w:val="both"/>
        <w:rPr>
          <w:i/>
          <w:iCs/>
          <w:sz w:val="18"/>
          <w:szCs w:val="18"/>
        </w:rPr>
      </w:pPr>
      <w:r w:rsidRPr="003E01AB">
        <w:rPr>
          <w:i/>
          <w:iCs/>
          <w:sz w:val="18"/>
          <w:szCs w:val="18"/>
        </w:rPr>
        <w:t>Zdroj: IS SZIF</w:t>
      </w:r>
    </w:p>
    <w:p w:rsidR="00DE4F8D" w:rsidRPr="003E01AB" w:rsidRDefault="00DE4F8D" w:rsidP="00DE4F8D">
      <w:pPr>
        <w:jc w:val="both"/>
        <w:rPr>
          <w:i/>
          <w:iCs/>
          <w:sz w:val="18"/>
          <w:szCs w:val="18"/>
        </w:rPr>
      </w:pPr>
      <w:r>
        <w:rPr>
          <w:i/>
          <w:iCs/>
          <w:sz w:val="18"/>
          <w:szCs w:val="18"/>
        </w:rPr>
        <w:t>Administrace 2011 - 2012</w:t>
      </w:r>
    </w:p>
    <w:p w:rsidR="00DE4F8D" w:rsidRDefault="00DE4F8D" w:rsidP="00DE4F8D">
      <w:pPr>
        <w:jc w:val="both"/>
        <w:rPr>
          <w:i/>
          <w:sz w:val="20"/>
          <w:szCs w:val="20"/>
        </w:rPr>
      </w:pPr>
      <w:r>
        <w:rPr>
          <w:i/>
          <w:sz w:val="20"/>
          <w:szCs w:val="20"/>
        </w:rPr>
        <w:t>A</w:t>
      </w:r>
      <w:r w:rsidRPr="00BA4FB3">
        <w:rPr>
          <w:i/>
          <w:sz w:val="20"/>
          <w:szCs w:val="20"/>
        </w:rPr>
        <w:t>ktuální kurz dle výplaty žádosti</w:t>
      </w:r>
    </w:p>
    <w:p w:rsidR="00DE4F8D" w:rsidRPr="00BA4FB3" w:rsidRDefault="00DE4F8D" w:rsidP="00DE4F8D">
      <w:pPr>
        <w:jc w:val="both"/>
        <w:rPr>
          <w:i/>
          <w:sz w:val="20"/>
          <w:szCs w:val="20"/>
        </w:rPr>
      </w:pPr>
      <w:r>
        <w:rPr>
          <w:i/>
          <w:sz w:val="20"/>
          <w:szCs w:val="20"/>
        </w:rPr>
        <w:t>Pozn: Do tabulky jsou započítány dotace na zalesnění (203 žádostí) i péči (855 žádostí) a náhradu (785 žádostí).</w:t>
      </w:r>
    </w:p>
    <w:p w:rsidR="00DE4F8D" w:rsidRDefault="00DE4F8D" w:rsidP="00DE4F8D">
      <w:pPr>
        <w:jc w:val="both"/>
        <w:rPr>
          <w:rFonts w:ascii="TimesNewRomanPSMT" w:hAnsi="TimesNewRomanPSMT" w:cs="TimesNewRomanPSMT"/>
        </w:rPr>
      </w:pPr>
    </w:p>
    <w:p w:rsidR="00DE4F8D" w:rsidRPr="009C707F" w:rsidRDefault="00DE4F8D" w:rsidP="00DE4F8D">
      <w:pPr>
        <w:jc w:val="both"/>
        <w:rPr>
          <w:b/>
        </w:rPr>
      </w:pPr>
      <w:bookmarkStart w:id="616" w:name="_Toc327174338"/>
      <w:bookmarkStart w:id="617" w:name="_Toc358645490"/>
      <w:r w:rsidRPr="00D00652">
        <w:rPr>
          <w:rFonts w:ascii="TimesNewRomanPSMT" w:hAnsi="TimesNewRomanPSMT" w:cs="TimesNewRomanPSMT"/>
        </w:rPr>
        <w:t>Tabulka</w:t>
      </w:r>
      <w:r w:rsidRPr="00D00652">
        <w:t xml:space="preserve"> </w:t>
      </w:r>
      <w:fldSimple w:instr=" SEQ Tabulka \* ARABIC ">
        <w:r w:rsidR="00FC6364">
          <w:rPr>
            <w:noProof/>
          </w:rPr>
          <w:t>141</w:t>
        </w:r>
      </w:fldSimple>
      <w:r w:rsidRPr="00E06442">
        <w:t xml:space="preserve">: </w:t>
      </w:r>
      <w:r>
        <w:t xml:space="preserve">Opatření </w:t>
      </w:r>
      <w:proofErr w:type="gramStart"/>
      <w:r w:rsidRPr="00EE2E94">
        <w:t>II.2.1</w:t>
      </w:r>
      <w:proofErr w:type="gramEnd"/>
      <w:r w:rsidRPr="00EE2E94">
        <w:t xml:space="preserve"> </w:t>
      </w:r>
      <w:r>
        <w:t xml:space="preserve">Zalesňování </w:t>
      </w:r>
      <w:r w:rsidRPr="009C707F">
        <w:t>zemědělské půdy</w:t>
      </w:r>
      <w:r w:rsidRPr="0044097B">
        <w:t xml:space="preserve"> - průběh administrace žádo</w:t>
      </w:r>
      <w:r>
        <w:t>stí zaregistrovaných v roce 2010</w:t>
      </w:r>
      <w:bookmarkEnd w:id="613"/>
      <w:bookmarkEnd w:id="616"/>
      <w:bookmarkEnd w:id="617"/>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838"/>
        <w:gridCol w:w="1672"/>
      </w:tblGrid>
      <w:tr w:rsidR="00DE4F8D" w:rsidRPr="003E01AB" w:rsidTr="00DE4F8D">
        <w:trPr>
          <w:trHeight w:val="70"/>
        </w:trPr>
        <w:tc>
          <w:tcPr>
            <w:tcW w:w="2588" w:type="pct"/>
            <w:vMerge w:val="restart"/>
            <w:shd w:val="clear" w:color="auto" w:fill="C2D69B"/>
            <w:vAlign w:val="center"/>
          </w:tcPr>
          <w:p w:rsidR="00DE4F8D" w:rsidRPr="003E01AB" w:rsidRDefault="00DE4F8D" w:rsidP="00DE4F8D">
            <w:pPr>
              <w:rPr>
                <w:bCs/>
                <w:sz w:val="20"/>
                <w:szCs w:val="20"/>
              </w:rPr>
            </w:pPr>
            <w:r w:rsidRPr="003E01AB">
              <w:rPr>
                <w:bCs/>
                <w:sz w:val="20"/>
                <w:szCs w:val="20"/>
              </w:rPr>
              <w:t>Množství žádostí zaregistrovaných v roce</w:t>
            </w:r>
            <w:r>
              <w:rPr>
                <w:bCs/>
                <w:sz w:val="20"/>
                <w:szCs w:val="20"/>
              </w:rPr>
              <w:t xml:space="preserve"> 2010 a proplacených v roce 2012</w:t>
            </w: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Žádosti (ks)</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9</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Výměra (</w:t>
            </w:r>
            <w:r>
              <w:rPr>
                <w:bCs/>
                <w:sz w:val="20"/>
                <w:szCs w:val="20"/>
              </w:rPr>
              <w:t xml:space="preserve">tis. </w:t>
            </w:r>
            <w:r w:rsidRPr="003E01AB">
              <w:rPr>
                <w:bCs/>
                <w:sz w:val="20"/>
                <w:szCs w:val="20"/>
              </w:rPr>
              <w:t xml:space="preserve">ha) </w:t>
            </w:r>
          </w:p>
        </w:tc>
        <w:tc>
          <w:tcPr>
            <w:tcW w:w="894"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Finanční prostředky (</w:t>
            </w:r>
            <w:r>
              <w:rPr>
                <w:bCs/>
                <w:sz w:val="20"/>
                <w:szCs w:val="20"/>
              </w:rPr>
              <w:t>tis.</w:t>
            </w:r>
            <w:r w:rsidRPr="003E01AB">
              <w:rPr>
                <w:bCs/>
                <w:sz w:val="20"/>
                <w:szCs w:val="20"/>
              </w:rPr>
              <w:t xml:space="preserve"> EUR)</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13</w:t>
            </w:r>
          </w:p>
        </w:tc>
      </w:tr>
    </w:tbl>
    <w:p w:rsidR="00DE4F8D" w:rsidRDefault="00DE4F8D" w:rsidP="00DE4F8D">
      <w:pPr>
        <w:jc w:val="both"/>
        <w:rPr>
          <w:i/>
          <w:iCs/>
          <w:sz w:val="18"/>
          <w:szCs w:val="18"/>
        </w:rPr>
      </w:pPr>
      <w:bookmarkStart w:id="618" w:name="_Toc294723722"/>
      <w:r w:rsidRPr="003E01AB">
        <w:rPr>
          <w:i/>
          <w:iCs/>
          <w:sz w:val="18"/>
          <w:szCs w:val="18"/>
        </w:rPr>
        <w:t>Zdroj: IS SZIF</w:t>
      </w:r>
    </w:p>
    <w:p w:rsidR="00DE4F8D" w:rsidRPr="003E01AB" w:rsidRDefault="00DE4F8D" w:rsidP="00DE4F8D">
      <w:pPr>
        <w:jc w:val="both"/>
        <w:rPr>
          <w:i/>
          <w:iCs/>
          <w:sz w:val="18"/>
          <w:szCs w:val="18"/>
        </w:rPr>
      </w:pPr>
      <w:r>
        <w:rPr>
          <w:i/>
          <w:iCs/>
          <w:sz w:val="18"/>
          <w:szCs w:val="18"/>
        </w:rPr>
        <w:t>Administrace 2010 - 2012</w:t>
      </w:r>
    </w:p>
    <w:p w:rsidR="00DE4F8D" w:rsidRDefault="00DE4F8D" w:rsidP="00DE4F8D">
      <w:pPr>
        <w:jc w:val="both"/>
        <w:rPr>
          <w:i/>
          <w:sz w:val="20"/>
          <w:szCs w:val="20"/>
        </w:rPr>
      </w:pPr>
      <w:r>
        <w:rPr>
          <w:i/>
          <w:sz w:val="20"/>
          <w:szCs w:val="20"/>
        </w:rPr>
        <w:t>A</w:t>
      </w:r>
      <w:r w:rsidRPr="00BA4FB3">
        <w:rPr>
          <w:i/>
          <w:sz w:val="20"/>
          <w:szCs w:val="20"/>
        </w:rPr>
        <w:t>ktuální kurz dle výplaty žádosti</w:t>
      </w:r>
    </w:p>
    <w:p w:rsidR="00DE4F8D" w:rsidRPr="00BA4FB3" w:rsidRDefault="00DE4F8D" w:rsidP="00DE4F8D">
      <w:pPr>
        <w:jc w:val="both"/>
        <w:rPr>
          <w:i/>
          <w:sz w:val="20"/>
          <w:szCs w:val="20"/>
        </w:rPr>
      </w:pPr>
      <w:r>
        <w:rPr>
          <w:i/>
          <w:sz w:val="20"/>
          <w:szCs w:val="20"/>
        </w:rPr>
        <w:t>Pozn: Do tabulky jsou započítány dotace na zalesnění i péči a náhradu.</w:t>
      </w:r>
    </w:p>
    <w:p w:rsidR="00DE4F8D" w:rsidRDefault="00DE4F8D" w:rsidP="00DE4F8D">
      <w:pPr>
        <w:jc w:val="both"/>
        <w:rPr>
          <w:rFonts w:ascii="TimesNewRomanPSMT" w:hAnsi="TimesNewRomanPSMT" w:cs="TimesNewRomanPSMT"/>
        </w:rPr>
      </w:pPr>
    </w:p>
    <w:bookmarkEnd w:id="614"/>
    <w:bookmarkEnd w:id="618"/>
    <w:p w:rsidR="00DE4F8D" w:rsidRDefault="00DE4F8D" w:rsidP="00DE4F8D">
      <w:pPr>
        <w:jc w:val="both"/>
        <w:rPr>
          <w:i/>
          <w:sz w:val="20"/>
          <w:szCs w:val="20"/>
          <w:highlight w:val="yellow"/>
        </w:rPr>
      </w:pPr>
      <w:r>
        <w:rPr>
          <w:rFonts w:ascii="TimesNewRomanPSMT" w:hAnsi="TimesNewRomanPSMT" w:cs="TimesNewRomanPSMT"/>
        </w:rPr>
        <w:t xml:space="preserve">Všechny žádosti zaregistrované v letech 2007 až 2009 již byly vyplaceny v předchozích letech. </w:t>
      </w:r>
    </w:p>
    <w:p w:rsidR="00DE4F8D" w:rsidRDefault="00DE4F8D" w:rsidP="00DE4F8D">
      <w:pPr>
        <w:jc w:val="both"/>
        <w:rPr>
          <w:rFonts w:ascii="TimesNewRomanPSMT" w:hAnsi="TimesNewRomanPSMT" w:cs="TimesNewRomanPSMT"/>
        </w:rPr>
      </w:pPr>
      <w:bookmarkStart w:id="619" w:name="_Toc283969828"/>
      <w:bookmarkStart w:id="620" w:name="_Toc294723723"/>
      <w:bookmarkStart w:id="621" w:name="_Toc327174339"/>
    </w:p>
    <w:p w:rsidR="00DE4F8D" w:rsidRPr="00351A30" w:rsidRDefault="00DE4F8D" w:rsidP="00DE4F8D">
      <w:pPr>
        <w:jc w:val="both"/>
        <w:rPr>
          <w:b/>
          <w:sz w:val="22"/>
          <w:szCs w:val="22"/>
        </w:rPr>
      </w:pPr>
      <w:bookmarkStart w:id="622" w:name="_Toc358645491"/>
      <w:r w:rsidRPr="00D00652">
        <w:rPr>
          <w:rFonts w:ascii="TimesNewRomanPSMT" w:hAnsi="TimesNewRomanPSMT" w:cs="TimesNewRomanPSMT"/>
        </w:rPr>
        <w:t>Tabulka</w:t>
      </w:r>
      <w:r w:rsidRPr="00D00652">
        <w:t xml:space="preserve"> </w:t>
      </w:r>
      <w:fldSimple w:instr=" SEQ Tabulka \* ARABIC ">
        <w:r w:rsidR="00FC6364">
          <w:rPr>
            <w:noProof/>
          </w:rPr>
          <w:t>142</w:t>
        </w:r>
      </w:fldSimple>
      <w:r w:rsidRPr="00E06442">
        <w:t xml:space="preserve">: </w:t>
      </w:r>
      <w:r>
        <w:t xml:space="preserve">Opatření </w:t>
      </w:r>
      <w:proofErr w:type="gramStart"/>
      <w:r w:rsidRPr="00EE2E94">
        <w:t>II.2.1</w:t>
      </w:r>
      <w:proofErr w:type="gramEnd"/>
      <w:r w:rsidRPr="00EE2E94">
        <w:t xml:space="preserve"> </w:t>
      </w:r>
      <w:r>
        <w:t xml:space="preserve">Zalesňování </w:t>
      </w:r>
      <w:r w:rsidRPr="0054397E">
        <w:t>zemědělské půdy - celkový přehled výplat za rok 20</w:t>
      </w:r>
      <w:bookmarkEnd w:id="619"/>
      <w:r w:rsidRPr="0054397E">
        <w:t>1</w:t>
      </w:r>
      <w:bookmarkEnd w:id="620"/>
      <w:r>
        <w:t>2</w:t>
      </w:r>
      <w:bookmarkEnd w:id="621"/>
      <w:bookmarkEnd w:id="622"/>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41"/>
        <w:gridCol w:w="2838"/>
        <w:gridCol w:w="1670"/>
      </w:tblGrid>
      <w:tr w:rsidR="00DE4F8D" w:rsidRPr="00351A30" w:rsidTr="00DE4F8D">
        <w:trPr>
          <w:trHeight w:val="70"/>
        </w:trPr>
        <w:tc>
          <w:tcPr>
            <w:tcW w:w="2588" w:type="pct"/>
            <w:vMerge w:val="restart"/>
            <w:shd w:val="clear" w:color="auto" w:fill="C2D69B"/>
            <w:vAlign w:val="center"/>
          </w:tcPr>
          <w:p w:rsidR="00DE4F8D" w:rsidRPr="00351A30" w:rsidRDefault="00DE4F8D" w:rsidP="00DE4F8D">
            <w:pPr>
              <w:rPr>
                <w:bCs/>
                <w:sz w:val="20"/>
                <w:szCs w:val="20"/>
              </w:rPr>
            </w:pPr>
            <w:r w:rsidRPr="00351A30">
              <w:rPr>
                <w:bCs/>
                <w:sz w:val="20"/>
                <w:szCs w:val="20"/>
              </w:rPr>
              <w:t>Množství žádostí zaregistrovaných v </w:t>
            </w:r>
            <w:r>
              <w:rPr>
                <w:bCs/>
                <w:sz w:val="20"/>
                <w:szCs w:val="20"/>
              </w:rPr>
              <w:t>letech</w:t>
            </w:r>
            <w:r w:rsidRPr="00351A30">
              <w:rPr>
                <w:bCs/>
                <w:sz w:val="20"/>
                <w:szCs w:val="20"/>
              </w:rPr>
              <w:t xml:space="preserve"> 2007 a</w:t>
            </w:r>
            <w:r>
              <w:rPr>
                <w:bCs/>
                <w:sz w:val="20"/>
                <w:szCs w:val="20"/>
              </w:rPr>
              <w:t>ž</w:t>
            </w:r>
            <w:r w:rsidRPr="00351A30">
              <w:rPr>
                <w:bCs/>
                <w:sz w:val="20"/>
                <w:szCs w:val="20"/>
              </w:rPr>
              <w:t xml:space="preserve"> 20</w:t>
            </w:r>
            <w:r>
              <w:rPr>
                <w:bCs/>
                <w:sz w:val="20"/>
                <w:szCs w:val="20"/>
              </w:rPr>
              <w:t>12</w:t>
            </w:r>
            <w:r w:rsidRPr="00351A30">
              <w:rPr>
                <w:bCs/>
                <w:sz w:val="20"/>
                <w:szCs w:val="20"/>
              </w:rPr>
              <w:t xml:space="preserve"> proplacených v roce 20</w:t>
            </w:r>
            <w:r>
              <w:rPr>
                <w:bCs/>
                <w:sz w:val="20"/>
                <w:szCs w:val="20"/>
              </w:rPr>
              <w:t>12</w:t>
            </w:r>
          </w:p>
        </w:tc>
        <w:tc>
          <w:tcPr>
            <w:tcW w:w="1518" w:type="pct"/>
            <w:shd w:val="clear" w:color="auto" w:fill="C2D69B"/>
            <w:noWrap/>
            <w:vAlign w:val="bottom"/>
          </w:tcPr>
          <w:p w:rsidR="00DE4F8D" w:rsidRPr="00351A30" w:rsidRDefault="00DE4F8D" w:rsidP="00DE4F8D">
            <w:pPr>
              <w:rPr>
                <w:bCs/>
                <w:sz w:val="20"/>
                <w:szCs w:val="20"/>
              </w:rPr>
            </w:pPr>
            <w:r w:rsidRPr="00351A30">
              <w:rPr>
                <w:bCs/>
                <w:sz w:val="20"/>
                <w:szCs w:val="20"/>
              </w:rPr>
              <w:t>Žádosti (ks)</w:t>
            </w:r>
          </w:p>
        </w:tc>
        <w:tc>
          <w:tcPr>
            <w:tcW w:w="893" w:type="pct"/>
            <w:shd w:val="clear" w:color="auto" w:fill="auto"/>
            <w:noWrap/>
            <w:vAlign w:val="bottom"/>
          </w:tcPr>
          <w:p w:rsidR="00DE4F8D" w:rsidRPr="00FC0695" w:rsidRDefault="00DE4F8D" w:rsidP="00E727D8">
            <w:pPr>
              <w:ind w:right="284"/>
              <w:jc w:val="right"/>
              <w:rPr>
                <w:b/>
                <w:bCs/>
                <w:sz w:val="20"/>
                <w:szCs w:val="20"/>
              </w:rPr>
            </w:pPr>
            <w:r>
              <w:rPr>
                <w:b/>
                <w:bCs/>
                <w:sz w:val="20"/>
                <w:szCs w:val="20"/>
              </w:rPr>
              <w:t>2 523</w:t>
            </w:r>
          </w:p>
        </w:tc>
      </w:tr>
      <w:tr w:rsidR="00DE4F8D" w:rsidRPr="00351A30" w:rsidTr="00DE4F8D">
        <w:trPr>
          <w:trHeight w:val="70"/>
        </w:trPr>
        <w:tc>
          <w:tcPr>
            <w:tcW w:w="2588" w:type="pct"/>
            <w:vMerge/>
            <w:shd w:val="clear" w:color="auto" w:fill="C2D69B"/>
            <w:vAlign w:val="center"/>
          </w:tcPr>
          <w:p w:rsidR="00DE4F8D" w:rsidRPr="00351A30" w:rsidRDefault="00DE4F8D" w:rsidP="00DE4F8D">
            <w:pPr>
              <w:rPr>
                <w:bCs/>
                <w:sz w:val="20"/>
                <w:szCs w:val="20"/>
              </w:rPr>
            </w:pPr>
          </w:p>
        </w:tc>
        <w:tc>
          <w:tcPr>
            <w:tcW w:w="1518" w:type="pct"/>
            <w:shd w:val="clear" w:color="auto" w:fill="C2D69B"/>
            <w:noWrap/>
            <w:vAlign w:val="bottom"/>
          </w:tcPr>
          <w:p w:rsidR="00DE4F8D" w:rsidRPr="00351A30" w:rsidRDefault="00DE4F8D" w:rsidP="00DE4F8D">
            <w:pPr>
              <w:rPr>
                <w:bCs/>
                <w:sz w:val="20"/>
                <w:szCs w:val="20"/>
              </w:rPr>
            </w:pPr>
            <w:r w:rsidRPr="00351A30">
              <w:rPr>
                <w:bCs/>
                <w:sz w:val="20"/>
                <w:szCs w:val="20"/>
              </w:rPr>
              <w:t xml:space="preserve">Výměra (ha) </w:t>
            </w:r>
          </w:p>
        </w:tc>
        <w:tc>
          <w:tcPr>
            <w:tcW w:w="893"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4 508</w:t>
            </w:r>
          </w:p>
        </w:tc>
      </w:tr>
      <w:tr w:rsidR="00DE4F8D" w:rsidRPr="00351A30" w:rsidTr="00DE4F8D">
        <w:trPr>
          <w:trHeight w:val="70"/>
        </w:trPr>
        <w:tc>
          <w:tcPr>
            <w:tcW w:w="2588" w:type="pct"/>
            <w:vMerge/>
            <w:shd w:val="clear" w:color="auto" w:fill="C2D69B"/>
            <w:vAlign w:val="center"/>
          </w:tcPr>
          <w:p w:rsidR="00DE4F8D" w:rsidRPr="00351A30" w:rsidRDefault="00DE4F8D" w:rsidP="00DE4F8D">
            <w:pPr>
              <w:rPr>
                <w:bCs/>
                <w:sz w:val="20"/>
                <w:szCs w:val="20"/>
              </w:rPr>
            </w:pPr>
          </w:p>
        </w:tc>
        <w:tc>
          <w:tcPr>
            <w:tcW w:w="1518" w:type="pct"/>
            <w:shd w:val="clear" w:color="auto" w:fill="C2D69B"/>
            <w:noWrap/>
            <w:vAlign w:val="bottom"/>
          </w:tcPr>
          <w:p w:rsidR="00DE4F8D" w:rsidRPr="00351A30" w:rsidRDefault="00DE4F8D" w:rsidP="00DE4F8D">
            <w:pPr>
              <w:rPr>
                <w:bCs/>
                <w:sz w:val="20"/>
                <w:szCs w:val="20"/>
              </w:rPr>
            </w:pPr>
            <w:r w:rsidRPr="00351A30">
              <w:rPr>
                <w:bCs/>
                <w:sz w:val="20"/>
                <w:szCs w:val="20"/>
              </w:rPr>
              <w:t>Finanční prostředky (</w:t>
            </w:r>
            <w:r>
              <w:rPr>
                <w:bCs/>
                <w:sz w:val="20"/>
                <w:szCs w:val="20"/>
              </w:rPr>
              <w:t>tis.</w:t>
            </w:r>
            <w:r w:rsidRPr="00351A30">
              <w:rPr>
                <w:bCs/>
                <w:sz w:val="20"/>
                <w:szCs w:val="20"/>
              </w:rPr>
              <w:t xml:space="preserve"> EUR)</w:t>
            </w:r>
          </w:p>
        </w:tc>
        <w:tc>
          <w:tcPr>
            <w:tcW w:w="893" w:type="pct"/>
            <w:shd w:val="clear" w:color="auto" w:fill="auto"/>
            <w:noWrap/>
            <w:vAlign w:val="bottom"/>
          </w:tcPr>
          <w:p w:rsidR="00DE4F8D" w:rsidRPr="00FC0695" w:rsidRDefault="00DE4F8D" w:rsidP="00E727D8">
            <w:pPr>
              <w:ind w:right="284"/>
              <w:jc w:val="right"/>
              <w:rPr>
                <w:b/>
                <w:bCs/>
                <w:sz w:val="20"/>
                <w:szCs w:val="20"/>
              </w:rPr>
            </w:pPr>
            <w:r>
              <w:rPr>
                <w:b/>
                <w:bCs/>
                <w:sz w:val="20"/>
                <w:szCs w:val="20"/>
              </w:rPr>
              <w:t>2 195</w:t>
            </w:r>
          </w:p>
        </w:tc>
      </w:tr>
    </w:tbl>
    <w:p w:rsidR="00DE4F8D" w:rsidRPr="00351A30" w:rsidRDefault="00DE4F8D" w:rsidP="00DE4F8D">
      <w:pPr>
        <w:jc w:val="both"/>
        <w:rPr>
          <w:i/>
          <w:iCs/>
          <w:sz w:val="18"/>
          <w:szCs w:val="18"/>
        </w:rPr>
      </w:pPr>
      <w:r w:rsidRPr="00351A30">
        <w:rPr>
          <w:i/>
          <w:iCs/>
          <w:sz w:val="18"/>
          <w:szCs w:val="18"/>
        </w:rPr>
        <w:t>Zdroj: IS SZIF</w:t>
      </w:r>
    </w:p>
    <w:p w:rsidR="00DE4F8D" w:rsidRDefault="00DE4F8D" w:rsidP="00DE4F8D">
      <w:pPr>
        <w:jc w:val="both"/>
        <w:rPr>
          <w:i/>
          <w:sz w:val="20"/>
          <w:szCs w:val="20"/>
        </w:rPr>
      </w:pPr>
      <w:r>
        <w:rPr>
          <w:i/>
          <w:sz w:val="20"/>
          <w:szCs w:val="20"/>
        </w:rPr>
        <w:t>A</w:t>
      </w:r>
      <w:r w:rsidRPr="00BA4FB3">
        <w:rPr>
          <w:i/>
          <w:sz w:val="20"/>
          <w:szCs w:val="20"/>
        </w:rPr>
        <w:t>ktuální kurz dle výplaty žádosti</w:t>
      </w:r>
    </w:p>
    <w:p w:rsidR="00DE4F8D" w:rsidRPr="00BA4FB3" w:rsidRDefault="00DE4F8D" w:rsidP="00DE4F8D">
      <w:pPr>
        <w:jc w:val="both"/>
        <w:rPr>
          <w:i/>
          <w:sz w:val="20"/>
          <w:szCs w:val="20"/>
        </w:rPr>
      </w:pPr>
      <w:r>
        <w:rPr>
          <w:i/>
          <w:sz w:val="20"/>
          <w:szCs w:val="20"/>
        </w:rPr>
        <w:t>Pozn: Do tabulky jsou započítány dotace na zalesnění i péči a náhradu. Pokud byly v roce 2012 vyplaceny žádosti na stejnou plochu lesa i z předchozích let podání (2010, 2011), podporovaná výměra je v tabulce zahrnuta vícekrát.</w:t>
      </w:r>
    </w:p>
    <w:p w:rsidR="00DE4F8D" w:rsidRDefault="00DE4F8D" w:rsidP="00DE4F8D">
      <w:pPr>
        <w:jc w:val="both"/>
        <w:rPr>
          <w:rFonts w:ascii="TimesNewRomanPSMT" w:hAnsi="TimesNewRomanPSMT" w:cs="TimesNewRomanPSMT"/>
          <w:b/>
        </w:rPr>
      </w:pPr>
    </w:p>
    <w:p w:rsidR="00E727D8" w:rsidRDefault="00E727D8" w:rsidP="00DE4F8D">
      <w:pPr>
        <w:jc w:val="both"/>
        <w:rPr>
          <w:rFonts w:ascii="TimesNewRomanPSMT" w:hAnsi="TimesNewRomanPSMT" w:cs="TimesNewRomanPSMT"/>
          <w:b/>
        </w:rPr>
      </w:pPr>
    </w:p>
    <w:p w:rsidR="00DE4F8D" w:rsidRPr="00A33191" w:rsidRDefault="00DE4F8D" w:rsidP="00DE4F8D">
      <w:pPr>
        <w:jc w:val="both"/>
        <w:rPr>
          <w:rFonts w:ascii="TimesNewRomanPSMT" w:hAnsi="TimesNewRomanPSMT" w:cs="TimesNewRomanPSMT"/>
          <w:b/>
        </w:rPr>
      </w:pPr>
      <w:r w:rsidRPr="00A33191">
        <w:rPr>
          <w:rFonts w:ascii="TimesNewRomanPSMT" w:hAnsi="TimesNewRomanPSMT" w:cs="TimesNewRomanPSMT"/>
          <w:b/>
        </w:rPr>
        <w:lastRenderedPageBreak/>
        <w:t xml:space="preserve">Kumulativní údaje </w:t>
      </w:r>
      <w:r>
        <w:rPr>
          <w:rFonts w:ascii="TimesNewRomanPSMT" w:hAnsi="TimesNewRomanPSMT" w:cs="TimesNewRomanPSMT"/>
          <w:b/>
        </w:rPr>
        <w:t>PRV</w:t>
      </w:r>
    </w:p>
    <w:p w:rsidR="00DE4F8D" w:rsidRPr="00A33191" w:rsidRDefault="00DE4F8D" w:rsidP="00DE4F8D">
      <w:pPr>
        <w:jc w:val="both"/>
      </w:pPr>
      <w:bookmarkStart w:id="623" w:name="_Toc283969829"/>
      <w:bookmarkStart w:id="624" w:name="_Toc294723724"/>
      <w:bookmarkStart w:id="625" w:name="_Toc327174340"/>
      <w:bookmarkStart w:id="626" w:name="_Toc358645492"/>
      <w:r w:rsidRPr="00A33191">
        <w:rPr>
          <w:rFonts w:ascii="TimesNewRomanPSMT" w:hAnsi="TimesNewRomanPSMT" w:cs="TimesNewRomanPSMT"/>
        </w:rPr>
        <w:t>Tabulka</w:t>
      </w:r>
      <w:r w:rsidRPr="00A33191">
        <w:t xml:space="preserve"> </w:t>
      </w:r>
      <w:fldSimple w:instr=" SEQ Tabulka \* ARABIC ">
        <w:r w:rsidR="00FC6364">
          <w:rPr>
            <w:noProof/>
          </w:rPr>
          <w:t>143</w:t>
        </w:r>
      </w:fldSimple>
      <w:r w:rsidRPr="00A33191">
        <w:t xml:space="preserve">: Opatření </w:t>
      </w:r>
      <w:proofErr w:type="gramStart"/>
      <w:r w:rsidRPr="00A33191">
        <w:t>II.2.1</w:t>
      </w:r>
      <w:proofErr w:type="gramEnd"/>
      <w:r w:rsidRPr="00A33191">
        <w:t xml:space="preserve"> Zalesňování zemědělské půdy - přehled administrace včetně péče a náhrady</w:t>
      </w:r>
      <w:bookmarkEnd w:id="623"/>
      <w:bookmarkEnd w:id="624"/>
      <w:bookmarkEnd w:id="625"/>
      <w:bookmarkEnd w:id="626"/>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3070"/>
        <w:gridCol w:w="4237"/>
        <w:gridCol w:w="2042"/>
      </w:tblGrid>
      <w:tr w:rsidR="00DE4F8D" w:rsidRPr="00A33191" w:rsidTr="00DE4F8D">
        <w:trPr>
          <w:trHeight w:val="315"/>
        </w:trPr>
        <w:tc>
          <w:tcPr>
            <w:tcW w:w="1642" w:type="pct"/>
            <w:shd w:val="clear" w:color="auto" w:fill="C2D69B"/>
            <w:vAlign w:val="center"/>
          </w:tcPr>
          <w:p w:rsidR="00DE4F8D" w:rsidRPr="00A33191" w:rsidRDefault="00DE4F8D" w:rsidP="00DE4F8D">
            <w:pPr>
              <w:rPr>
                <w:b/>
                <w:bCs/>
                <w:sz w:val="20"/>
                <w:szCs w:val="20"/>
              </w:rPr>
            </w:pPr>
            <w:r w:rsidRPr="00A33191">
              <w:rPr>
                <w:b/>
                <w:bCs/>
                <w:sz w:val="20"/>
                <w:szCs w:val="20"/>
              </w:rPr>
              <w:t xml:space="preserve">Opatření </w:t>
            </w:r>
            <w:proofErr w:type="gramStart"/>
            <w:r w:rsidRPr="00A33191">
              <w:rPr>
                <w:b/>
                <w:bCs/>
                <w:sz w:val="20"/>
                <w:szCs w:val="20"/>
              </w:rPr>
              <w:t>II.2.1</w:t>
            </w:r>
            <w:proofErr w:type="gramEnd"/>
            <w:r w:rsidRPr="00A33191">
              <w:rPr>
                <w:b/>
                <w:bCs/>
                <w:sz w:val="20"/>
                <w:szCs w:val="20"/>
              </w:rPr>
              <w:t xml:space="preserve"> Zalesňování zemědělské půdy (kód 221)</w:t>
            </w:r>
          </w:p>
        </w:tc>
        <w:tc>
          <w:tcPr>
            <w:tcW w:w="2266" w:type="pct"/>
            <w:shd w:val="clear" w:color="auto" w:fill="C2D69B"/>
            <w:noWrap/>
            <w:vAlign w:val="center"/>
          </w:tcPr>
          <w:p w:rsidR="00DE4F8D" w:rsidRPr="00A33191" w:rsidRDefault="00DE4F8D" w:rsidP="00DE4F8D">
            <w:pPr>
              <w:jc w:val="center"/>
              <w:rPr>
                <w:bCs/>
                <w:sz w:val="20"/>
                <w:szCs w:val="20"/>
              </w:rPr>
            </w:pPr>
            <w:r w:rsidRPr="00A33191">
              <w:rPr>
                <w:bCs/>
                <w:sz w:val="20"/>
                <w:szCs w:val="20"/>
              </w:rPr>
              <w:t>Počet podniků se schválenou podporou</w:t>
            </w:r>
          </w:p>
        </w:tc>
        <w:tc>
          <w:tcPr>
            <w:tcW w:w="1092" w:type="pct"/>
            <w:shd w:val="clear" w:color="auto" w:fill="C2D69B"/>
            <w:vAlign w:val="center"/>
          </w:tcPr>
          <w:p w:rsidR="00DE4F8D" w:rsidRPr="00A33191" w:rsidRDefault="00DE4F8D" w:rsidP="00DE4F8D">
            <w:pPr>
              <w:jc w:val="center"/>
              <w:rPr>
                <w:bCs/>
                <w:sz w:val="20"/>
                <w:szCs w:val="20"/>
              </w:rPr>
            </w:pPr>
            <w:r w:rsidRPr="00A33191">
              <w:rPr>
                <w:bCs/>
                <w:sz w:val="20"/>
                <w:szCs w:val="20"/>
              </w:rPr>
              <w:t>Výměra (ha)</w:t>
            </w:r>
          </w:p>
        </w:tc>
      </w:tr>
      <w:tr w:rsidR="00DE4F8D" w:rsidRPr="00A33191" w:rsidTr="00E727D8">
        <w:trPr>
          <w:trHeight w:val="244"/>
        </w:trPr>
        <w:tc>
          <w:tcPr>
            <w:tcW w:w="1642" w:type="pct"/>
            <w:vAlign w:val="center"/>
          </w:tcPr>
          <w:p w:rsidR="00DE4F8D" w:rsidRPr="00A33191" w:rsidRDefault="00DE4F8D" w:rsidP="00914822">
            <w:pPr>
              <w:jc w:val="center"/>
              <w:rPr>
                <w:bCs/>
                <w:sz w:val="20"/>
                <w:szCs w:val="20"/>
              </w:rPr>
            </w:pPr>
            <w:r w:rsidRPr="00A33191">
              <w:rPr>
                <w:bCs/>
                <w:sz w:val="20"/>
                <w:szCs w:val="20"/>
              </w:rPr>
              <w:t>2007</w:t>
            </w:r>
          </w:p>
        </w:tc>
        <w:tc>
          <w:tcPr>
            <w:tcW w:w="2266" w:type="pct"/>
            <w:shd w:val="clear" w:color="auto" w:fill="auto"/>
            <w:noWrap/>
            <w:vAlign w:val="center"/>
          </w:tcPr>
          <w:p w:rsidR="00DE4F8D" w:rsidRPr="00537DC8" w:rsidRDefault="00DE4F8D" w:rsidP="00DE4F8D">
            <w:pPr>
              <w:jc w:val="center"/>
              <w:rPr>
                <w:bCs/>
                <w:sz w:val="20"/>
                <w:szCs w:val="20"/>
              </w:rPr>
            </w:pPr>
            <w:r w:rsidRPr="00537DC8">
              <w:rPr>
                <w:bCs/>
                <w:sz w:val="20"/>
                <w:szCs w:val="20"/>
              </w:rPr>
              <w:t>273/ vše vyplaceno</w:t>
            </w:r>
          </w:p>
        </w:tc>
        <w:tc>
          <w:tcPr>
            <w:tcW w:w="1092" w:type="pct"/>
            <w:vAlign w:val="center"/>
          </w:tcPr>
          <w:p w:rsidR="00DE4F8D" w:rsidRPr="00537DC8" w:rsidRDefault="00DE4F8D" w:rsidP="00E727D8">
            <w:pPr>
              <w:ind w:right="284"/>
              <w:jc w:val="right"/>
              <w:rPr>
                <w:b/>
                <w:bCs/>
                <w:sz w:val="20"/>
                <w:szCs w:val="20"/>
              </w:rPr>
            </w:pPr>
            <w:r w:rsidRPr="00537DC8">
              <w:rPr>
                <w:b/>
                <w:bCs/>
                <w:sz w:val="20"/>
                <w:szCs w:val="20"/>
              </w:rPr>
              <w:t>641</w:t>
            </w:r>
          </w:p>
        </w:tc>
      </w:tr>
      <w:tr w:rsidR="00DE4F8D" w:rsidRPr="00A33191" w:rsidTr="00DE4F8D">
        <w:trPr>
          <w:trHeight w:val="315"/>
        </w:trPr>
        <w:tc>
          <w:tcPr>
            <w:tcW w:w="1642" w:type="pct"/>
            <w:vAlign w:val="center"/>
          </w:tcPr>
          <w:p w:rsidR="00DE4F8D" w:rsidRPr="00A33191" w:rsidRDefault="00DE4F8D" w:rsidP="00914822">
            <w:pPr>
              <w:jc w:val="center"/>
              <w:rPr>
                <w:bCs/>
                <w:sz w:val="20"/>
                <w:szCs w:val="20"/>
              </w:rPr>
            </w:pPr>
            <w:r w:rsidRPr="00A33191">
              <w:rPr>
                <w:bCs/>
                <w:sz w:val="20"/>
                <w:szCs w:val="20"/>
              </w:rPr>
              <w:t>2008</w:t>
            </w:r>
          </w:p>
        </w:tc>
        <w:tc>
          <w:tcPr>
            <w:tcW w:w="2266" w:type="pct"/>
            <w:shd w:val="clear" w:color="auto" w:fill="auto"/>
            <w:noWrap/>
            <w:vAlign w:val="center"/>
          </w:tcPr>
          <w:p w:rsidR="00DE4F8D" w:rsidRPr="00537DC8" w:rsidRDefault="00DE4F8D" w:rsidP="00DE4F8D">
            <w:pPr>
              <w:jc w:val="center"/>
              <w:rPr>
                <w:bCs/>
                <w:sz w:val="20"/>
                <w:szCs w:val="20"/>
              </w:rPr>
            </w:pPr>
            <w:r>
              <w:rPr>
                <w:bCs/>
                <w:sz w:val="20"/>
                <w:szCs w:val="20"/>
              </w:rPr>
              <w:t>554</w:t>
            </w:r>
            <w:r w:rsidRPr="00537DC8">
              <w:rPr>
                <w:bCs/>
                <w:sz w:val="20"/>
                <w:szCs w:val="20"/>
              </w:rPr>
              <w:t xml:space="preserve"> / vše vyplaceno</w:t>
            </w:r>
          </w:p>
        </w:tc>
        <w:tc>
          <w:tcPr>
            <w:tcW w:w="1092" w:type="pct"/>
            <w:vAlign w:val="center"/>
          </w:tcPr>
          <w:p w:rsidR="00DE4F8D" w:rsidRPr="00537DC8" w:rsidRDefault="00DE4F8D" w:rsidP="00E727D8">
            <w:pPr>
              <w:ind w:right="284"/>
              <w:jc w:val="right"/>
              <w:rPr>
                <w:b/>
                <w:bCs/>
                <w:sz w:val="20"/>
                <w:szCs w:val="20"/>
              </w:rPr>
            </w:pPr>
            <w:r w:rsidRPr="00537DC8">
              <w:rPr>
                <w:b/>
                <w:bCs/>
                <w:sz w:val="20"/>
                <w:szCs w:val="20"/>
              </w:rPr>
              <w:t xml:space="preserve"> 1 </w:t>
            </w:r>
            <w:r>
              <w:rPr>
                <w:b/>
                <w:bCs/>
                <w:sz w:val="20"/>
                <w:szCs w:val="20"/>
              </w:rPr>
              <w:t>205</w:t>
            </w:r>
          </w:p>
        </w:tc>
      </w:tr>
      <w:tr w:rsidR="00DE4F8D" w:rsidRPr="00A33191" w:rsidTr="00DE4F8D">
        <w:trPr>
          <w:trHeight w:val="315"/>
        </w:trPr>
        <w:tc>
          <w:tcPr>
            <w:tcW w:w="1642" w:type="pct"/>
            <w:vAlign w:val="center"/>
          </w:tcPr>
          <w:p w:rsidR="00DE4F8D" w:rsidRPr="00A33191" w:rsidRDefault="00DE4F8D" w:rsidP="00914822">
            <w:pPr>
              <w:jc w:val="center"/>
              <w:rPr>
                <w:bCs/>
                <w:sz w:val="20"/>
                <w:szCs w:val="20"/>
              </w:rPr>
            </w:pPr>
            <w:r w:rsidRPr="00A33191">
              <w:rPr>
                <w:bCs/>
                <w:sz w:val="20"/>
                <w:szCs w:val="20"/>
              </w:rPr>
              <w:t>2009</w:t>
            </w:r>
          </w:p>
        </w:tc>
        <w:tc>
          <w:tcPr>
            <w:tcW w:w="2266" w:type="pct"/>
            <w:shd w:val="clear" w:color="auto" w:fill="auto"/>
            <w:noWrap/>
            <w:vAlign w:val="center"/>
          </w:tcPr>
          <w:p w:rsidR="00DE4F8D" w:rsidRPr="00537DC8" w:rsidRDefault="00DE4F8D" w:rsidP="00DE4F8D">
            <w:pPr>
              <w:jc w:val="center"/>
              <w:rPr>
                <w:bCs/>
                <w:sz w:val="20"/>
                <w:szCs w:val="20"/>
              </w:rPr>
            </w:pPr>
            <w:r>
              <w:rPr>
                <w:bCs/>
                <w:sz w:val="20"/>
                <w:szCs w:val="20"/>
              </w:rPr>
              <w:t>807</w:t>
            </w:r>
            <w:r w:rsidRPr="00537DC8">
              <w:rPr>
                <w:bCs/>
                <w:sz w:val="20"/>
                <w:szCs w:val="20"/>
              </w:rPr>
              <w:t xml:space="preserve"> / vše vyplaceno</w:t>
            </w:r>
          </w:p>
        </w:tc>
        <w:tc>
          <w:tcPr>
            <w:tcW w:w="1092" w:type="pct"/>
            <w:vAlign w:val="center"/>
          </w:tcPr>
          <w:p w:rsidR="00DE4F8D" w:rsidRPr="00537DC8" w:rsidRDefault="00DE4F8D" w:rsidP="00E727D8">
            <w:pPr>
              <w:ind w:right="284"/>
              <w:jc w:val="right"/>
              <w:rPr>
                <w:b/>
                <w:bCs/>
                <w:sz w:val="20"/>
                <w:szCs w:val="20"/>
              </w:rPr>
            </w:pPr>
            <w:r>
              <w:rPr>
                <w:b/>
                <w:bCs/>
                <w:sz w:val="20"/>
                <w:szCs w:val="20"/>
              </w:rPr>
              <w:t>1 586</w:t>
            </w:r>
          </w:p>
        </w:tc>
      </w:tr>
      <w:tr w:rsidR="00DE4F8D" w:rsidRPr="00A33191" w:rsidTr="00DE4F8D">
        <w:trPr>
          <w:trHeight w:val="315"/>
        </w:trPr>
        <w:tc>
          <w:tcPr>
            <w:tcW w:w="1642" w:type="pct"/>
            <w:vAlign w:val="center"/>
          </w:tcPr>
          <w:p w:rsidR="00DE4F8D" w:rsidRDefault="00DE4F8D" w:rsidP="00914822">
            <w:pPr>
              <w:jc w:val="center"/>
              <w:rPr>
                <w:bCs/>
                <w:sz w:val="20"/>
                <w:szCs w:val="20"/>
              </w:rPr>
            </w:pPr>
            <w:r>
              <w:rPr>
                <w:bCs/>
                <w:sz w:val="20"/>
                <w:szCs w:val="20"/>
              </w:rPr>
              <w:t>2010</w:t>
            </w:r>
          </w:p>
        </w:tc>
        <w:tc>
          <w:tcPr>
            <w:tcW w:w="2266" w:type="pct"/>
            <w:shd w:val="clear" w:color="auto" w:fill="auto"/>
            <w:noWrap/>
            <w:vAlign w:val="center"/>
          </w:tcPr>
          <w:p w:rsidR="00DE4F8D" w:rsidRPr="008021EC" w:rsidRDefault="00DE4F8D" w:rsidP="00DE4F8D">
            <w:pPr>
              <w:jc w:val="center"/>
              <w:rPr>
                <w:bCs/>
                <w:sz w:val="20"/>
                <w:szCs w:val="20"/>
                <w:highlight w:val="yellow"/>
              </w:rPr>
            </w:pPr>
            <w:r w:rsidRPr="000D1C8F">
              <w:rPr>
                <w:bCs/>
                <w:sz w:val="20"/>
                <w:szCs w:val="20"/>
              </w:rPr>
              <w:t>87</w:t>
            </w:r>
            <w:r>
              <w:rPr>
                <w:bCs/>
                <w:sz w:val="20"/>
                <w:szCs w:val="20"/>
              </w:rPr>
              <w:t>4</w:t>
            </w:r>
            <w:r w:rsidRPr="000D1C8F">
              <w:rPr>
                <w:bCs/>
                <w:sz w:val="20"/>
                <w:szCs w:val="20"/>
              </w:rPr>
              <w:t xml:space="preserve"> / </w:t>
            </w:r>
            <w:r>
              <w:rPr>
                <w:bCs/>
                <w:sz w:val="20"/>
                <w:szCs w:val="20"/>
              </w:rPr>
              <w:t>vše vyplaceno</w:t>
            </w:r>
          </w:p>
        </w:tc>
        <w:tc>
          <w:tcPr>
            <w:tcW w:w="1092" w:type="pct"/>
            <w:vAlign w:val="center"/>
          </w:tcPr>
          <w:p w:rsidR="00DE4F8D" w:rsidRPr="00E727D8" w:rsidRDefault="00DE4F8D" w:rsidP="00E727D8">
            <w:pPr>
              <w:ind w:right="284"/>
              <w:jc w:val="right"/>
              <w:rPr>
                <w:b/>
                <w:bCs/>
                <w:sz w:val="20"/>
                <w:szCs w:val="20"/>
              </w:rPr>
            </w:pPr>
            <w:r>
              <w:rPr>
                <w:b/>
                <w:bCs/>
                <w:sz w:val="20"/>
                <w:szCs w:val="20"/>
              </w:rPr>
              <w:t>1 936</w:t>
            </w:r>
          </w:p>
        </w:tc>
      </w:tr>
      <w:tr w:rsidR="00DE4F8D" w:rsidRPr="00A33191" w:rsidTr="00E727D8">
        <w:trPr>
          <w:trHeight w:val="289"/>
        </w:trPr>
        <w:tc>
          <w:tcPr>
            <w:tcW w:w="1642" w:type="pct"/>
            <w:vAlign w:val="center"/>
          </w:tcPr>
          <w:p w:rsidR="00DE4F8D" w:rsidRPr="00A33191" w:rsidRDefault="00DE4F8D" w:rsidP="00914822">
            <w:pPr>
              <w:jc w:val="center"/>
              <w:rPr>
                <w:bCs/>
                <w:sz w:val="20"/>
                <w:szCs w:val="20"/>
              </w:rPr>
            </w:pPr>
            <w:r>
              <w:rPr>
                <w:bCs/>
                <w:sz w:val="20"/>
                <w:szCs w:val="20"/>
              </w:rPr>
              <w:t>2011</w:t>
            </w:r>
          </w:p>
        </w:tc>
        <w:tc>
          <w:tcPr>
            <w:tcW w:w="2266" w:type="pct"/>
            <w:shd w:val="clear" w:color="auto" w:fill="auto"/>
            <w:noWrap/>
            <w:vAlign w:val="center"/>
          </w:tcPr>
          <w:p w:rsidR="00DE4F8D" w:rsidRPr="00F37FDB" w:rsidRDefault="00DE4F8D" w:rsidP="00DE4F8D">
            <w:pPr>
              <w:jc w:val="center"/>
              <w:rPr>
                <w:bCs/>
                <w:sz w:val="20"/>
                <w:szCs w:val="20"/>
              </w:rPr>
            </w:pPr>
            <w:r>
              <w:rPr>
                <w:bCs/>
                <w:sz w:val="20"/>
                <w:szCs w:val="20"/>
              </w:rPr>
              <w:t>997/ 988 vyplaceno</w:t>
            </w:r>
          </w:p>
        </w:tc>
        <w:tc>
          <w:tcPr>
            <w:tcW w:w="1092" w:type="pct"/>
            <w:vAlign w:val="center"/>
          </w:tcPr>
          <w:p w:rsidR="00DE4F8D" w:rsidRPr="00F37FDB" w:rsidRDefault="00DE4F8D" w:rsidP="00E727D8">
            <w:pPr>
              <w:ind w:right="284"/>
              <w:jc w:val="right"/>
              <w:rPr>
                <w:b/>
                <w:bCs/>
                <w:sz w:val="20"/>
                <w:szCs w:val="20"/>
              </w:rPr>
            </w:pPr>
            <w:r>
              <w:rPr>
                <w:b/>
                <w:bCs/>
                <w:sz w:val="20"/>
                <w:szCs w:val="20"/>
              </w:rPr>
              <w:t>2 283</w:t>
            </w:r>
          </w:p>
        </w:tc>
      </w:tr>
      <w:tr w:rsidR="00DE4F8D" w:rsidRPr="00A33191" w:rsidTr="00DE4F8D">
        <w:trPr>
          <w:trHeight w:val="315"/>
        </w:trPr>
        <w:tc>
          <w:tcPr>
            <w:tcW w:w="1642" w:type="pct"/>
            <w:vAlign w:val="center"/>
          </w:tcPr>
          <w:p w:rsidR="00DE4F8D" w:rsidRDefault="00DE4F8D" w:rsidP="00914822">
            <w:pPr>
              <w:jc w:val="center"/>
              <w:rPr>
                <w:bCs/>
                <w:sz w:val="20"/>
                <w:szCs w:val="20"/>
              </w:rPr>
            </w:pPr>
            <w:r>
              <w:rPr>
                <w:bCs/>
                <w:sz w:val="20"/>
                <w:szCs w:val="20"/>
              </w:rPr>
              <w:t>2012</w:t>
            </w:r>
          </w:p>
        </w:tc>
        <w:tc>
          <w:tcPr>
            <w:tcW w:w="2266" w:type="pct"/>
            <w:shd w:val="clear" w:color="auto" w:fill="auto"/>
            <w:noWrap/>
            <w:vAlign w:val="center"/>
          </w:tcPr>
          <w:p w:rsidR="00DE4F8D" w:rsidRPr="00F37FDB" w:rsidRDefault="00DE4F8D" w:rsidP="00DE4F8D">
            <w:pPr>
              <w:jc w:val="center"/>
              <w:rPr>
                <w:bCs/>
                <w:sz w:val="20"/>
                <w:szCs w:val="20"/>
              </w:rPr>
            </w:pPr>
            <w:r>
              <w:rPr>
                <w:bCs/>
                <w:sz w:val="20"/>
                <w:szCs w:val="20"/>
              </w:rPr>
              <w:t>935/565 vyplaceno</w:t>
            </w:r>
          </w:p>
        </w:tc>
        <w:tc>
          <w:tcPr>
            <w:tcW w:w="1092" w:type="pct"/>
            <w:vAlign w:val="center"/>
          </w:tcPr>
          <w:p w:rsidR="00DE4F8D" w:rsidRPr="00F37FDB" w:rsidRDefault="00DE4F8D" w:rsidP="00E727D8">
            <w:pPr>
              <w:ind w:right="284"/>
              <w:jc w:val="right"/>
              <w:rPr>
                <w:b/>
                <w:bCs/>
                <w:sz w:val="20"/>
                <w:szCs w:val="20"/>
              </w:rPr>
            </w:pPr>
            <w:r>
              <w:rPr>
                <w:b/>
                <w:bCs/>
                <w:sz w:val="20"/>
                <w:szCs w:val="20"/>
              </w:rPr>
              <w:t>2 353</w:t>
            </w:r>
          </w:p>
        </w:tc>
      </w:tr>
    </w:tbl>
    <w:p w:rsidR="00DE4F8D" w:rsidRPr="00A33191" w:rsidRDefault="00DE4F8D" w:rsidP="00DE4F8D">
      <w:pPr>
        <w:jc w:val="both"/>
        <w:rPr>
          <w:rFonts w:ascii="TimesNewRomanPSMT" w:hAnsi="TimesNewRomanPSMT" w:cs="TimesNewRomanPSMT"/>
          <w:i/>
          <w:iCs/>
          <w:sz w:val="20"/>
          <w:szCs w:val="20"/>
        </w:rPr>
      </w:pPr>
      <w:r w:rsidRPr="00A33191">
        <w:rPr>
          <w:rFonts w:ascii="TimesNewRomanPSMT" w:hAnsi="TimesNewRomanPSMT" w:cs="TimesNewRomanPSMT"/>
          <w:i/>
          <w:iCs/>
          <w:sz w:val="20"/>
          <w:szCs w:val="20"/>
        </w:rPr>
        <w:t xml:space="preserve">* </w:t>
      </w:r>
      <w:r>
        <w:rPr>
          <w:rFonts w:ascii="TimesNewRomanPSMT" w:hAnsi="TimesNewRomanPSMT" w:cs="TimesNewRomanPSMT"/>
          <w:i/>
          <w:iCs/>
          <w:sz w:val="20"/>
          <w:szCs w:val="20"/>
        </w:rPr>
        <w:t xml:space="preserve">zbylé žádosti </w:t>
      </w:r>
      <w:r w:rsidRPr="00A33191">
        <w:rPr>
          <w:rFonts w:ascii="TimesNewRomanPSMT" w:hAnsi="TimesNewRomanPSMT" w:cs="TimesNewRomanPSMT"/>
          <w:i/>
          <w:iCs/>
          <w:sz w:val="20"/>
          <w:szCs w:val="20"/>
        </w:rPr>
        <w:t>bud</w:t>
      </w:r>
      <w:r>
        <w:rPr>
          <w:rFonts w:ascii="TimesNewRomanPSMT" w:hAnsi="TimesNewRomanPSMT" w:cs="TimesNewRomanPSMT"/>
          <w:i/>
          <w:iCs/>
          <w:sz w:val="20"/>
          <w:szCs w:val="20"/>
        </w:rPr>
        <w:t>ou</w:t>
      </w:r>
      <w:r w:rsidRPr="00A33191">
        <w:rPr>
          <w:rFonts w:ascii="TimesNewRomanPSMT" w:hAnsi="TimesNewRomanPSMT" w:cs="TimesNewRomanPSMT"/>
          <w:i/>
          <w:iCs/>
          <w:sz w:val="20"/>
          <w:szCs w:val="20"/>
        </w:rPr>
        <w:t xml:space="preserve"> administrován</w:t>
      </w:r>
      <w:r>
        <w:rPr>
          <w:rFonts w:ascii="TimesNewRomanPSMT" w:hAnsi="TimesNewRomanPSMT" w:cs="TimesNewRomanPSMT"/>
          <w:i/>
          <w:iCs/>
          <w:sz w:val="20"/>
          <w:szCs w:val="20"/>
        </w:rPr>
        <w:t>y</w:t>
      </w:r>
      <w:r w:rsidRPr="00A33191">
        <w:rPr>
          <w:rFonts w:ascii="TimesNewRomanPSMT" w:hAnsi="TimesNewRomanPSMT" w:cs="TimesNewRomanPSMT"/>
          <w:i/>
          <w:iCs/>
          <w:sz w:val="20"/>
          <w:szCs w:val="20"/>
        </w:rPr>
        <w:t xml:space="preserve"> v roce 201</w:t>
      </w:r>
      <w:r>
        <w:rPr>
          <w:rFonts w:ascii="TimesNewRomanPSMT" w:hAnsi="TimesNewRomanPSMT" w:cs="TimesNewRomanPSMT"/>
          <w:i/>
          <w:iCs/>
          <w:sz w:val="20"/>
          <w:szCs w:val="20"/>
        </w:rPr>
        <w:t>3</w:t>
      </w:r>
    </w:p>
    <w:p w:rsidR="00DE4F8D" w:rsidRPr="00A33191" w:rsidRDefault="00DE4F8D" w:rsidP="00DE4F8D">
      <w:pPr>
        <w:jc w:val="both"/>
        <w:rPr>
          <w:i/>
          <w:sz w:val="20"/>
          <w:szCs w:val="20"/>
        </w:rPr>
      </w:pPr>
    </w:p>
    <w:p w:rsidR="00DE4F8D" w:rsidRPr="00A33191" w:rsidRDefault="00DE4F8D" w:rsidP="00DE4F8D">
      <w:pPr>
        <w:jc w:val="both"/>
      </w:pPr>
      <w:bookmarkStart w:id="627" w:name="_Toc283969830"/>
      <w:bookmarkStart w:id="628" w:name="_Toc294723725"/>
      <w:bookmarkStart w:id="629" w:name="_Toc327174341"/>
      <w:bookmarkStart w:id="630" w:name="_Toc358645493"/>
      <w:r w:rsidRPr="00A33191">
        <w:rPr>
          <w:rFonts w:ascii="TimesNewRomanPSMT" w:hAnsi="TimesNewRomanPSMT" w:cs="TimesNewRomanPSMT"/>
        </w:rPr>
        <w:t>Tabulka</w:t>
      </w:r>
      <w:r w:rsidRPr="00A33191">
        <w:t xml:space="preserve"> </w:t>
      </w:r>
      <w:fldSimple w:instr=" SEQ Tabulka \* ARABIC ">
        <w:r w:rsidR="00FC6364">
          <w:rPr>
            <w:noProof/>
          </w:rPr>
          <w:t>144</w:t>
        </w:r>
      </w:fldSimple>
      <w:r w:rsidRPr="00A33191">
        <w:t xml:space="preserve">: Opatření </w:t>
      </w:r>
      <w:proofErr w:type="gramStart"/>
      <w:r w:rsidRPr="00A33191">
        <w:t>II.2.1</w:t>
      </w:r>
      <w:proofErr w:type="gramEnd"/>
      <w:r w:rsidRPr="00A33191">
        <w:t xml:space="preserve"> Zalesňování zemědělské půdy - přehled administrace vázáno na</w:t>
      </w:r>
      <w:r w:rsidRPr="00A33191">
        <w:rPr>
          <w:rFonts w:ascii="TimesNewRomanPSMT" w:hAnsi="TimesNewRomanPSMT" w:cs="TimesNewRomanPSMT"/>
          <w:iCs/>
        </w:rPr>
        <w:t> </w:t>
      </w:r>
      <w:r w:rsidRPr="00A33191">
        <w:t>platbu</w:t>
      </w:r>
      <w:bookmarkEnd w:id="627"/>
      <w:bookmarkEnd w:id="628"/>
      <w:bookmarkEnd w:id="629"/>
      <w:bookmarkEnd w:id="630"/>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5258"/>
        <w:gridCol w:w="2191"/>
        <w:gridCol w:w="1900"/>
      </w:tblGrid>
      <w:tr w:rsidR="00DE4F8D" w:rsidRPr="00A33191" w:rsidTr="00DE4F8D">
        <w:trPr>
          <w:trHeight w:val="315"/>
        </w:trPr>
        <w:tc>
          <w:tcPr>
            <w:tcW w:w="2812" w:type="pct"/>
            <w:shd w:val="clear" w:color="auto" w:fill="C2D69B"/>
            <w:vAlign w:val="center"/>
          </w:tcPr>
          <w:p w:rsidR="00DE4F8D" w:rsidRPr="00A33191" w:rsidRDefault="00DE4F8D" w:rsidP="00DE4F8D">
            <w:pPr>
              <w:rPr>
                <w:b/>
                <w:bCs/>
                <w:sz w:val="20"/>
                <w:szCs w:val="20"/>
              </w:rPr>
            </w:pPr>
            <w:r w:rsidRPr="00A33191">
              <w:rPr>
                <w:b/>
                <w:bCs/>
                <w:sz w:val="20"/>
                <w:szCs w:val="20"/>
              </w:rPr>
              <w:t xml:space="preserve">Opatření </w:t>
            </w:r>
            <w:proofErr w:type="gramStart"/>
            <w:r w:rsidRPr="00A33191">
              <w:rPr>
                <w:b/>
                <w:bCs/>
                <w:sz w:val="20"/>
                <w:szCs w:val="20"/>
              </w:rPr>
              <w:t>II.2.1</w:t>
            </w:r>
            <w:proofErr w:type="gramEnd"/>
            <w:r w:rsidRPr="00A33191">
              <w:rPr>
                <w:b/>
                <w:bCs/>
                <w:sz w:val="20"/>
                <w:szCs w:val="20"/>
              </w:rPr>
              <w:t xml:space="preserve"> Zalesňování zemědělské půdy (kód 221)</w:t>
            </w:r>
          </w:p>
        </w:tc>
        <w:tc>
          <w:tcPr>
            <w:tcW w:w="1172" w:type="pct"/>
            <w:shd w:val="clear" w:color="auto" w:fill="C2D69B"/>
            <w:noWrap/>
            <w:vAlign w:val="center"/>
          </w:tcPr>
          <w:p w:rsidR="00DE4F8D" w:rsidRPr="00A33191" w:rsidRDefault="00DE4F8D" w:rsidP="00DE4F8D">
            <w:pPr>
              <w:jc w:val="center"/>
              <w:rPr>
                <w:bCs/>
                <w:sz w:val="20"/>
                <w:szCs w:val="20"/>
              </w:rPr>
            </w:pPr>
            <w:r w:rsidRPr="00A33191">
              <w:rPr>
                <w:bCs/>
                <w:sz w:val="20"/>
                <w:szCs w:val="20"/>
              </w:rPr>
              <w:t>V roce 20</w:t>
            </w:r>
            <w:r>
              <w:rPr>
                <w:bCs/>
                <w:sz w:val="20"/>
                <w:szCs w:val="20"/>
              </w:rPr>
              <w:t>12</w:t>
            </w:r>
          </w:p>
        </w:tc>
        <w:tc>
          <w:tcPr>
            <w:tcW w:w="1016" w:type="pct"/>
            <w:shd w:val="clear" w:color="auto" w:fill="C2D69B"/>
            <w:vAlign w:val="center"/>
          </w:tcPr>
          <w:p w:rsidR="00DE4F8D" w:rsidRPr="00A33191" w:rsidRDefault="00DE4F8D" w:rsidP="00DE4F8D">
            <w:pPr>
              <w:jc w:val="center"/>
              <w:rPr>
                <w:bCs/>
                <w:sz w:val="20"/>
                <w:szCs w:val="20"/>
              </w:rPr>
            </w:pPr>
            <w:r w:rsidRPr="00A33191">
              <w:rPr>
                <w:bCs/>
                <w:sz w:val="20"/>
                <w:szCs w:val="20"/>
              </w:rPr>
              <w:t>Celkem</w:t>
            </w:r>
          </w:p>
        </w:tc>
      </w:tr>
      <w:tr w:rsidR="00DE4F8D" w:rsidRPr="00A33191" w:rsidTr="00E727D8">
        <w:trPr>
          <w:trHeight w:val="219"/>
        </w:trPr>
        <w:tc>
          <w:tcPr>
            <w:tcW w:w="2812" w:type="pct"/>
            <w:vAlign w:val="center"/>
          </w:tcPr>
          <w:p w:rsidR="00DE4F8D" w:rsidRPr="00A33191" w:rsidRDefault="00DE4F8D" w:rsidP="00DE4F8D">
            <w:pPr>
              <w:rPr>
                <w:bCs/>
                <w:sz w:val="20"/>
              </w:rPr>
            </w:pPr>
            <w:r w:rsidRPr="00A33191">
              <w:rPr>
                <w:bCs/>
                <w:sz w:val="20"/>
              </w:rPr>
              <w:t>Počet podporovaných hospodářství</w:t>
            </w:r>
          </w:p>
        </w:tc>
        <w:tc>
          <w:tcPr>
            <w:tcW w:w="1172" w:type="pct"/>
            <w:shd w:val="clear" w:color="auto" w:fill="auto"/>
            <w:noWrap/>
            <w:vAlign w:val="center"/>
          </w:tcPr>
          <w:p w:rsidR="00DE4F8D" w:rsidRPr="008E3655" w:rsidRDefault="00DE4F8D" w:rsidP="00DE4F8D">
            <w:pPr>
              <w:jc w:val="center"/>
              <w:rPr>
                <w:bCs/>
                <w:sz w:val="20"/>
              </w:rPr>
            </w:pPr>
            <w:r>
              <w:rPr>
                <w:bCs/>
                <w:sz w:val="20"/>
              </w:rPr>
              <w:t>156</w:t>
            </w:r>
          </w:p>
        </w:tc>
        <w:tc>
          <w:tcPr>
            <w:tcW w:w="1016" w:type="pct"/>
            <w:vAlign w:val="center"/>
          </w:tcPr>
          <w:p w:rsidR="00DE4F8D" w:rsidRPr="00E727D8" w:rsidRDefault="00DE4F8D" w:rsidP="00E727D8">
            <w:pPr>
              <w:ind w:right="284"/>
              <w:jc w:val="right"/>
              <w:rPr>
                <w:b/>
                <w:bCs/>
                <w:sz w:val="20"/>
                <w:szCs w:val="20"/>
              </w:rPr>
            </w:pPr>
            <w:r w:rsidRPr="00E727D8">
              <w:rPr>
                <w:b/>
                <w:bCs/>
                <w:sz w:val="20"/>
                <w:szCs w:val="20"/>
              </w:rPr>
              <w:t>1 069</w:t>
            </w:r>
          </w:p>
        </w:tc>
      </w:tr>
      <w:tr w:rsidR="00DE4F8D" w:rsidRPr="00A33191" w:rsidTr="00DE4F8D">
        <w:trPr>
          <w:trHeight w:val="315"/>
        </w:trPr>
        <w:tc>
          <w:tcPr>
            <w:tcW w:w="2812" w:type="pct"/>
            <w:vAlign w:val="center"/>
          </w:tcPr>
          <w:p w:rsidR="00DE4F8D" w:rsidRPr="00A33191" w:rsidRDefault="00DE4F8D" w:rsidP="00DE4F8D">
            <w:pPr>
              <w:rPr>
                <w:bCs/>
                <w:sz w:val="20"/>
              </w:rPr>
            </w:pPr>
            <w:r w:rsidRPr="00A33191">
              <w:rPr>
                <w:bCs/>
                <w:sz w:val="20"/>
              </w:rPr>
              <w:t>Celkově podporovaná plocha (ha)</w:t>
            </w:r>
          </w:p>
        </w:tc>
        <w:tc>
          <w:tcPr>
            <w:tcW w:w="1172" w:type="pct"/>
            <w:shd w:val="clear" w:color="auto" w:fill="auto"/>
            <w:noWrap/>
            <w:vAlign w:val="center"/>
          </w:tcPr>
          <w:p w:rsidR="00DE4F8D" w:rsidRPr="008E3655" w:rsidRDefault="00DE4F8D" w:rsidP="00DE4F8D">
            <w:pPr>
              <w:jc w:val="center"/>
              <w:rPr>
                <w:bCs/>
                <w:sz w:val="20"/>
              </w:rPr>
            </w:pPr>
            <w:r>
              <w:rPr>
                <w:bCs/>
                <w:sz w:val="20"/>
              </w:rPr>
              <w:t>365</w:t>
            </w:r>
          </w:p>
        </w:tc>
        <w:tc>
          <w:tcPr>
            <w:tcW w:w="1016" w:type="pct"/>
            <w:vAlign w:val="center"/>
          </w:tcPr>
          <w:p w:rsidR="00DE4F8D" w:rsidRPr="00E727D8" w:rsidRDefault="00DE4F8D" w:rsidP="00E727D8">
            <w:pPr>
              <w:ind w:right="284"/>
              <w:jc w:val="right"/>
              <w:rPr>
                <w:b/>
                <w:bCs/>
                <w:sz w:val="20"/>
                <w:szCs w:val="20"/>
              </w:rPr>
            </w:pPr>
            <w:r w:rsidRPr="00E727D8">
              <w:rPr>
                <w:b/>
                <w:bCs/>
                <w:sz w:val="20"/>
                <w:szCs w:val="20"/>
              </w:rPr>
              <w:t>2 311</w:t>
            </w:r>
          </w:p>
        </w:tc>
      </w:tr>
    </w:tbl>
    <w:p w:rsidR="00DE4F8D" w:rsidRPr="007A7600" w:rsidRDefault="00DE4F8D" w:rsidP="00DE4F8D">
      <w:pPr>
        <w:jc w:val="both"/>
        <w:rPr>
          <w:rFonts w:ascii="TimesNewRomanPSMT" w:hAnsi="TimesNewRomanPSMT" w:cs="TimesNewRomanPSMT"/>
          <w:b/>
          <w:highlight w:val="yellow"/>
        </w:rPr>
      </w:pPr>
    </w:p>
    <w:p w:rsidR="00DE4F8D" w:rsidRDefault="00DE4F8D" w:rsidP="00DE4F8D">
      <w:pPr>
        <w:jc w:val="both"/>
        <w:rPr>
          <w:rFonts w:ascii="TimesNewRomanPSMT" w:hAnsi="TimesNewRomanPSMT" w:cs="TimesNewRomanPSMT"/>
          <w:b/>
        </w:rPr>
      </w:pPr>
      <w:r w:rsidRPr="00AE74C1">
        <w:rPr>
          <w:rFonts w:ascii="TimesNewRomanPSMT" w:hAnsi="TimesNewRomanPSMT" w:cs="TimesNewRomanPSMT"/>
          <w:b/>
        </w:rPr>
        <w:t>Závazky HRDP</w:t>
      </w:r>
    </w:p>
    <w:p w:rsidR="00DE4F8D" w:rsidRDefault="00DE4F8D" w:rsidP="00DE4F8D">
      <w:pPr>
        <w:spacing w:after="120"/>
        <w:ind w:firstLine="567"/>
        <w:jc w:val="both"/>
        <w:rPr>
          <w:b/>
          <w:sz w:val="22"/>
          <w:szCs w:val="22"/>
        </w:rPr>
      </w:pPr>
      <w:r>
        <w:rPr>
          <w:rFonts w:ascii="TimesNewRomanPSMT" w:hAnsi="TimesNewRomanPSMT" w:cs="TimesNewRomanPSMT"/>
        </w:rPr>
        <w:t>V</w:t>
      </w:r>
      <w:r w:rsidRPr="00AE74C1">
        <w:rPr>
          <w:rFonts w:ascii="TimesNewRomanPSMT" w:hAnsi="TimesNewRomanPSMT" w:cs="TimesNewRomanPSMT"/>
        </w:rPr>
        <w:t> roce 20</w:t>
      </w:r>
      <w:r>
        <w:rPr>
          <w:rFonts w:ascii="TimesNewRomanPSMT" w:hAnsi="TimesNewRomanPSMT" w:cs="TimesNewRomanPSMT"/>
        </w:rPr>
        <w:t>12</w:t>
      </w:r>
      <w:r w:rsidRPr="00AE74C1">
        <w:rPr>
          <w:rFonts w:ascii="TimesNewRomanPSMT" w:hAnsi="TimesNewRomanPSMT" w:cs="TimesNewRomanPSMT"/>
        </w:rPr>
        <w:t xml:space="preserve"> </w:t>
      </w:r>
      <w:r>
        <w:rPr>
          <w:rFonts w:ascii="TimesNewRomanPSMT" w:hAnsi="TimesNewRomanPSMT" w:cs="TimesNewRomanPSMT"/>
        </w:rPr>
        <w:t>bylo podáno 882</w:t>
      </w:r>
      <w:r w:rsidRPr="006018D6">
        <w:rPr>
          <w:rFonts w:ascii="TimesNewRomanPSMT" w:hAnsi="TimesNewRomanPSMT" w:cs="TimesNewRomanPSMT"/>
        </w:rPr>
        <w:t xml:space="preserve"> žádost</w:t>
      </w:r>
      <w:r>
        <w:rPr>
          <w:rFonts w:ascii="TimesNewRomanPSMT" w:hAnsi="TimesNewRomanPSMT" w:cs="TimesNewRomanPSMT"/>
        </w:rPr>
        <w:t>í</w:t>
      </w:r>
      <w:r w:rsidRPr="006018D6">
        <w:rPr>
          <w:rFonts w:ascii="TimesNewRomanPSMT" w:hAnsi="TimesNewRomanPSMT" w:cs="TimesNewRomanPSMT"/>
        </w:rPr>
        <w:t xml:space="preserve"> o podporu na staré závazky HRDP v hodnotě </w:t>
      </w:r>
      <w:r>
        <w:rPr>
          <w:rFonts w:ascii="TimesNewRomanPSMT" w:hAnsi="TimesNewRomanPSMT" w:cs="TimesNewRomanPSMT"/>
        </w:rPr>
        <w:t>9,4</w:t>
      </w:r>
      <w:r w:rsidRPr="006018D6">
        <w:rPr>
          <w:rFonts w:ascii="TimesNewRomanPSMT" w:hAnsi="TimesNewRomanPSMT" w:cs="TimesNewRomanPSMT"/>
        </w:rPr>
        <w:t xml:space="preserve"> mil. Kč (</w:t>
      </w:r>
      <w:r>
        <w:rPr>
          <w:rFonts w:ascii="TimesNewRomanPSMT" w:hAnsi="TimesNewRomanPSMT" w:cs="TimesNewRomanPSMT"/>
        </w:rPr>
        <w:t>369,4</w:t>
      </w:r>
      <w:r w:rsidRPr="006018D6">
        <w:rPr>
          <w:rFonts w:ascii="TimesNewRomanPSMT" w:hAnsi="TimesNewRomanPSMT" w:cs="TimesNewRomanPSMT"/>
        </w:rPr>
        <w:t xml:space="preserve"> tis. EUR). V roce</w:t>
      </w:r>
      <w:r>
        <w:rPr>
          <w:rFonts w:ascii="TimesNewRomanPSMT" w:hAnsi="TimesNewRomanPSMT" w:cs="TimesNewRomanPSMT"/>
        </w:rPr>
        <w:t xml:space="preserve"> 2012 </w:t>
      </w:r>
      <w:r w:rsidRPr="00AE74C1">
        <w:rPr>
          <w:rFonts w:ascii="TimesNewRomanPSMT" w:hAnsi="TimesNewRomanPSMT" w:cs="TimesNewRomanPSMT"/>
        </w:rPr>
        <w:t xml:space="preserve">bylo </w:t>
      </w:r>
      <w:r>
        <w:rPr>
          <w:rFonts w:ascii="TimesNewRomanPSMT" w:hAnsi="TimesNewRomanPSMT" w:cs="TimesNewRomanPSMT"/>
        </w:rPr>
        <w:t>v rámci starých závazků</w:t>
      </w:r>
      <w:r w:rsidRPr="00AE74C1">
        <w:rPr>
          <w:rFonts w:ascii="TimesNewRomanPSMT" w:hAnsi="TimesNewRomanPSMT" w:cs="TimesNewRomanPSMT"/>
        </w:rPr>
        <w:t xml:space="preserve"> HRDP vyplaceno </w:t>
      </w:r>
      <w:r w:rsidRPr="006018D6">
        <w:rPr>
          <w:rFonts w:ascii="TimesNewRomanPSMT" w:hAnsi="TimesNewRomanPSMT" w:cs="TimesNewRomanPSMT"/>
        </w:rPr>
        <w:t xml:space="preserve">celkem </w:t>
      </w:r>
      <w:r>
        <w:rPr>
          <w:rFonts w:ascii="TimesNewRomanPSMT" w:hAnsi="TimesNewRomanPSMT" w:cs="TimesNewRomanPSMT"/>
        </w:rPr>
        <w:t>676</w:t>
      </w:r>
      <w:r w:rsidRPr="006018D6">
        <w:rPr>
          <w:rFonts w:ascii="TimesNewRomanPSMT" w:hAnsi="TimesNewRomanPSMT" w:cs="TimesNewRomanPSMT"/>
        </w:rPr>
        <w:t xml:space="preserve"> žádostí</w:t>
      </w:r>
      <w:r>
        <w:rPr>
          <w:rFonts w:ascii="TimesNewRomanPSMT" w:hAnsi="TimesNewRomanPSMT" w:cs="TimesNewRomanPSMT"/>
        </w:rPr>
        <w:t xml:space="preserve"> (z toho 592 žádostí z roku 2012) 635 žadatelům, kteří</w:t>
      </w:r>
      <w:r w:rsidRPr="006018D6">
        <w:rPr>
          <w:rFonts w:ascii="TimesNewRomanPSMT" w:hAnsi="TimesNewRomanPSMT" w:cs="TimesNewRomanPSMT"/>
        </w:rPr>
        <w:t xml:space="preserve"> by</w:t>
      </w:r>
      <w:r>
        <w:rPr>
          <w:rFonts w:ascii="TimesNewRomanPSMT" w:hAnsi="TimesNewRomanPSMT" w:cs="TimesNewRomanPSMT"/>
        </w:rPr>
        <w:t xml:space="preserve">li podpořeni finanční částkou 8,2 </w:t>
      </w:r>
      <w:r w:rsidRPr="006018D6">
        <w:rPr>
          <w:rFonts w:ascii="TimesNewRomanPSMT" w:hAnsi="TimesNewRomanPSMT" w:cs="TimesNewRomanPSMT"/>
        </w:rPr>
        <w:t>mil. Kč. (</w:t>
      </w:r>
      <w:r>
        <w:rPr>
          <w:rFonts w:ascii="TimesNewRomanPSMT" w:hAnsi="TimesNewRomanPSMT" w:cs="TimesNewRomanPSMT"/>
        </w:rPr>
        <w:t>326,7 tis</w:t>
      </w:r>
      <w:r w:rsidRPr="006018D6">
        <w:rPr>
          <w:rFonts w:ascii="TimesNewRomanPSMT" w:hAnsi="TimesNewRomanPSMT" w:cs="TimesNewRomanPSMT"/>
        </w:rPr>
        <w:t>. EUR).</w:t>
      </w:r>
      <w:r w:rsidRPr="00AE74C1">
        <w:rPr>
          <w:rFonts w:ascii="TimesNewRomanPSMT" w:hAnsi="TimesNewRomanPSMT" w:cs="TimesNewRomanPSMT"/>
        </w:rPr>
        <w:t xml:space="preserve"> Celkem </w:t>
      </w:r>
      <w:r>
        <w:rPr>
          <w:rFonts w:ascii="TimesNewRomanPSMT" w:hAnsi="TimesNewRomanPSMT" w:cs="TimesNewRomanPSMT"/>
        </w:rPr>
        <w:t xml:space="preserve">byla </w:t>
      </w:r>
      <w:r w:rsidRPr="00AE74C1">
        <w:rPr>
          <w:rFonts w:ascii="TimesNewRomanPSMT" w:hAnsi="TimesNewRomanPSMT" w:cs="TimesNewRomanPSMT"/>
        </w:rPr>
        <w:t xml:space="preserve">tedy </w:t>
      </w:r>
      <w:r>
        <w:rPr>
          <w:rFonts w:ascii="TimesNewRomanPSMT" w:hAnsi="TimesNewRomanPSMT" w:cs="TimesNewRomanPSMT"/>
        </w:rPr>
        <w:t>na závazky H</w:t>
      </w:r>
      <w:r w:rsidRPr="006018D6">
        <w:rPr>
          <w:rFonts w:ascii="TimesNewRomanPSMT" w:hAnsi="TimesNewRomanPSMT" w:cs="TimesNewRomanPSMT"/>
        </w:rPr>
        <w:t xml:space="preserve">RDP z finanční obálky PRV od roku 2007 vyplaceno </w:t>
      </w:r>
      <w:r>
        <w:rPr>
          <w:rFonts w:ascii="TimesNewRomanPSMT" w:hAnsi="TimesNewRomanPSMT" w:cs="TimesNewRomanPSMT"/>
        </w:rPr>
        <w:t> 116,2</w:t>
      </w:r>
      <w:r w:rsidRPr="006018D6">
        <w:rPr>
          <w:rFonts w:ascii="TimesNewRomanPSMT" w:hAnsi="TimesNewRomanPSMT" w:cs="TimesNewRomanPSMT"/>
        </w:rPr>
        <w:t xml:space="preserve"> mil. Kč (</w:t>
      </w:r>
      <w:r>
        <w:rPr>
          <w:rFonts w:ascii="TimesNewRomanPSMT" w:hAnsi="TimesNewRomanPSMT" w:cs="TimesNewRomanPSMT"/>
        </w:rPr>
        <w:t>4,6</w:t>
      </w:r>
      <w:r w:rsidRPr="006018D6">
        <w:rPr>
          <w:rFonts w:ascii="TimesNewRomanPSMT" w:hAnsi="TimesNewRomanPSMT" w:cs="TimesNewRomanPSMT"/>
        </w:rPr>
        <w:t xml:space="preserve"> mil. EUR).</w:t>
      </w:r>
      <w:r w:rsidRPr="00AE74C1">
        <w:rPr>
          <w:rFonts w:ascii="TimesNewRomanPSMT" w:hAnsi="TimesNewRomanPSMT" w:cs="TimesNewRomanPSMT"/>
        </w:rPr>
        <w:t xml:space="preserve"> </w:t>
      </w:r>
    </w:p>
    <w:p w:rsidR="00DE4F8D" w:rsidRPr="009C707F" w:rsidRDefault="00DE4F8D" w:rsidP="00DE4F8D">
      <w:pPr>
        <w:jc w:val="both"/>
        <w:rPr>
          <w:b/>
        </w:rPr>
      </w:pPr>
      <w:bookmarkStart w:id="631" w:name="_Toc327174342"/>
      <w:bookmarkStart w:id="632" w:name="_Toc358645494"/>
      <w:r w:rsidRPr="00D00652">
        <w:rPr>
          <w:rFonts w:ascii="TimesNewRomanPSMT" w:hAnsi="TimesNewRomanPSMT" w:cs="TimesNewRomanPSMT"/>
        </w:rPr>
        <w:t>Tabulka</w:t>
      </w:r>
      <w:r w:rsidRPr="00D00652">
        <w:t xml:space="preserve"> </w:t>
      </w:r>
      <w:fldSimple w:instr=" SEQ Tabulka \* ARABIC ">
        <w:r w:rsidR="00FC6364">
          <w:rPr>
            <w:noProof/>
          </w:rPr>
          <w:t>145</w:t>
        </w:r>
      </w:fldSimple>
      <w:r w:rsidRPr="00E06442">
        <w:t xml:space="preserve">: </w:t>
      </w:r>
      <w:r w:rsidRPr="009C707F">
        <w:t xml:space="preserve">Opatření </w:t>
      </w:r>
      <w:proofErr w:type="gramStart"/>
      <w:r w:rsidRPr="009C707F">
        <w:t>II.2.1</w:t>
      </w:r>
      <w:proofErr w:type="gramEnd"/>
      <w:r w:rsidRPr="009C707F">
        <w:t xml:space="preserve"> Zalesňování zemědělské půdy -</w:t>
      </w:r>
      <w:bookmarkStart w:id="633" w:name="_Toc257037348"/>
      <w:r w:rsidRPr="009C707F">
        <w:t xml:space="preserve"> průběh administrace žádostí zaregistrovaných v předchozím programovém období (HRDP) - vyplaceno v roce 20</w:t>
      </w:r>
      <w:bookmarkEnd w:id="633"/>
      <w:r>
        <w:t>12</w:t>
      </w:r>
      <w:bookmarkEnd w:id="631"/>
      <w:bookmarkEnd w:id="632"/>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821"/>
        <w:gridCol w:w="2922"/>
        <w:gridCol w:w="1606"/>
      </w:tblGrid>
      <w:tr w:rsidR="00DE4F8D" w:rsidRPr="00AE74C1" w:rsidTr="00DE4F8D">
        <w:trPr>
          <w:trHeight w:val="70"/>
        </w:trPr>
        <w:tc>
          <w:tcPr>
            <w:tcW w:w="2578" w:type="pct"/>
            <w:vMerge w:val="restart"/>
            <w:shd w:val="clear" w:color="auto" w:fill="C2D69B"/>
            <w:vAlign w:val="center"/>
          </w:tcPr>
          <w:p w:rsidR="00DE4F8D" w:rsidRPr="00AE74C1" w:rsidRDefault="00DE4F8D" w:rsidP="00DE4F8D">
            <w:pPr>
              <w:rPr>
                <w:bCs/>
                <w:sz w:val="20"/>
                <w:szCs w:val="20"/>
              </w:rPr>
            </w:pPr>
            <w:r w:rsidRPr="00AE74C1">
              <w:rPr>
                <w:bCs/>
                <w:sz w:val="20"/>
                <w:szCs w:val="20"/>
              </w:rPr>
              <w:t xml:space="preserve">Počet žádostí o dotaci z minulého programového období (HRDP) proplacených v roce </w:t>
            </w:r>
            <w:r>
              <w:rPr>
                <w:bCs/>
                <w:sz w:val="20"/>
                <w:szCs w:val="20"/>
              </w:rPr>
              <w:t>2012</w:t>
            </w:r>
          </w:p>
        </w:tc>
        <w:tc>
          <w:tcPr>
            <w:tcW w:w="1563" w:type="pct"/>
            <w:shd w:val="clear" w:color="auto" w:fill="C2D69B"/>
            <w:vAlign w:val="bottom"/>
          </w:tcPr>
          <w:p w:rsidR="00DE4F8D" w:rsidRPr="00AE74C1" w:rsidRDefault="00DE4F8D" w:rsidP="00DE4F8D">
            <w:pPr>
              <w:rPr>
                <w:bCs/>
                <w:sz w:val="20"/>
                <w:szCs w:val="20"/>
              </w:rPr>
            </w:pPr>
            <w:r w:rsidRPr="00AE74C1">
              <w:rPr>
                <w:bCs/>
                <w:sz w:val="20"/>
                <w:szCs w:val="20"/>
              </w:rPr>
              <w:t>Žádosti (ks)</w:t>
            </w:r>
          </w:p>
        </w:tc>
        <w:tc>
          <w:tcPr>
            <w:tcW w:w="859" w:type="pct"/>
            <w:shd w:val="clear" w:color="auto" w:fill="auto"/>
            <w:noWrap/>
            <w:vAlign w:val="bottom"/>
          </w:tcPr>
          <w:p w:rsidR="00DE4F8D" w:rsidRPr="006018D6" w:rsidRDefault="00DE4F8D" w:rsidP="00E727D8">
            <w:pPr>
              <w:ind w:right="284"/>
              <w:jc w:val="right"/>
              <w:rPr>
                <w:b/>
                <w:bCs/>
                <w:sz w:val="20"/>
                <w:szCs w:val="20"/>
              </w:rPr>
            </w:pPr>
            <w:r>
              <w:rPr>
                <w:b/>
                <w:bCs/>
                <w:sz w:val="20"/>
                <w:szCs w:val="20"/>
              </w:rPr>
              <w:t>676</w:t>
            </w:r>
          </w:p>
        </w:tc>
      </w:tr>
      <w:tr w:rsidR="00DE4F8D" w:rsidRPr="00AE74C1" w:rsidTr="00DE4F8D">
        <w:trPr>
          <w:trHeight w:val="70"/>
        </w:trPr>
        <w:tc>
          <w:tcPr>
            <w:tcW w:w="2578" w:type="pct"/>
            <w:vMerge/>
            <w:shd w:val="clear" w:color="auto" w:fill="C2D69B"/>
            <w:vAlign w:val="center"/>
          </w:tcPr>
          <w:p w:rsidR="00DE4F8D" w:rsidRPr="00AE74C1" w:rsidRDefault="00DE4F8D" w:rsidP="00DE4F8D">
            <w:pPr>
              <w:rPr>
                <w:bCs/>
                <w:sz w:val="20"/>
                <w:szCs w:val="20"/>
              </w:rPr>
            </w:pPr>
          </w:p>
        </w:tc>
        <w:tc>
          <w:tcPr>
            <w:tcW w:w="1563" w:type="pct"/>
            <w:shd w:val="clear" w:color="auto" w:fill="C2D69B"/>
            <w:vAlign w:val="bottom"/>
          </w:tcPr>
          <w:p w:rsidR="00DE4F8D" w:rsidRPr="00AE74C1" w:rsidRDefault="00DE4F8D" w:rsidP="00DE4F8D">
            <w:pPr>
              <w:rPr>
                <w:bCs/>
                <w:sz w:val="20"/>
                <w:szCs w:val="20"/>
              </w:rPr>
            </w:pPr>
            <w:r w:rsidRPr="00AE74C1">
              <w:rPr>
                <w:bCs/>
                <w:sz w:val="20"/>
                <w:szCs w:val="20"/>
              </w:rPr>
              <w:t>Výměra (ha)</w:t>
            </w:r>
          </w:p>
        </w:tc>
        <w:tc>
          <w:tcPr>
            <w:tcW w:w="859" w:type="pct"/>
            <w:shd w:val="clear" w:color="auto" w:fill="auto"/>
            <w:noWrap/>
            <w:vAlign w:val="bottom"/>
          </w:tcPr>
          <w:p w:rsidR="00DE4F8D" w:rsidRPr="006018D6" w:rsidDel="000629FF" w:rsidRDefault="00DE4F8D" w:rsidP="00E727D8">
            <w:pPr>
              <w:ind w:right="284"/>
              <w:jc w:val="right"/>
              <w:rPr>
                <w:b/>
                <w:bCs/>
                <w:sz w:val="20"/>
                <w:szCs w:val="20"/>
              </w:rPr>
            </w:pPr>
            <w:r>
              <w:rPr>
                <w:b/>
                <w:bCs/>
                <w:sz w:val="20"/>
                <w:szCs w:val="20"/>
              </w:rPr>
              <w:t>1 352</w:t>
            </w:r>
          </w:p>
        </w:tc>
      </w:tr>
      <w:tr w:rsidR="00DE4F8D" w:rsidRPr="00AE74C1" w:rsidTr="00DE4F8D">
        <w:trPr>
          <w:trHeight w:val="70"/>
        </w:trPr>
        <w:tc>
          <w:tcPr>
            <w:tcW w:w="2578" w:type="pct"/>
            <w:vMerge/>
            <w:shd w:val="clear" w:color="auto" w:fill="C2D69B"/>
            <w:vAlign w:val="center"/>
          </w:tcPr>
          <w:p w:rsidR="00DE4F8D" w:rsidRPr="00AE74C1" w:rsidRDefault="00DE4F8D" w:rsidP="00DE4F8D">
            <w:pPr>
              <w:rPr>
                <w:bCs/>
                <w:sz w:val="20"/>
                <w:szCs w:val="20"/>
              </w:rPr>
            </w:pPr>
          </w:p>
        </w:tc>
        <w:tc>
          <w:tcPr>
            <w:tcW w:w="1563" w:type="pct"/>
            <w:shd w:val="clear" w:color="auto" w:fill="C2D69B"/>
            <w:vAlign w:val="bottom"/>
          </w:tcPr>
          <w:p w:rsidR="00DE4F8D" w:rsidRPr="00AE74C1" w:rsidRDefault="00DE4F8D" w:rsidP="00DE4F8D">
            <w:pPr>
              <w:rPr>
                <w:bCs/>
                <w:sz w:val="20"/>
                <w:szCs w:val="20"/>
              </w:rPr>
            </w:pPr>
            <w:r w:rsidRPr="00AE74C1">
              <w:rPr>
                <w:bCs/>
                <w:sz w:val="20"/>
                <w:szCs w:val="20"/>
              </w:rPr>
              <w:t>Finanční prostředky (</w:t>
            </w:r>
            <w:r>
              <w:rPr>
                <w:bCs/>
                <w:sz w:val="20"/>
                <w:szCs w:val="20"/>
              </w:rPr>
              <w:t>tis.</w:t>
            </w:r>
            <w:r w:rsidRPr="00AE74C1">
              <w:rPr>
                <w:bCs/>
                <w:sz w:val="20"/>
                <w:szCs w:val="20"/>
              </w:rPr>
              <w:t xml:space="preserve"> EUR)</w:t>
            </w:r>
          </w:p>
        </w:tc>
        <w:tc>
          <w:tcPr>
            <w:tcW w:w="859" w:type="pct"/>
            <w:shd w:val="clear" w:color="auto" w:fill="auto"/>
            <w:noWrap/>
            <w:vAlign w:val="bottom"/>
          </w:tcPr>
          <w:p w:rsidR="00DE4F8D" w:rsidRPr="006018D6" w:rsidRDefault="00DE4F8D" w:rsidP="00E727D8">
            <w:pPr>
              <w:ind w:right="284"/>
              <w:jc w:val="right"/>
              <w:rPr>
                <w:b/>
                <w:bCs/>
                <w:sz w:val="20"/>
                <w:szCs w:val="20"/>
              </w:rPr>
            </w:pPr>
            <w:r>
              <w:rPr>
                <w:b/>
                <w:bCs/>
                <w:sz w:val="20"/>
                <w:szCs w:val="20"/>
              </w:rPr>
              <w:t>327</w:t>
            </w:r>
          </w:p>
        </w:tc>
      </w:tr>
    </w:tbl>
    <w:p w:rsidR="00DE4F8D" w:rsidRPr="00AE74C1" w:rsidRDefault="00DE4F8D" w:rsidP="00DE4F8D">
      <w:pPr>
        <w:jc w:val="both"/>
        <w:rPr>
          <w:i/>
          <w:iCs/>
          <w:sz w:val="18"/>
          <w:szCs w:val="18"/>
        </w:rPr>
      </w:pPr>
      <w:r w:rsidRPr="00AE74C1">
        <w:rPr>
          <w:i/>
          <w:iCs/>
          <w:sz w:val="18"/>
          <w:szCs w:val="18"/>
        </w:rPr>
        <w:t>Zdroj: IS SZIF</w:t>
      </w:r>
    </w:p>
    <w:p w:rsidR="00DE4F8D" w:rsidRPr="00E727D8" w:rsidRDefault="00DE4F8D" w:rsidP="00DE4F8D">
      <w:pPr>
        <w:jc w:val="both"/>
        <w:rPr>
          <w:i/>
          <w:sz w:val="18"/>
          <w:szCs w:val="18"/>
        </w:rPr>
      </w:pPr>
      <w:r w:rsidRPr="00E727D8">
        <w:rPr>
          <w:i/>
          <w:sz w:val="18"/>
          <w:szCs w:val="18"/>
        </w:rPr>
        <w:t>Aktuální kurz dle výplaty žádosti</w:t>
      </w:r>
    </w:p>
    <w:p w:rsidR="00DE4F8D" w:rsidRPr="00E727D8" w:rsidRDefault="00DE4F8D" w:rsidP="00DE4F8D">
      <w:pPr>
        <w:jc w:val="both"/>
        <w:rPr>
          <w:i/>
          <w:sz w:val="18"/>
          <w:szCs w:val="18"/>
        </w:rPr>
      </w:pPr>
      <w:r w:rsidRPr="00E727D8">
        <w:rPr>
          <w:i/>
          <w:sz w:val="18"/>
          <w:szCs w:val="18"/>
        </w:rPr>
        <w:t>Pokud byly v roce 2012 vyplaceny žádosti na stejnou plochu lesa i z předchozích let podání (2010, 2011), podporovaná výměra je v tabulce zahrnuta vícekrát.</w:t>
      </w:r>
    </w:p>
    <w:p w:rsidR="00DE4F8D" w:rsidRDefault="00DE4F8D" w:rsidP="00DE4F8D">
      <w:pPr>
        <w:jc w:val="both"/>
        <w:rPr>
          <w:rFonts w:ascii="TimesNewRomanPSMT" w:hAnsi="TimesNewRomanPSMT" w:cs="TimesNewRomanPSMT"/>
        </w:rPr>
      </w:pPr>
    </w:p>
    <w:p w:rsidR="00DE4F8D" w:rsidRPr="009C707F" w:rsidRDefault="00DE4F8D" w:rsidP="00DE4F8D">
      <w:pPr>
        <w:jc w:val="both"/>
        <w:rPr>
          <w:b/>
        </w:rPr>
      </w:pPr>
      <w:bookmarkStart w:id="634" w:name="_Toc327174343"/>
      <w:bookmarkStart w:id="635" w:name="_Toc358645495"/>
      <w:r w:rsidRPr="00D00652">
        <w:rPr>
          <w:rFonts w:ascii="TimesNewRomanPSMT" w:hAnsi="TimesNewRomanPSMT" w:cs="TimesNewRomanPSMT"/>
        </w:rPr>
        <w:t>Tabulka</w:t>
      </w:r>
      <w:r w:rsidRPr="00D00652">
        <w:t xml:space="preserve"> </w:t>
      </w:r>
      <w:fldSimple w:instr=" SEQ Tabulka \* ARABIC ">
        <w:r w:rsidR="00FC6364">
          <w:rPr>
            <w:noProof/>
          </w:rPr>
          <w:t>146</w:t>
        </w:r>
      </w:fldSimple>
      <w:r w:rsidRPr="00E06442">
        <w:t xml:space="preserve">: </w:t>
      </w:r>
      <w:r>
        <w:t xml:space="preserve">Opatření </w:t>
      </w:r>
      <w:proofErr w:type="gramStart"/>
      <w:r w:rsidRPr="00EE2E94">
        <w:t>II.2.1</w:t>
      </w:r>
      <w:proofErr w:type="gramEnd"/>
      <w:r w:rsidRPr="00EE2E94">
        <w:t xml:space="preserve"> </w:t>
      </w:r>
      <w:r>
        <w:t xml:space="preserve">Zalesňování </w:t>
      </w:r>
      <w:r w:rsidRPr="009C707F">
        <w:t>zemědělské půdy</w:t>
      </w:r>
      <w:r w:rsidRPr="0044097B">
        <w:t xml:space="preserve"> - průběh administrace žádo</w:t>
      </w:r>
      <w:r>
        <w:t>stí zaregistrovaných v roce 2012</w:t>
      </w:r>
      <w:bookmarkEnd w:id="634"/>
      <w:bookmarkEnd w:id="635"/>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838"/>
        <w:gridCol w:w="1672"/>
      </w:tblGrid>
      <w:tr w:rsidR="00DE4F8D" w:rsidRPr="003E01AB" w:rsidTr="00DE4F8D">
        <w:trPr>
          <w:trHeight w:val="70"/>
        </w:trPr>
        <w:tc>
          <w:tcPr>
            <w:tcW w:w="2588" w:type="pct"/>
            <w:vMerge w:val="restart"/>
            <w:shd w:val="clear" w:color="auto" w:fill="C2D69B"/>
            <w:vAlign w:val="center"/>
          </w:tcPr>
          <w:p w:rsidR="00DE4F8D" w:rsidRPr="003E01AB" w:rsidRDefault="00DE4F8D" w:rsidP="00DE4F8D">
            <w:pPr>
              <w:rPr>
                <w:bCs/>
                <w:sz w:val="20"/>
                <w:szCs w:val="20"/>
              </w:rPr>
            </w:pPr>
            <w:r w:rsidRPr="003E01AB">
              <w:rPr>
                <w:bCs/>
                <w:sz w:val="20"/>
                <w:szCs w:val="20"/>
              </w:rPr>
              <w:t>Množství žádostí zaregistrovaných v roce</w:t>
            </w:r>
            <w:r>
              <w:rPr>
                <w:bCs/>
                <w:sz w:val="20"/>
                <w:szCs w:val="20"/>
              </w:rPr>
              <w:t xml:space="preserve"> 2012 a proplacených v roce 2012</w:t>
            </w: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Žádosti (ks)</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592</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 xml:space="preserve">Výměra (ha) </w:t>
            </w:r>
          </w:p>
        </w:tc>
        <w:tc>
          <w:tcPr>
            <w:tcW w:w="894"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885</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Finanční prostředky (</w:t>
            </w:r>
            <w:r>
              <w:rPr>
                <w:bCs/>
                <w:sz w:val="20"/>
                <w:szCs w:val="20"/>
              </w:rPr>
              <w:t>tis.</w:t>
            </w:r>
            <w:r w:rsidRPr="003E01AB">
              <w:rPr>
                <w:bCs/>
                <w:sz w:val="20"/>
                <w:szCs w:val="20"/>
              </w:rPr>
              <w:t xml:space="preserve"> EUR)</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205</w:t>
            </w:r>
          </w:p>
        </w:tc>
      </w:tr>
    </w:tbl>
    <w:p w:rsidR="00DE4F8D" w:rsidRDefault="00DE4F8D" w:rsidP="00DE4F8D">
      <w:pPr>
        <w:jc w:val="both"/>
        <w:rPr>
          <w:i/>
          <w:iCs/>
          <w:sz w:val="18"/>
          <w:szCs w:val="18"/>
        </w:rPr>
      </w:pPr>
      <w:r w:rsidRPr="003E01AB">
        <w:rPr>
          <w:i/>
          <w:iCs/>
          <w:sz w:val="18"/>
          <w:szCs w:val="18"/>
        </w:rPr>
        <w:t>Zdroj: IS SZIF</w:t>
      </w:r>
    </w:p>
    <w:p w:rsidR="00DE4F8D" w:rsidRDefault="00DE4F8D" w:rsidP="00DE4F8D">
      <w:pPr>
        <w:jc w:val="both"/>
        <w:rPr>
          <w:i/>
          <w:sz w:val="20"/>
          <w:szCs w:val="20"/>
        </w:rPr>
      </w:pPr>
      <w:r>
        <w:rPr>
          <w:i/>
          <w:iCs/>
          <w:sz w:val="18"/>
          <w:szCs w:val="18"/>
        </w:rPr>
        <w:t>Administrace 2012, a</w:t>
      </w:r>
      <w:r w:rsidRPr="00BA4FB3">
        <w:rPr>
          <w:i/>
          <w:sz w:val="20"/>
          <w:szCs w:val="20"/>
        </w:rPr>
        <w:t>ktuální kurz dle výplaty žádosti</w:t>
      </w:r>
    </w:p>
    <w:p w:rsidR="00DE4F8D" w:rsidRPr="007173F6" w:rsidRDefault="00DE4F8D" w:rsidP="00DE4F8D">
      <w:pPr>
        <w:jc w:val="both"/>
        <w:rPr>
          <w:i/>
          <w:iCs/>
          <w:sz w:val="18"/>
          <w:szCs w:val="18"/>
        </w:rPr>
      </w:pPr>
    </w:p>
    <w:p w:rsidR="00DE4F8D" w:rsidRPr="009C707F" w:rsidRDefault="00DE4F8D" w:rsidP="00DE4F8D">
      <w:pPr>
        <w:jc w:val="both"/>
        <w:rPr>
          <w:b/>
        </w:rPr>
      </w:pPr>
      <w:bookmarkStart w:id="636" w:name="_Toc327174344"/>
      <w:bookmarkStart w:id="637" w:name="_Toc358645496"/>
      <w:r w:rsidRPr="00D00652">
        <w:rPr>
          <w:rFonts w:ascii="TimesNewRomanPSMT" w:hAnsi="TimesNewRomanPSMT" w:cs="TimesNewRomanPSMT"/>
        </w:rPr>
        <w:t>Tabulka</w:t>
      </w:r>
      <w:r w:rsidRPr="00D00652">
        <w:t xml:space="preserve"> </w:t>
      </w:r>
      <w:fldSimple w:instr=" SEQ Tabulka \* ARABIC ">
        <w:r w:rsidR="00FC6364">
          <w:rPr>
            <w:noProof/>
          </w:rPr>
          <w:t>147</w:t>
        </w:r>
      </w:fldSimple>
      <w:r w:rsidRPr="00E06442">
        <w:t xml:space="preserve">: </w:t>
      </w:r>
      <w:r>
        <w:t xml:space="preserve">Opatření </w:t>
      </w:r>
      <w:proofErr w:type="gramStart"/>
      <w:r w:rsidRPr="00EE2E94">
        <w:t>II.2.1</w:t>
      </w:r>
      <w:proofErr w:type="gramEnd"/>
      <w:r w:rsidRPr="00EE2E94">
        <w:t xml:space="preserve"> </w:t>
      </w:r>
      <w:r>
        <w:t xml:space="preserve">Zalesňování </w:t>
      </w:r>
      <w:r w:rsidRPr="009C707F">
        <w:t>zemědělské půdy</w:t>
      </w:r>
      <w:r w:rsidRPr="0044097B">
        <w:t xml:space="preserve"> - průběh administrace žádo</w:t>
      </w:r>
      <w:r>
        <w:t>stí zaregistrovaných v roce 2011</w:t>
      </w:r>
      <w:bookmarkEnd w:id="636"/>
      <w:bookmarkEnd w:id="637"/>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838"/>
        <w:gridCol w:w="1672"/>
      </w:tblGrid>
      <w:tr w:rsidR="00DE4F8D" w:rsidRPr="003E01AB" w:rsidTr="00DE4F8D">
        <w:trPr>
          <w:trHeight w:val="70"/>
        </w:trPr>
        <w:tc>
          <w:tcPr>
            <w:tcW w:w="2588" w:type="pct"/>
            <w:vMerge w:val="restart"/>
            <w:shd w:val="clear" w:color="auto" w:fill="C2D69B"/>
            <w:vAlign w:val="center"/>
          </w:tcPr>
          <w:p w:rsidR="00DE4F8D" w:rsidRPr="003E01AB" w:rsidRDefault="00DE4F8D" w:rsidP="00DE4F8D">
            <w:pPr>
              <w:rPr>
                <w:bCs/>
                <w:sz w:val="20"/>
                <w:szCs w:val="20"/>
              </w:rPr>
            </w:pPr>
            <w:r w:rsidRPr="003E01AB">
              <w:rPr>
                <w:bCs/>
                <w:sz w:val="20"/>
                <w:szCs w:val="20"/>
              </w:rPr>
              <w:t>Množství žádostí zaregistrovaných v roce</w:t>
            </w:r>
            <w:r>
              <w:rPr>
                <w:bCs/>
                <w:sz w:val="20"/>
                <w:szCs w:val="20"/>
              </w:rPr>
              <w:t xml:space="preserve"> 2011 a proplacených v roce 2012</w:t>
            </w: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Žádosti (ks)</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75</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 xml:space="preserve">Výměra (ha) </w:t>
            </w:r>
          </w:p>
        </w:tc>
        <w:tc>
          <w:tcPr>
            <w:tcW w:w="894"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282</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Finanční prostředky (</w:t>
            </w:r>
            <w:r>
              <w:rPr>
                <w:bCs/>
                <w:sz w:val="20"/>
                <w:szCs w:val="20"/>
              </w:rPr>
              <w:t>tis.</w:t>
            </w:r>
            <w:r w:rsidRPr="003E01AB">
              <w:rPr>
                <w:bCs/>
                <w:sz w:val="20"/>
                <w:szCs w:val="20"/>
              </w:rPr>
              <w:t xml:space="preserve"> EUR)</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66</w:t>
            </w:r>
          </w:p>
        </w:tc>
      </w:tr>
    </w:tbl>
    <w:p w:rsidR="00DE4F8D" w:rsidRDefault="00DE4F8D" w:rsidP="00DE4F8D">
      <w:pPr>
        <w:jc w:val="both"/>
        <w:rPr>
          <w:i/>
          <w:iCs/>
          <w:sz w:val="18"/>
          <w:szCs w:val="18"/>
        </w:rPr>
      </w:pPr>
      <w:r w:rsidRPr="003E01AB">
        <w:rPr>
          <w:i/>
          <w:iCs/>
          <w:sz w:val="18"/>
          <w:szCs w:val="18"/>
        </w:rPr>
        <w:t>Zdroj: IS SZIF</w:t>
      </w:r>
    </w:p>
    <w:p w:rsidR="00DE4F8D" w:rsidRPr="003E01AB" w:rsidRDefault="00DE4F8D" w:rsidP="00DE4F8D">
      <w:pPr>
        <w:jc w:val="both"/>
        <w:rPr>
          <w:i/>
          <w:iCs/>
          <w:sz w:val="18"/>
          <w:szCs w:val="18"/>
        </w:rPr>
      </w:pPr>
      <w:r>
        <w:rPr>
          <w:i/>
          <w:iCs/>
          <w:sz w:val="18"/>
          <w:szCs w:val="18"/>
        </w:rPr>
        <w:t>Administrace 2011/2012</w:t>
      </w:r>
    </w:p>
    <w:p w:rsidR="00DE4F8D" w:rsidRDefault="00DE4F8D" w:rsidP="00DE4F8D">
      <w:pPr>
        <w:jc w:val="both"/>
        <w:rPr>
          <w:i/>
          <w:sz w:val="20"/>
          <w:szCs w:val="20"/>
        </w:rPr>
      </w:pPr>
      <w:r>
        <w:rPr>
          <w:i/>
          <w:sz w:val="20"/>
          <w:szCs w:val="20"/>
        </w:rPr>
        <w:t>A</w:t>
      </w:r>
      <w:r w:rsidRPr="00BA4FB3">
        <w:rPr>
          <w:i/>
          <w:sz w:val="20"/>
          <w:szCs w:val="20"/>
        </w:rPr>
        <w:t>ktuální kurz dle výplaty žádosti</w:t>
      </w:r>
    </w:p>
    <w:p w:rsidR="00DE4F8D" w:rsidRPr="009C707F" w:rsidRDefault="00DE4F8D" w:rsidP="00DE4F8D">
      <w:pPr>
        <w:jc w:val="both"/>
        <w:rPr>
          <w:b/>
        </w:rPr>
      </w:pPr>
      <w:bookmarkStart w:id="638" w:name="_Toc327174345"/>
      <w:bookmarkStart w:id="639" w:name="_Toc358645497"/>
      <w:r w:rsidRPr="00D00652">
        <w:rPr>
          <w:rFonts w:ascii="TimesNewRomanPSMT" w:hAnsi="TimesNewRomanPSMT" w:cs="TimesNewRomanPSMT"/>
        </w:rPr>
        <w:lastRenderedPageBreak/>
        <w:t>Tabulka</w:t>
      </w:r>
      <w:r w:rsidRPr="00D00652">
        <w:t xml:space="preserve"> </w:t>
      </w:r>
      <w:fldSimple w:instr=" SEQ Tabulka \* ARABIC ">
        <w:r w:rsidR="00FC6364">
          <w:rPr>
            <w:noProof/>
          </w:rPr>
          <w:t>148</w:t>
        </w:r>
      </w:fldSimple>
      <w:r w:rsidRPr="00E06442">
        <w:t xml:space="preserve">: </w:t>
      </w:r>
      <w:r>
        <w:t xml:space="preserve">Opatření </w:t>
      </w:r>
      <w:proofErr w:type="gramStart"/>
      <w:r w:rsidRPr="00EE2E94">
        <w:t>II.2.1</w:t>
      </w:r>
      <w:proofErr w:type="gramEnd"/>
      <w:r w:rsidRPr="00EE2E94">
        <w:t xml:space="preserve"> </w:t>
      </w:r>
      <w:r>
        <w:t xml:space="preserve">Zalesňování </w:t>
      </w:r>
      <w:r w:rsidRPr="009C707F">
        <w:t>zemědělské půdy</w:t>
      </w:r>
      <w:r w:rsidRPr="0044097B">
        <w:t xml:space="preserve"> - průběh administrace žádo</w:t>
      </w:r>
      <w:r>
        <w:t>stí zaregistrovaných v roce 2010</w:t>
      </w:r>
      <w:bookmarkEnd w:id="638"/>
      <w:bookmarkEnd w:id="639"/>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838"/>
        <w:gridCol w:w="1672"/>
      </w:tblGrid>
      <w:tr w:rsidR="00DE4F8D" w:rsidRPr="003E01AB" w:rsidTr="00DE4F8D">
        <w:trPr>
          <w:trHeight w:val="70"/>
        </w:trPr>
        <w:tc>
          <w:tcPr>
            <w:tcW w:w="2588" w:type="pct"/>
            <w:vMerge w:val="restart"/>
            <w:shd w:val="clear" w:color="auto" w:fill="C2D69B"/>
            <w:vAlign w:val="center"/>
          </w:tcPr>
          <w:p w:rsidR="00DE4F8D" w:rsidRPr="003E01AB" w:rsidRDefault="00DE4F8D" w:rsidP="00DE4F8D">
            <w:pPr>
              <w:rPr>
                <w:bCs/>
                <w:sz w:val="20"/>
                <w:szCs w:val="20"/>
              </w:rPr>
            </w:pPr>
            <w:r w:rsidRPr="003E01AB">
              <w:rPr>
                <w:bCs/>
                <w:sz w:val="20"/>
                <w:szCs w:val="20"/>
              </w:rPr>
              <w:t>Množství žádostí zaregistrovaných v roce</w:t>
            </w:r>
            <w:r>
              <w:rPr>
                <w:bCs/>
                <w:sz w:val="20"/>
                <w:szCs w:val="20"/>
              </w:rPr>
              <w:t xml:space="preserve"> 2010 a proplacených v roce 2012</w:t>
            </w: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Žádosti (ks)</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9</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 xml:space="preserve">Výměra (ha) </w:t>
            </w:r>
          </w:p>
        </w:tc>
        <w:tc>
          <w:tcPr>
            <w:tcW w:w="894"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185</w:t>
            </w:r>
          </w:p>
        </w:tc>
      </w:tr>
      <w:tr w:rsidR="00DE4F8D" w:rsidRPr="003E01AB" w:rsidTr="00DE4F8D">
        <w:trPr>
          <w:trHeight w:val="70"/>
        </w:trPr>
        <w:tc>
          <w:tcPr>
            <w:tcW w:w="2588" w:type="pct"/>
            <w:vMerge/>
            <w:shd w:val="clear" w:color="auto" w:fill="C2D69B"/>
            <w:vAlign w:val="center"/>
          </w:tcPr>
          <w:p w:rsidR="00DE4F8D" w:rsidRPr="003E01AB" w:rsidRDefault="00DE4F8D" w:rsidP="00DE4F8D">
            <w:pPr>
              <w:rPr>
                <w:bCs/>
                <w:sz w:val="20"/>
                <w:szCs w:val="20"/>
              </w:rPr>
            </w:pPr>
          </w:p>
        </w:tc>
        <w:tc>
          <w:tcPr>
            <w:tcW w:w="1518" w:type="pct"/>
            <w:shd w:val="clear" w:color="auto" w:fill="C2D69B"/>
            <w:noWrap/>
            <w:vAlign w:val="bottom"/>
          </w:tcPr>
          <w:p w:rsidR="00DE4F8D" w:rsidRPr="003E01AB" w:rsidRDefault="00DE4F8D" w:rsidP="00DE4F8D">
            <w:pPr>
              <w:rPr>
                <w:bCs/>
                <w:sz w:val="20"/>
                <w:szCs w:val="20"/>
              </w:rPr>
            </w:pPr>
            <w:r w:rsidRPr="003E01AB">
              <w:rPr>
                <w:bCs/>
                <w:sz w:val="20"/>
                <w:szCs w:val="20"/>
              </w:rPr>
              <w:t>Finanční prostředky (</w:t>
            </w:r>
            <w:r>
              <w:rPr>
                <w:bCs/>
                <w:sz w:val="20"/>
                <w:szCs w:val="20"/>
              </w:rPr>
              <w:t>tis.</w:t>
            </w:r>
            <w:r w:rsidRPr="003E01AB">
              <w:rPr>
                <w:bCs/>
                <w:sz w:val="20"/>
                <w:szCs w:val="20"/>
              </w:rPr>
              <w:t xml:space="preserve"> EUR)</w:t>
            </w:r>
          </w:p>
        </w:tc>
        <w:tc>
          <w:tcPr>
            <w:tcW w:w="894" w:type="pct"/>
            <w:shd w:val="clear" w:color="auto" w:fill="auto"/>
            <w:noWrap/>
            <w:vAlign w:val="bottom"/>
          </w:tcPr>
          <w:p w:rsidR="00DE4F8D" w:rsidRPr="00FC0695" w:rsidRDefault="00DE4F8D" w:rsidP="00E727D8">
            <w:pPr>
              <w:ind w:right="284"/>
              <w:jc w:val="right"/>
              <w:rPr>
                <w:b/>
                <w:bCs/>
                <w:sz w:val="20"/>
                <w:szCs w:val="20"/>
              </w:rPr>
            </w:pPr>
            <w:r>
              <w:rPr>
                <w:b/>
                <w:bCs/>
                <w:sz w:val="20"/>
                <w:szCs w:val="20"/>
              </w:rPr>
              <w:t>56</w:t>
            </w:r>
          </w:p>
        </w:tc>
      </w:tr>
    </w:tbl>
    <w:p w:rsidR="00DE4F8D" w:rsidRDefault="00DE4F8D" w:rsidP="00DE4F8D">
      <w:pPr>
        <w:jc w:val="both"/>
        <w:rPr>
          <w:i/>
          <w:iCs/>
          <w:sz w:val="18"/>
          <w:szCs w:val="18"/>
        </w:rPr>
      </w:pPr>
      <w:r w:rsidRPr="003E01AB">
        <w:rPr>
          <w:i/>
          <w:iCs/>
          <w:sz w:val="18"/>
          <w:szCs w:val="18"/>
        </w:rPr>
        <w:t>Zdroj: IS SZIF</w:t>
      </w:r>
    </w:p>
    <w:p w:rsidR="00DE4F8D" w:rsidRPr="003E01AB" w:rsidRDefault="00DE4F8D" w:rsidP="00DE4F8D">
      <w:pPr>
        <w:jc w:val="both"/>
        <w:rPr>
          <w:i/>
          <w:iCs/>
          <w:sz w:val="18"/>
          <w:szCs w:val="18"/>
        </w:rPr>
      </w:pPr>
      <w:r>
        <w:rPr>
          <w:i/>
          <w:iCs/>
          <w:sz w:val="18"/>
          <w:szCs w:val="18"/>
        </w:rPr>
        <w:t>Administrace 2010-2012</w:t>
      </w:r>
    </w:p>
    <w:p w:rsidR="00DE4F8D" w:rsidRPr="00BA4FB3" w:rsidRDefault="00DE4F8D" w:rsidP="00DE4F8D">
      <w:pPr>
        <w:jc w:val="both"/>
        <w:rPr>
          <w:i/>
          <w:sz w:val="20"/>
          <w:szCs w:val="20"/>
        </w:rPr>
      </w:pPr>
      <w:r>
        <w:rPr>
          <w:i/>
          <w:sz w:val="20"/>
          <w:szCs w:val="20"/>
        </w:rPr>
        <w:t>A</w:t>
      </w:r>
      <w:r w:rsidRPr="00BA4FB3">
        <w:rPr>
          <w:i/>
          <w:sz w:val="20"/>
          <w:szCs w:val="20"/>
        </w:rPr>
        <w:t>ktuální kurz dle výplaty žádosti</w:t>
      </w:r>
    </w:p>
    <w:p w:rsidR="00DE4F8D" w:rsidRDefault="00DE4F8D" w:rsidP="00DE4F8D">
      <w:pPr>
        <w:jc w:val="both"/>
        <w:rPr>
          <w:i/>
          <w:sz w:val="20"/>
          <w:szCs w:val="20"/>
        </w:rPr>
      </w:pPr>
    </w:p>
    <w:p w:rsidR="00DE4F8D" w:rsidRPr="00717A48" w:rsidRDefault="00DE4F8D" w:rsidP="00DE4F8D">
      <w:pPr>
        <w:spacing w:after="120"/>
        <w:ind w:firstLine="567"/>
        <w:jc w:val="both"/>
      </w:pPr>
      <w:r w:rsidRPr="0013412C">
        <w:t xml:space="preserve">Všechny žádosti </w:t>
      </w:r>
      <w:r>
        <w:t>zaregistrované v letech</w:t>
      </w:r>
      <w:r w:rsidRPr="0013412C">
        <w:t xml:space="preserve"> </w:t>
      </w:r>
      <w:r w:rsidRPr="006848A8">
        <w:t>2007 a</w:t>
      </w:r>
      <w:r>
        <w:t>ž</w:t>
      </w:r>
      <w:r w:rsidRPr="006848A8">
        <w:t xml:space="preserve"> 200</w:t>
      </w:r>
      <w:r>
        <w:t>9</w:t>
      </w:r>
      <w:r w:rsidRPr="0013412C">
        <w:t xml:space="preserve"> již byly </w:t>
      </w:r>
      <w:r>
        <w:t>proplaceny,</w:t>
      </w:r>
      <w:r w:rsidRPr="0013412C">
        <w:t xml:space="preserve"> a proto </w:t>
      </w:r>
      <w:r>
        <w:t xml:space="preserve">jsou ve výroční zprávě </w:t>
      </w:r>
      <w:r w:rsidRPr="0013412C">
        <w:t>uv</w:t>
      </w:r>
      <w:r>
        <w:t>edeny</w:t>
      </w:r>
      <w:r w:rsidRPr="0013412C">
        <w:t xml:space="preserve"> pouze v přehledu kumulativních hodnot za celé programové období.</w:t>
      </w:r>
    </w:p>
    <w:p w:rsidR="00DE4F8D" w:rsidRDefault="00DE4F8D" w:rsidP="00DE4F8D">
      <w:pPr>
        <w:jc w:val="both"/>
        <w:rPr>
          <w:i/>
          <w:sz w:val="20"/>
          <w:szCs w:val="20"/>
        </w:rPr>
      </w:pPr>
    </w:p>
    <w:p w:rsidR="00DE4F8D" w:rsidRDefault="00DE4F8D" w:rsidP="00DE4F8D">
      <w:pPr>
        <w:jc w:val="both"/>
        <w:rPr>
          <w:rFonts w:ascii="TimesNewRomanPSMT" w:hAnsi="TimesNewRomanPSMT" w:cs="TimesNewRomanPSMT"/>
          <w:b/>
        </w:rPr>
      </w:pPr>
      <w:r w:rsidRPr="00A33191">
        <w:rPr>
          <w:rFonts w:ascii="TimesNewRomanPSMT" w:hAnsi="TimesNewRomanPSMT" w:cs="TimesNewRomanPSMT"/>
          <w:b/>
        </w:rPr>
        <w:t xml:space="preserve">Kumulativní údaje </w:t>
      </w:r>
      <w:r>
        <w:rPr>
          <w:rFonts w:ascii="TimesNewRomanPSMT" w:hAnsi="TimesNewRomanPSMT" w:cs="TimesNewRomanPSMT"/>
          <w:b/>
        </w:rPr>
        <w:t>za HRDP</w:t>
      </w:r>
    </w:p>
    <w:p w:rsidR="00DE4F8D" w:rsidRDefault="00DE4F8D" w:rsidP="00DE4F8D">
      <w:pPr>
        <w:ind w:firstLine="567"/>
        <w:jc w:val="both"/>
        <w:rPr>
          <w:rFonts w:ascii="TimesNewRomanPSMT" w:hAnsi="TimesNewRomanPSMT" w:cs="TimesNewRomanPSMT"/>
        </w:rPr>
      </w:pPr>
      <w:r w:rsidRPr="00FF4457">
        <w:rPr>
          <w:rFonts w:ascii="TimesNewRomanPSMT" w:hAnsi="TimesNewRomanPSMT" w:cs="TimesNewRomanPSMT"/>
        </w:rPr>
        <w:t xml:space="preserve">Celkem </w:t>
      </w:r>
      <w:r w:rsidRPr="00AD3BDD">
        <w:rPr>
          <w:rFonts w:ascii="TimesNewRomanPSMT" w:hAnsi="TimesNewRomanPSMT" w:cs="TimesNewRomanPSMT"/>
        </w:rPr>
        <w:t xml:space="preserve">bylo z finančních prostředků EAFRD vyplaceno </w:t>
      </w:r>
      <w:r>
        <w:rPr>
          <w:rFonts w:ascii="TimesNewRomanPSMT" w:hAnsi="TimesNewRomanPSMT" w:cs="TimesNewRomanPSMT"/>
        </w:rPr>
        <w:t>5 215</w:t>
      </w:r>
      <w:r w:rsidRPr="00AD3BDD">
        <w:rPr>
          <w:rFonts w:ascii="TimesNewRomanPSMT" w:hAnsi="TimesNewRomanPSMT" w:cs="TimesNewRomanPSMT"/>
        </w:rPr>
        <w:t xml:space="preserve"> žádostí o dotaci na péči a</w:t>
      </w:r>
      <w:r>
        <w:rPr>
          <w:rFonts w:ascii="TimesNewRomanPSMT" w:hAnsi="TimesNewRomanPSMT" w:cs="TimesNewRomanPSMT"/>
        </w:rPr>
        <w:t> </w:t>
      </w:r>
      <w:r w:rsidRPr="00AD3BDD">
        <w:rPr>
          <w:rFonts w:ascii="TimesNewRomanPSMT" w:hAnsi="TimesNewRomanPSMT" w:cs="TimesNewRomanPSMT"/>
        </w:rPr>
        <w:t>náhradu podané v průběhu let 2005 – 20</w:t>
      </w:r>
      <w:r>
        <w:rPr>
          <w:rFonts w:ascii="TimesNewRomanPSMT" w:hAnsi="TimesNewRomanPSMT" w:cs="TimesNewRomanPSMT"/>
        </w:rPr>
        <w:t>12, podpořeno bylo celkem 897</w:t>
      </w:r>
      <w:r w:rsidRPr="00AD3BDD">
        <w:rPr>
          <w:rFonts w:ascii="TimesNewRomanPSMT" w:hAnsi="TimesNewRomanPSMT" w:cs="TimesNewRomanPSMT"/>
        </w:rPr>
        <w:t xml:space="preserve"> žadatelů. Vyplacená čá</w:t>
      </w:r>
      <w:r>
        <w:rPr>
          <w:rFonts w:ascii="TimesNewRomanPSMT" w:hAnsi="TimesNewRomanPSMT" w:cs="TimesNewRomanPSMT"/>
        </w:rPr>
        <w:t>stka na tyto žádosti dosahuje  118,1 mil. Kč (4,7</w:t>
      </w:r>
      <w:r w:rsidRPr="00AD3BDD">
        <w:rPr>
          <w:rFonts w:ascii="TimesNewRomanPSMT" w:hAnsi="TimesNewRomanPSMT" w:cs="TimesNewRomanPSMT"/>
        </w:rPr>
        <w:t xml:space="preserve"> </w:t>
      </w:r>
      <w:r>
        <w:rPr>
          <w:rFonts w:ascii="TimesNewRomanPSMT" w:hAnsi="TimesNewRomanPSMT" w:cs="TimesNewRomanPSMT"/>
        </w:rPr>
        <w:t>mil</w:t>
      </w:r>
      <w:r w:rsidRPr="00AD3BDD">
        <w:rPr>
          <w:rFonts w:ascii="TimesNewRomanPSMT" w:hAnsi="TimesNewRomanPSMT" w:cs="TimesNewRomanPSMT"/>
        </w:rPr>
        <w:t>. EUR).</w:t>
      </w:r>
      <w:r>
        <w:rPr>
          <w:rFonts w:ascii="TimesNewRomanPSMT" w:hAnsi="TimesNewRomanPSMT" w:cs="TimesNewRomanPSMT"/>
        </w:rPr>
        <w:t xml:space="preserve"> </w:t>
      </w:r>
    </w:p>
    <w:p w:rsidR="00DE4F8D" w:rsidRPr="00FF4457" w:rsidRDefault="00DE4F8D" w:rsidP="00DE4F8D">
      <w:pPr>
        <w:jc w:val="both"/>
        <w:rPr>
          <w:rFonts w:ascii="TimesNewRomanPSMT" w:hAnsi="TimesNewRomanPSMT" w:cs="TimesNewRomanPSMT"/>
        </w:rPr>
      </w:pPr>
    </w:p>
    <w:p w:rsidR="00DE4F8D" w:rsidRPr="00FF4457" w:rsidRDefault="00DE4F8D" w:rsidP="00DE4F8D">
      <w:pPr>
        <w:jc w:val="both"/>
        <w:rPr>
          <w:b/>
        </w:rPr>
      </w:pPr>
      <w:bookmarkStart w:id="640" w:name="_Toc283969833"/>
      <w:bookmarkStart w:id="641" w:name="_Toc294723728"/>
      <w:bookmarkStart w:id="642" w:name="_Toc327174346"/>
      <w:bookmarkStart w:id="643" w:name="_Toc358645498"/>
      <w:r w:rsidRPr="00D00652">
        <w:rPr>
          <w:rFonts w:ascii="TimesNewRomanPSMT" w:hAnsi="TimesNewRomanPSMT" w:cs="TimesNewRomanPSMT"/>
        </w:rPr>
        <w:t>Tabulka</w:t>
      </w:r>
      <w:r w:rsidRPr="00D00652">
        <w:t xml:space="preserve"> </w:t>
      </w:r>
      <w:fldSimple w:instr=" SEQ Tabulka \* ARABIC ">
        <w:r w:rsidR="00FC6364">
          <w:rPr>
            <w:noProof/>
          </w:rPr>
          <w:t>149</w:t>
        </w:r>
      </w:fldSimple>
      <w:r w:rsidRPr="00E06442">
        <w:t xml:space="preserve">: </w:t>
      </w:r>
      <w:r w:rsidRPr="009C707F">
        <w:t xml:space="preserve">Opatření </w:t>
      </w:r>
      <w:proofErr w:type="gramStart"/>
      <w:r w:rsidRPr="009C707F">
        <w:t>II.2.1</w:t>
      </w:r>
      <w:proofErr w:type="gramEnd"/>
      <w:r w:rsidRPr="009C707F">
        <w:t xml:space="preserve"> Zalesňování zemědělské půdy - průběh administrace žádostí zaregistrovaných v předchozím programovém období (HRDP) - </w:t>
      </w:r>
      <w:r>
        <w:t>kumulativně</w:t>
      </w:r>
      <w:bookmarkEnd w:id="640"/>
      <w:bookmarkEnd w:id="641"/>
      <w:bookmarkEnd w:id="642"/>
      <w:bookmarkEnd w:id="643"/>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851"/>
        <w:gridCol w:w="2894"/>
        <w:gridCol w:w="1604"/>
      </w:tblGrid>
      <w:tr w:rsidR="00DE4F8D" w:rsidRPr="00AE74C1" w:rsidTr="00DE4F8D">
        <w:trPr>
          <w:trHeight w:val="70"/>
        </w:trPr>
        <w:tc>
          <w:tcPr>
            <w:tcW w:w="2594" w:type="pct"/>
            <w:vMerge w:val="restart"/>
            <w:shd w:val="clear" w:color="auto" w:fill="C2D69B"/>
            <w:vAlign w:val="center"/>
          </w:tcPr>
          <w:p w:rsidR="00DE4F8D" w:rsidRPr="00AE74C1" w:rsidRDefault="00DE4F8D" w:rsidP="00DE4F8D">
            <w:pPr>
              <w:rPr>
                <w:bCs/>
                <w:sz w:val="20"/>
                <w:szCs w:val="20"/>
              </w:rPr>
            </w:pPr>
            <w:r w:rsidRPr="00AE74C1">
              <w:rPr>
                <w:bCs/>
                <w:sz w:val="20"/>
                <w:szCs w:val="20"/>
              </w:rPr>
              <w:t xml:space="preserve">Počet žádostí o dotaci z minulého programového období (HRDP) </w:t>
            </w:r>
            <w:r>
              <w:rPr>
                <w:bCs/>
                <w:sz w:val="20"/>
                <w:szCs w:val="20"/>
              </w:rPr>
              <w:t>proplacených v letech 2007 - 2012</w:t>
            </w:r>
          </w:p>
        </w:tc>
        <w:tc>
          <w:tcPr>
            <w:tcW w:w="1548" w:type="pct"/>
            <w:shd w:val="clear" w:color="auto" w:fill="C2D69B"/>
            <w:vAlign w:val="bottom"/>
          </w:tcPr>
          <w:p w:rsidR="00DE4F8D" w:rsidRPr="00AE74C1" w:rsidRDefault="00DE4F8D" w:rsidP="00DE4F8D">
            <w:pPr>
              <w:rPr>
                <w:bCs/>
                <w:sz w:val="20"/>
                <w:szCs w:val="20"/>
              </w:rPr>
            </w:pPr>
            <w:r w:rsidRPr="00AE74C1">
              <w:rPr>
                <w:bCs/>
                <w:sz w:val="20"/>
                <w:szCs w:val="20"/>
              </w:rPr>
              <w:t>Žádosti (ks)</w:t>
            </w:r>
          </w:p>
        </w:tc>
        <w:tc>
          <w:tcPr>
            <w:tcW w:w="859" w:type="pct"/>
            <w:shd w:val="clear" w:color="auto" w:fill="auto"/>
            <w:noWrap/>
            <w:vAlign w:val="bottom"/>
          </w:tcPr>
          <w:p w:rsidR="00DE4F8D" w:rsidRPr="00E727D8" w:rsidRDefault="00DE4F8D" w:rsidP="00E727D8">
            <w:pPr>
              <w:ind w:right="284"/>
              <w:jc w:val="right"/>
              <w:rPr>
                <w:b/>
                <w:bCs/>
                <w:sz w:val="20"/>
                <w:szCs w:val="20"/>
              </w:rPr>
            </w:pPr>
            <w:r>
              <w:rPr>
                <w:b/>
                <w:bCs/>
                <w:sz w:val="20"/>
                <w:szCs w:val="20"/>
              </w:rPr>
              <w:t>5 215</w:t>
            </w:r>
          </w:p>
        </w:tc>
      </w:tr>
      <w:tr w:rsidR="00DE4F8D" w:rsidRPr="00AE74C1" w:rsidTr="00DE4F8D">
        <w:trPr>
          <w:trHeight w:val="70"/>
        </w:trPr>
        <w:tc>
          <w:tcPr>
            <w:tcW w:w="2594" w:type="pct"/>
            <w:vMerge/>
            <w:shd w:val="clear" w:color="auto" w:fill="C2D69B"/>
            <w:vAlign w:val="center"/>
          </w:tcPr>
          <w:p w:rsidR="00DE4F8D" w:rsidRPr="00AE74C1" w:rsidRDefault="00DE4F8D" w:rsidP="00DE4F8D">
            <w:pPr>
              <w:rPr>
                <w:bCs/>
                <w:sz w:val="20"/>
                <w:szCs w:val="20"/>
              </w:rPr>
            </w:pPr>
          </w:p>
        </w:tc>
        <w:tc>
          <w:tcPr>
            <w:tcW w:w="1548" w:type="pct"/>
            <w:shd w:val="clear" w:color="auto" w:fill="C2D69B"/>
            <w:vAlign w:val="bottom"/>
          </w:tcPr>
          <w:p w:rsidR="00DE4F8D" w:rsidRPr="00AE74C1" w:rsidRDefault="00DE4F8D" w:rsidP="00DE4F8D">
            <w:pPr>
              <w:rPr>
                <w:bCs/>
                <w:sz w:val="20"/>
                <w:szCs w:val="20"/>
              </w:rPr>
            </w:pPr>
            <w:r>
              <w:rPr>
                <w:bCs/>
                <w:sz w:val="20"/>
                <w:szCs w:val="20"/>
              </w:rPr>
              <w:t>Výměra (ha)</w:t>
            </w:r>
          </w:p>
        </w:tc>
        <w:tc>
          <w:tcPr>
            <w:tcW w:w="859" w:type="pct"/>
            <w:shd w:val="clear" w:color="auto" w:fill="auto"/>
            <w:noWrap/>
            <w:vAlign w:val="bottom"/>
          </w:tcPr>
          <w:p w:rsidR="00DE4F8D" w:rsidRDefault="00DE4F8D" w:rsidP="00E727D8">
            <w:pPr>
              <w:ind w:right="284"/>
              <w:jc w:val="right"/>
              <w:rPr>
                <w:b/>
                <w:bCs/>
                <w:sz w:val="20"/>
                <w:szCs w:val="20"/>
              </w:rPr>
            </w:pPr>
            <w:r>
              <w:rPr>
                <w:b/>
                <w:bCs/>
                <w:sz w:val="20"/>
                <w:szCs w:val="20"/>
              </w:rPr>
              <w:t>1 681</w:t>
            </w:r>
          </w:p>
        </w:tc>
      </w:tr>
      <w:tr w:rsidR="00DE4F8D" w:rsidRPr="00AE74C1" w:rsidTr="00DE4F8D">
        <w:trPr>
          <w:trHeight w:val="70"/>
        </w:trPr>
        <w:tc>
          <w:tcPr>
            <w:tcW w:w="2594" w:type="pct"/>
            <w:vMerge/>
            <w:shd w:val="clear" w:color="auto" w:fill="C2D69B"/>
            <w:vAlign w:val="center"/>
          </w:tcPr>
          <w:p w:rsidR="00DE4F8D" w:rsidRPr="00AE74C1" w:rsidRDefault="00DE4F8D" w:rsidP="00DE4F8D">
            <w:pPr>
              <w:rPr>
                <w:bCs/>
                <w:sz w:val="20"/>
                <w:szCs w:val="20"/>
              </w:rPr>
            </w:pPr>
          </w:p>
        </w:tc>
        <w:tc>
          <w:tcPr>
            <w:tcW w:w="1548" w:type="pct"/>
            <w:shd w:val="clear" w:color="auto" w:fill="C2D69B"/>
            <w:vAlign w:val="bottom"/>
          </w:tcPr>
          <w:p w:rsidR="00DE4F8D" w:rsidRPr="00AE74C1" w:rsidRDefault="00DE4F8D" w:rsidP="00DE4F8D">
            <w:pPr>
              <w:rPr>
                <w:bCs/>
                <w:sz w:val="20"/>
                <w:szCs w:val="20"/>
              </w:rPr>
            </w:pPr>
            <w:r w:rsidRPr="00AE74C1">
              <w:rPr>
                <w:bCs/>
                <w:sz w:val="20"/>
                <w:szCs w:val="20"/>
              </w:rPr>
              <w:t>Finanční prostředky (</w:t>
            </w:r>
            <w:r>
              <w:rPr>
                <w:bCs/>
                <w:sz w:val="20"/>
                <w:szCs w:val="20"/>
              </w:rPr>
              <w:t>tis.</w:t>
            </w:r>
            <w:r w:rsidRPr="00AE74C1">
              <w:rPr>
                <w:bCs/>
                <w:sz w:val="20"/>
                <w:szCs w:val="20"/>
              </w:rPr>
              <w:t xml:space="preserve"> EUR)</w:t>
            </w:r>
          </w:p>
        </w:tc>
        <w:tc>
          <w:tcPr>
            <w:tcW w:w="859" w:type="pct"/>
            <w:shd w:val="clear" w:color="auto" w:fill="auto"/>
            <w:noWrap/>
            <w:vAlign w:val="bottom"/>
          </w:tcPr>
          <w:p w:rsidR="00DE4F8D" w:rsidRPr="00E727D8" w:rsidRDefault="00DE4F8D" w:rsidP="00E727D8">
            <w:pPr>
              <w:ind w:right="284"/>
              <w:jc w:val="right"/>
              <w:rPr>
                <w:b/>
                <w:bCs/>
                <w:sz w:val="20"/>
                <w:szCs w:val="20"/>
              </w:rPr>
            </w:pPr>
            <w:r>
              <w:rPr>
                <w:b/>
                <w:bCs/>
                <w:sz w:val="20"/>
                <w:szCs w:val="20"/>
              </w:rPr>
              <w:t>4 710</w:t>
            </w:r>
          </w:p>
        </w:tc>
      </w:tr>
    </w:tbl>
    <w:p w:rsidR="00DE4F8D" w:rsidRDefault="00DE4F8D" w:rsidP="00DE4F8D">
      <w:pPr>
        <w:jc w:val="both"/>
        <w:rPr>
          <w:rFonts w:ascii="TimesNewRomanPSMT" w:hAnsi="TimesNewRomanPSMT" w:cs="TimesNewRomanPSMT"/>
          <w:b/>
        </w:rPr>
      </w:pPr>
    </w:p>
    <w:p w:rsidR="00DE4F8D" w:rsidRDefault="00DE4F8D" w:rsidP="00DE4F8D">
      <w:pPr>
        <w:spacing w:after="120"/>
        <w:ind w:firstLine="567"/>
        <w:jc w:val="both"/>
      </w:pPr>
      <w:r>
        <w:t xml:space="preserve">Žadatelům, kterým byla poskytována dotace na péči o založený lesní porost v rámci závazků z HRDP, byla naposledy vyplácena dotace v roce 2010. Rok 2010 byl posledním rokem pětiletého závazku pro žadatele, kteří vstoupili do opatření Lesnictví v roce 2006. Od roku 2011 mohou žadatelé podávat v rámci závazků HRDP pouze žádosti na náhradu za ukončení zemědělské činnosti. </w:t>
      </w:r>
    </w:p>
    <w:p w:rsidR="00DE4F8D" w:rsidRDefault="00DE4F8D" w:rsidP="00DE4F8D">
      <w:pPr>
        <w:jc w:val="both"/>
        <w:rPr>
          <w:rFonts w:ascii="TimesNewRomanPSMT" w:hAnsi="TimesNewRomanPSMT" w:cs="TimesNewRomanPSMT"/>
          <w:b/>
        </w:rPr>
      </w:pPr>
    </w:p>
    <w:p w:rsidR="00DE4F8D" w:rsidRPr="00A33191" w:rsidRDefault="00DE4F8D" w:rsidP="00DE4F8D">
      <w:pPr>
        <w:jc w:val="both"/>
        <w:rPr>
          <w:rFonts w:ascii="TimesNewRomanPSMT" w:hAnsi="TimesNewRomanPSMT" w:cs="TimesNewRomanPSMT"/>
          <w:b/>
        </w:rPr>
      </w:pPr>
      <w:r>
        <w:rPr>
          <w:rFonts w:ascii="TimesNewRomanPSMT" w:hAnsi="TimesNewRomanPSMT" w:cs="TimesNewRomanPSMT"/>
          <w:b/>
        </w:rPr>
        <w:t>K</w:t>
      </w:r>
      <w:r w:rsidRPr="00A33191">
        <w:rPr>
          <w:rFonts w:ascii="TimesNewRomanPSMT" w:hAnsi="TimesNewRomanPSMT" w:cs="TimesNewRomanPSMT"/>
          <w:b/>
        </w:rPr>
        <w:t>umulativní údaje o opatření</w:t>
      </w:r>
    </w:p>
    <w:p w:rsidR="00DE4F8D" w:rsidRPr="00A33191" w:rsidRDefault="00DE4F8D" w:rsidP="00DE4F8D">
      <w:pPr>
        <w:spacing w:before="120"/>
        <w:jc w:val="both"/>
      </w:pPr>
      <w:bookmarkStart w:id="644" w:name="_Toc283969834"/>
      <w:bookmarkStart w:id="645" w:name="_Toc294723729"/>
      <w:bookmarkStart w:id="646" w:name="_Toc327174347"/>
      <w:bookmarkStart w:id="647" w:name="_Toc358645499"/>
      <w:r w:rsidRPr="00A33191">
        <w:rPr>
          <w:rFonts w:ascii="TimesNewRomanPSMT" w:hAnsi="TimesNewRomanPSMT" w:cs="TimesNewRomanPSMT"/>
        </w:rPr>
        <w:t>Tabulka</w:t>
      </w:r>
      <w:r w:rsidRPr="00A33191">
        <w:t xml:space="preserve"> </w:t>
      </w:r>
      <w:fldSimple w:instr=" SEQ Tabulka \* ARABIC ">
        <w:r w:rsidR="00FC6364">
          <w:rPr>
            <w:noProof/>
          </w:rPr>
          <w:t>150</w:t>
        </w:r>
      </w:fldSimple>
      <w:r w:rsidRPr="00A33191">
        <w:t xml:space="preserve">: Opatření </w:t>
      </w:r>
      <w:proofErr w:type="gramStart"/>
      <w:r w:rsidRPr="00A33191">
        <w:t>II.2.1</w:t>
      </w:r>
      <w:proofErr w:type="gramEnd"/>
      <w:r w:rsidRPr="00A33191">
        <w:t xml:space="preserve"> Zalesňování zemědělské půdy - kumulativní data (od 1. 1. 2007 - 31. 12. 20</w:t>
      </w:r>
      <w:r>
        <w:t>12</w:t>
      </w:r>
      <w:r w:rsidRPr="00A33191">
        <w:t>) včetně péče a náhrady</w:t>
      </w:r>
      <w:bookmarkEnd w:id="644"/>
      <w:r>
        <w:t xml:space="preserve"> (započítány i závazky HRDP)</w:t>
      </w:r>
      <w:bookmarkEnd w:id="645"/>
      <w:bookmarkEnd w:id="646"/>
      <w:bookmarkEnd w:id="647"/>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2904"/>
        <w:gridCol w:w="1606"/>
      </w:tblGrid>
      <w:tr w:rsidR="00DE4F8D" w:rsidRPr="00A33191" w:rsidTr="00DE4F8D">
        <w:trPr>
          <w:trHeight w:val="680"/>
        </w:trPr>
        <w:tc>
          <w:tcPr>
            <w:tcW w:w="2588" w:type="pct"/>
            <w:shd w:val="clear" w:color="auto" w:fill="C2D69B"/>
            <w:vAlign w:val="center"/>
          </w:tcPr>
          <w:p w:rsidR="00DE4F8D" w:rsidRPr="00A33191" w:rsidRDefault="00DE4F8D" w:rsidP="00DE4F8D">
            <w:pPr>
              <w:rPr>
                <w:bCs/>
                <w:sz w:val="20"/>
                <w:szCs w:val="20"/>
              </w:rPr>
            </w:pPr>
            <w:r w:rsidRPr="00A33191">
              <w:rPr>
                <w:sz w:val="20"/>
                <w:szCs w:val="20"/>
              </w:rPr>
              <w:t xml:space="preserve">Kumulativní data o proplacených </w:t>
            </w:r>
            <w:proofErr w:type="gramStart"/>
            <w:r w:rsidRPr="00A33191">
              <w:rPr>
                <w:sz w:val="20"/>
                <w:szCs w:val="20"/>
              </w:rPr>
              <w:t>žádostech  (od</w:t>
            </w:r>
            <w:proofErr w:type="gramEnd"/>
            <w:r w:rsidRPr="00A33191">
              <w:t> </w:t>
            </w:r>
            <w:r w:rsidRPr="00A33191">
              <w:rPr>
                <w:sz w:val="20"/>
                <w:szCs w:val="20"/>
              </w:rPr>
              <w:t>1.</w:t>
            </w:r>
            <w:r w:rsidRPr="00A33191">
              <w:t> </w:t>
            </w:r>
            <w:r w:rsidRPr="00A33191">
              <w:rPr>
                <w:sz w:val="20"/>
                <w:szCs w:val="20"/>
              </w:rPr>
              <w:t>1.</w:t>
            </w:r>
            <w:r w:rsidRPr="00A33191">
              <w:t> </w:t>
            </w:r>
            <w:r w:rsidRPr="00A33191">
              <w:rPr>
                <w:sz w:val="20"/>
                <w:szCs w:val="20"/>
              </w:rPr>
              <w:t>2007 - do 31. 12. 20</w:t>
            </w:r>
            <w:r>
              <w:rPr>
                <w:sz w:val="20"/>
                <w:szCs w:val="20"/>
              </w:rPr>
              <w:t>12</w:t>
            </w:r>
            <w:r w:rsidRPr="00A33191">
              <w:rPr>
                <w:sz w:val="20"/>
                <w:szCs w:val="20"/>
              </w:rPr>
              <w:t>)</w:t>
            </w:r>
          </w:p>
        </w:tc>
        <w:tc>
          <w:tcPr>
            <w:tcW w:w="1553" w:type="pct"/>
            <w:shd w:val="clear" w:color="auto" w:fill="C2D69B"/>
            <w:noWrap/>
            <w:vAlign w:val="center"/>
          </w:tcPr>
          <w:p w:rsidR="00DE4F8D" w:rsidRPr="00A33191" w:rsidRDefault="00DE4F8D" w:rsidP="00DE4F8D">
            <w:pPr>
              <w:jc w:val="cente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859" w:type="pct"/>
            <w:shd w:val="clear" w:color="auto" w:fill="auto"/>
            <w:noWrap/>
            <w:vAlign w:val="center"/>
          </w:tcPr>
          <w:p w:rsidR="00DE4F8D" w:rsidRPr="00A33191" w:rsidRDefault="00DE4F8D" w:rsidP="00E727D8">
            <w:pPr>
              <w:ind w:right="284"/>
              <w:jc w:val="right"/>
              <w:rPr>
                <w:b/>
                <w:bCs/>
                <w:sz w:val="20"/>
                <w:szCs w:val="20"/>
              </w:rPr>
            </w:pPr>
            <w:r>
              <w:rPr>
                <w:b/>
                <w:bCs/>
                <w:sz w:val="20"/>
                <w:szCs w:val="20"/>
              </w:rPr>
              <w:t>14 203</w:t>
            </w:r>
          </w:p>
        </w:tc>
      </w:tr>
    </w:tbl>
    <w:p w:rsidR="00DE4F8D" w:rsidRPr="00A33191" w:rsidRDefault="00DE4F8D" w:rsidP="00DE4F8D">
      <w:pPr>
        <w:jc w:val="both"/>
        <w:rPr>
          <w:i/>
          <w:iCs/>
          <w:sz w:val="20"/>
          <w:szCs w:val="20"/>
        </w:rPr>
      </w:pPr>
      <w:r w:rsidRPr="00A33191">
        <w:rPr>
          <w:i/>
          <w:iCs/>
          <w:sz w:val="20"/>
          <w:szCs w:val="20"/>
        </w:rPr>
        <w:t>Zdroj: IS SZIF</w:t>
      </w:r>
    </w:p>
    <w:p w:rsidR="00DE4F8D" w:rsidRDefault="00DE4F8D" w:rsidP="00DE4F8D">
      <w:pPr>
        <w:jc w:val="both"/>
        <w:rPr>
          <w:i/>
          <w:sz w:val="20"/>
          <w:szCs w:val="20"/>
        </w:rPr>
      </w:pPr>
      <w:r w:rsidRPr="00A33191">
        <w:rPr>
          <w:i/>
          <w:sz w:val="20"/>
          <w:szCs w:val="20"/>
        </w:rPr>
        <w:t>aktuální kurz dle výplaty žádosti</w:t>
      </w:r>
    </w:p>
    <w:p w:rsidR="00DE4F8D" w:rsidRPr="00A33191" w:rsidRDefault="00DE4F8D" w:rsidP="00DE4F8D">
      <w:pPr>
        <w:jc w:val="both"/>
        <w:rPr>
          <w:i/>
          <w:sz w:val="20"/>
          <w:szCs w:val="20"/>
        </w:rPr>
      </w:pPr>
    </w:p>
    <w:p w:rsidR="00DE4F8D" w:rsidRPr="006A5530" w:rsidRDefault="00DE4F8D" w:rsidP="0033083E">
      <w:pPr>
        <w:spacing w:after="240"/>
        <w:ind w:firstLine="567"/>
        <w:jc w:val="both"/>
      </w:pPr>
      <w:r w:rsidRPr="00FC0695">
        <w:t>K 31.</w:t>
      </w:r>
      <w:r>
        <w:t> </w:t>
      </w:r>
      <w:r w:rsidRPr="00FC0695">
        <w:t>12. 201</w:t>
      </w:r>
      <w:r>
        <w:t>2</w:t>
      </w:r>
      <w:r w:rsidRPr="00FC0695">
        <w:t xml:space="preserve"> bylo celkem podpořeno </w:t>
      </w:r>
      <w:r>
        <w:t>1 069</w:t>
      </w:r>
      <w:r w:rsidRPr="00FC0695">
        <w:t xml:space="preserve"> žadatelů </w:t>
      </w:r>
      <w:r w:rsidRPr="00FC0695">
        <w:rPr>
          <w:rFonts w:ascii="TimesNewRomanPSMT" w:hAnsi="TimesNewRomanPSMT" w:cs="TimesNewRomanPSMT"/>
        </w:rPr>
        <w:t xml:space="preserve">(plnění cíle </w:t>
      </w:r>
      <w:r w:rsidRPr="00BD0B76">
        <w:rPr>
          <w:rFonts w:ascii="TimesNewRomanPSMT" w:hAnsi="TimesNewRomanPSMT" w:cs="TimesNewRomanPSMT"/>
        </w:rPr>
        <w:t>programu z </w:t>
      </w:r>
      <w:r>
        <w:rPr>
          <w:rFonts w:ascii="TimesNewRomanPSMT" w:hAnsi="TimesNewRomanPSMT" w:cs="TimesNewRomanPSMT"/>
        </w:rPr>
        <w:t>30</w:t>
      </w:r>
      <w:r w:rsidRPr="00BD0B76">
        <w:rPr>
          <w:rFonts w:ascii="TimesNewRomanPSMT" w:hAnsi="TimesNewRomanPSMT" w:cs="TimesNewRomanPSMT"/>
        </w:rPr>
        <w:t xml:space="preserve"> %), kteří</w:t>
      </w:r>
      <w:r>
        <w:rPr>
          <w:rFonts w:ascii="TimesNewRomanPSMT" w:hAnsi="TimesNewRomanPSMT" w:cs="TimesNewRomanPSMT"/>
        </w:rPr>
        <w:t xml:space="preserve"> </w:t>
      </w:r>
      <w:r w:rsidRPr="00FC0695">
        <w:t xml:space="preserve">k tomuto datu zalesnili zemědělskou půdu o </w:t>
      </w:r>
      <w:r w:rsidRPr="00BD0B76">
        <w:t xml:space="preserve">výměře </w:t>
      </w:r>
      <w:r>
        <w:t>2 311</w:t>
      </w:r>
      <w:r w:rsidRPr="00BD0B76">
        <w:t xml:space="preserve"> ha </w:t>
      </w:r>
      <w:r w:rsidRPr="00BD0B76">
        <w:rPr>
          <w:rFonts w:ascii="TimesNewRomanPSMT" w:hAnsi="TimesNewRomanPSMT" w:cs="TimesNewRomanPSMT"/>
        </w:rPr>
        <w:t>(</w:t>
      </w:r>
      <w:r>
        <w:rPr>
          <w:rFonts w:ascii="TimesNewRomanPSMT" w:hAnsi="TimesNewRomanPSMT" w:cs="TimesNewRomanPSMT"/>
        </w:rPr>
        <w:t>26</w:t>
      </w:r>
      <w:r w:rsidRPr="00BD0B76">
        <w:rPr>
          <w:rFonts w:ascii="TimesNewRomanPSMT" w:hAnsi="TimesNewRomanPSMT" w:cs="TimesNewRomanPSMT"/>
        </w:rPr>
        <w:t xml:space="preserve"> % plnění cíle programu).</w:t>
      </w:r>
      <w:r w:rsidRPr="00FC0695">
        <w:t xml:space="preserve"> V</w:t>
      </w:r>
      <w:r w:rsidRPr="00026BE3">
        <w:t xml:space="preserve"> rámci opatření </w:t>
      </w:r>
      <w:proofErr w:type="gramStart"/>
      <w:r w:rsidRPr="00026BE3">
        <w:t>II.2.1</w:t>
      </w:r>
      <w:proofErr w:type="gramEnd"/>
      <w:r w:rsidRPr="00026BE3">
        <w:t xml:space="preserve"> je plánováno podpořit </w:t>
      </w:r>
      <w:r>
        <w:t>3 500</w:t>
      </w:r>
      <w:r w:rsidRPr="00026BE3">
        <w:t xml:space="preserve"> příjemců podpory a plocha zalesněné půdy by měla být ve výši </w:t>
      </w:r>
      <w:r>
        <w:t>9 000</w:t>
      </w:r>
      <w:r w:rsidRPr="00026BE3">
        <w:t xml:space="preserve"> ha</w:t>
      </w:r>
      <w:r>
        <w:t>.</w:t>
      </w:r>
      <w:r w:rsidRPr="00BF690B">
        <w:t xml:space="preserve">Na základě zkušeností z průběhu implementace opatření byla provedena analýza způsobilé plochy. Nedostatečné plnění nastavených indikátorů v tomto programovém období je způsobeno dlouhodobým trendem souvisejícím se zalesňováním zemědělských pozemků a </w:t>
      </w:r>
      <w:r>
        <w:t>s </w:t>
      </w:r>
      <w:r w:rsidRPr="00BF690B">
        <w:t xml:space="preserve">možností čerpat dotaci na zalesnění i v rámci národních dotací před rokem 2004 a v minulém programovém období v rámci HRDP, což nebylo při původním návrhu cílů zcela zohledněno. Současný stav je zcela přirozený a odpovídá aktuálním podmínkám ČR. Navíc podmínky pro poskytnutí dotace v rámci tohoto opatření jsou nastaveny tak, aby se zabránilo zalesňování ekologicky hodnotných pozemků. </w:t>
      </w:r>
      <w:r>
        <w:t xml:space="preserve">V rámci 8. modifikace PRV byla navržena </w:t>
      </w:r>
      <w:r w:rsidRPr="00BF690B">
        <w:t xml:space="preserve">úprava hodnot „očekávaného rozsahu“ opatření (snížení očekávané rozlohy zalesněné </w:t>
      </w:r>
      <w:r w:rsidRPr="00BF690B">
        <w:lastRenderedPageBreak/>
        <w:t xml:space="preserve">zemědělské půdy) z 12 600 ha na 5 000 ha a indikátorů č. 43 a 44 (snížení počtu příjemců podpory na 2 300 a plochy zalesněné půdy na 3 000 ha). </w:t>
      </w:r>
    </w:p>
    <w:p w:rsidR="00DE4F8D" w:rsidRDefault="00DE4F8D" w:rsidP="0033083E">
      <w:pPr>
        <w:autoSpaceDE w:val="0"/>
        <w:autoSpaceDN w:val="0"/>
        <w:adjustRightInd w:val="0"/>
        <w:spacing w:after="240"/>
        <w:ind w:firstLine="567"/>
        <w:jc w:val="both"/>
        <w:rPr>
          <w:bCs/>
        </w:rPr>
      </w:pPr>
      <w:r w:rsidRPr="00D657B0">
        <w:rPr>
          <w:bCs/>
        </w:rPr>
        <w:t xml:space="preserve">V roce 2012 byla dle zadání MZe zpracována společností Ekologické služby s.r.o. </w:t>
      </w:r>
      <w:r>
        <w:rPr>
          <w:bCs/>
        </w:rPr>
        <w:t>analýza</w:t>
      </w:r>
      <w:r w:rsidRPr="00D657B0">
        <w:rPr>
          <w:bCs/>
        </w:rPr>
        <w:t xml:space="preserve"> o kvantifikaci vlivu vybraných opatření osy II na velikost zásob půdního organického uhlíku.</w:t>
      </w:r>
      <w:r>
        <w:rPr>
          <w:bCs/>
        </w:rPr>
        <w:t xml:space="preserve"> Kromě dalších environmentálních opatření byl sledován vliv zalesnění na změny zásob organického uhlíku.</w:t>
      </w:r>
    </w:p>
    <w:p w:rsidR="00DE4F8D" w:rsidRDefault="00DE4F8D" w:rsidP="0033083E">
      <w:pPr>
        <w:autoSpaceDE w:val="0"/>
        <w:autoSpaceDN w:val="0"/>
        <w:adjustRightInd w:val="0"/>
        <w:spacing w:after="240"/>
        <w:ind w:firstLine="567"/>
        <w:jc w:val="both"/>
        <w:rPr>
          <w:bCs/>
        </w:rPr>
      </w:pPr>
      <w:r>
        <w:rPr>
          <w:bCs/>
        </w:rPr>
        <w:t>Dle výsledků analýzy k</w:t>
      </w:r>
      <w:r w:rsidRPr="00C95823">
        <w:rPr>
          <w:bCs/>
        </w:rPr>
        <w:t xml:space="preserve">oncentrace uhlíku </w:t>
      </w:r>
      <w:r>
        <w:rPr>
          <w:bCs/>
        </w:rPr>
        <w:t xml:space="preserve">(C) </w:t>
      </w:r>
      <w:r w:rsidRPr="00C95823">
        <w:rPr>
          <w:bCs/>
        </w:rPr>
        <w:t xml:space="preserve">na plochách s aplikací opatření </w:t>
      </w:r>
      <w:r>
        <w:rPr>
          <w:bCs/>
        </w:rPr>
        <w:t>(po</w:t>
      </w:r>
      <w:r w:rsidR="0033083E">
        <w:rPr>
          <w:bCs/>
        </w:rPr>
        <w:t> </w:t>
      </w:r>
      <w:r>
        <w:rPr>
          <w:bCs/>
        </w:rPr>
        <w:t xml:space="preserve">zalesnění) </w:t>
      </w:r>
      <w:r w:rsidRPr="00C95823">
        <w:rPr>
          <w:bCs/>
        </w:rPr>
        <w:t xml:space="preserve">činila 2,36 %, (průměr), resp. 2,15 % (medián). Na párových srovnávacích plochách činily tyto hodnoty 1,81 %, resp. 1,77 %. Nárůst koncentrací při aplikaci opatření činil 0,55 % (průměr), resp. 0,18 % (medián) hmotnostní koncentrace C. </w:t>
      </w:r>
    </w:p>
    <w:p w:rsidR="00DE4F8D" w:rsidRPr="00C95823" w:rsidRDefault="00DE4F8D" w:rsidP="0033083E">
      <w:pPr>
        <w:autoSpaceDE w:val="0"/>
        <w:autoSpaceDN w:val="0"/>
        <w:adjustRightInd w:val="0"/>
        <w:spacing w:after="240"/>
        <w:ind w:firstLine="567"/>
        <w:jc w:val="both"/>
        <w:rPr>
          <w:bCs/>
        </w:rPr>
      </w:pPr>
      <w:r w:rsidRPr="00C95823">
        <w:rPr>
          <w:bCs/>
        </w:rPr>
        <w:t>Zalesnění statisticky významně ovlivňuje koncentraci i zásobu organického C v půdě. Koncentrace i zásoba organického C v půdě je významně ovlivněna dobou trvání zalesnění a</w:t>
      </w:r>
      <w:r w:rsidR="0033083E">
        <w:rPr>
          <w:bCs/>
        </w:rPr>
        <w:t> </w:t>
      </w:r>
      <w:r w:rsidRPr="00C95823">
        <w:rPr>
          <w:bCs/>
        </w:rPr>
        <w:t>půdním typem a v případě zásoby C pak ještě topografickým vlhkostním indexem. Na rozdíl od zatravnění</w:t>
      </w:r>
      <w:r>
        <w:rPr>
          <w:bCs/>
        </w:rPr>
        <w:t>, které bylo v rámci této analýzy rovněž sledováno,</w:t>
      </w:r>
      <w:r w:rsidRPr="00C95823">
        <w:rPr>
          <w:bCs/>
        </w:rPr>
        <w:t xml:space="preserve"> je přírůstek koncentrace (v průběhu sledování prvních 8 </w:t>
      </w:r>
      <w:r>
        <w:rPr>
          <w:bCs/>
        </w:rPr>
        <w:t>let</w:t>
      </w:r>
      <w:r w:rsidRPr="00C95823">
        <w:rPr>
          <w:bCs/>
        </w:rPr>
        <w:t xml:space="preserve">) i zásoby organického C v půdě velmi vyrovnaný. Ze srovnání hodnot pro jednotlivé roky trvání zalesnění vyplynulo, </w:t>
      </w:r>
      <w:r>
        <w:rPr>
          <w:bCs/>
        </w:rPr>
        <w:t>ž</w:t>
      </w:r>
      <w:r w:rsidRPr="00C95823">
        <w:rPr>
          <w:bCs/>
        </w:rPr>
        <w:t>e statisticky významně odlišné jsou (ve srovnání se všemi předchozími roky trvání zalesnění) konce</w:t>
      </w:r>
      <w:r>
        <w:rPr>
          <w:bCs/>
        </w:rPr>
        <w:t xml:space="preserve">ntrace organického C v půdě v osmém </w:t>
      </w:r>
      <w:r w:rsidRPr="00C95823">
        <w:rPr>
          <w:bCs/>
        </w:rPr>
        <w:t xml:space="preserve">roce trvání opatření. </w:t>
      </w:r>
    </w:p>
    <w:p w:rsidR="00DE4F8D" w:rsidRDefault="00DE4F8D" w:rsidP="0033083E">
      <w:pPr>
        <w:pStyle w:val="Default"/>
        <w:spacing w:after="240"/>
        <w:ind w:firstLine="567"/>
        <w:jc w:val="both"/>
        <w:rPr>
          <w:bCs/>
        </w:rPr>
      </w:pPr>
      <w:r>
        <w:rPr>
          <w:bCs/>
          <w:color w:val="auto"/>
        </w:rPr>
        <w:t>Z výsledků analýzy</w:t>
      </w:r>
      <w:r w:rsidRPr="00C95823">
        <w:rPr>
          <w:bCs/>
          <w:color w:val="auto"/>
        </w:rPr>
        <w:t xml:space="preserve"> je patrné, </w:t>
      </w:r>
      <w:r>
        <w:rPr>
          <w:bCs/>
          <w:color w:val="auto"/>
        </w:rPr>
        <w:t>ž</w:t>
      </w:r>
      <w:r w:rsidRPr="00C95823">
        <w:rPr>
          <w:bCs/>
          <w:color w:val="auto"/>
        </w:rPr>
        <w:t>e v rámci sledovaného období jde o dosti pravidelný lineární nárůst koncentrací uhlíku na zalesněných plochách. Nárůst koncentrací C je provázen významným poklesem objemové hmotnosti půdy. Tuto skutečnost je důle</w:t>
      </w:r>
      <w:r>
        <w:rPr>
          <w:bCs/>
          <w:color w:val="auto"/>
        </w:rPr>
        <w:t>ž</w:t>
      </w:r>
      <w:r w:rsidRPr="00C95823">
        <w:rPr>
          <w:bCs/>
          <w:color w:val="auto"/>
        </w:rPr>
        <w:t>ité zohlednit při výpočtu změn zásob uhlíku na zalesněných plochách.</w:t>
      </w:r>
      <w:r w:rsidR="0033083E">
        <w:rPr>
          <w:bCs/>
          <w:color w:val="auto"/>
        </w:rPr>
        <w:t xml:space="preserve"> </w:t>
      </w:r>
      <w:r>
        <w:rPr>
          <w:bCs/>
        </w:rPr>
        <w:t xml:space="preserve">Dále byl v rámci analýzy sledován příspěvek živé a mrtvé biomasy. </w:t>
      </w:r>
      <w:r w:rsidRPr="00C95823">
        <w:rPr>
          <w:bCs/>
        </w:rPr>
        <w:t>Vypočtený příspěvek k sekvestraci uhlíku vazbou do podzemní a nadzemní biomasy dřevin činil 0,02 a</w:t>
      </w:r>
      <w:r>
        <w:rPr>
          <w:bCs/>
        </w:rPr>
        <w:t>ž</w:t>
      </w:r>
      <w:r w:rsidR="0033083E">
        <w:rPr>
          <w:bCs/>
        </w:rPr>
        <w:t xml:space="preserve"> 75,4 Mg.ha-1</w:t>
      </w:r>
      <w:r w:rsidRPr="00C95823">
        <w:rPr>
          <w:bCs/>
        </w:rPr>
        <w:t>, tj. a</w:t>
      </w:r>
      <w:r>
        <w:rPr>
          <w:bCs/>
        </w:rPr>
        <w:t>ž</w:t>
      </w:r>
      <w:r w:rsidRPr="00C95823">
        <w:rPr>
          <w:bCs/>
        </w:rPr>
        <w:t xml:space="preserve"> 67 % z celkové zásoby. </w:t>
      </w:r>
      <w:r>
        <w:rPr>
          <w:bCs/>
        </w:rPr>
        <w:t>J</w:t>
      </w:r>
      <w:r w:rsidRPr="00C95823">
        <w:rPr>
          <w:bCs/>
        </w:rPr>
        <w:t>i</w:t>
      </w:r>
      <w:r>
        <w:rPr>
          <w:bCs/>
        </w:rPr>
        <w:t>ž</w:t>
      </w:r>
      <w:r w:rsidRPr="00C95823">
        <w:rPr>
          <w:bCs/>
        </w:rPr>
        <w:t xml:space="preserve"> po</w:t>
      </w:r>
      <w:r w:rsidR="0033083E">
        <w:rPr>
          <w:bCs/>
        </w:rPr>
        <w:t> </w:t>
      </w:r>
      <w:r w:rsidRPr="00C95823">
        <w:rPr>
          <w:bCs/>
        </w:rPr>
        <w:t xml:space="preserve">relativně krátké době trvání opatření je podíl vázaného uhlíku v biomase v rámci celkové zásoby na ploše dosti významný. Vzhledem k tomu, </w:t>
      </w:r>
      <w:r>
        <w:rPr>
          <w:bCs/>
        </w:rPr>
        <w:t>ž</w:t>
      </w:r>
      <w:r w:rsidRPr="00C95823">
        <w:rPr>
          <w:bCs/>
        </w:rPr>
        <w:t>e touto prací bylo posti</w:t>
      </w:r>
      <w:r>
        <w:rPr>
          <w:bCs/>
        </w:rPr>
        <w:t>ž</w:t>
      </w:r>
      <w:r w:rsidRPr="00C95823">
        <w:rPr>
          <w:bCs/>
        </w:rPr>
        <w:t xml:space="preserve">eno pouze krátké počáteční období vývoje lesního porostu, nelze na jeho základě provézt korektní odhad pro celou dobu </w:t>
      </w:r>
      <w:r>
        <w:rPr>
          <w:bCs/>
        </w:rPr>
        <w:t>ž</w:t>
      </w:r>
      <w:r w:rsidRPr="00C95823">
        <w:rPr>
          <w:bCs/>
        </w:rPr>
        <w:t>ivotnosti dřevin resp. celého obmýtí. Proto byly pro potřeby rámcových odhadů pro delší období pou</w:t>
      </w:r>
      <w:r>
        <w:rPr>
          <w:bCs/>
        </w:rPr>
        <w:t>ž</w:t>
      </w:r>
      <w:r w:rsidRPr="00C95823">
        <w:rPr>
          <w:bCs/>
        </w:rPr>
        <w:t xml:space="preserve">ity modelové růstové křivky charakterizující vývoj biomasy v porostu v různých stanovištních podmínkách ČR. Hmotnost biomasy byla přepočtena na zásobu uhlíku. </w:t>
      </w:r>
      <w:r>
        <w:rPr>
          <w:bCs/>
        </w:rPr>
        <w:t>P</w:t>
      </w:r>
      <w:r w:rsidRPr="00C95823">
        <w:rPr>
          <w:bCs/>
        </w:rPr>
        <w:t>o cca 80 letech m</w:t>
      </w:r>
      <w:r>
        <w:rPr>
          <w:bCs/>
        </w:rPr>
        <w:t>ůž</w:t>
      </w:r>
      <w:r w:rsidRPr="00C95823">
        <w:rPr>
          <w:bCs/>
        </w:rPr>
        <w:t>e být v biomase dřevin vázáno a</w:t>
      </w:r>
      <w:r>
        <w:rPr>
          <w:bCs/>
        </w:rPr>
        <w:t>ž</w:t>
      </w:r>
      <w:r w:rsidRPr="00C95823">
        <w:rPr>
          <w:bCs/>
        </w:rPr>
        <w:t xml:space="preserve"> několikanásobn</w:t>
      </w:r>
      <w:r>
        <w:rPr>
          <w:bCs/>
        </w:rPr>
        <w:t>ě vyšší</w:t>
      </w:r>
      <w:r w:rsidRPr="00C95823">
        <w:rPr>
          <w:bCs/>
        </w:rPr>
        <w:t xml:space="preserve"> mno</w:t>
      </w:r>
      <w:r>
        <w:rPr>
          <w:bCs/>
        </w:rPr>
        <w:t>ž</w:t>
      </w:r>
      <w:r w:rsidRPr="00C95823">
        <w:rPr>
          <w:bCs/>
        </w:rPr>
        <w:t>ství uhlíku, ne</w:t>
      </w:r>
      <w:r>
        <w:rPr>
          <w:bCs/>
        </w:rPr>
        <w:t>ž</w:t>
      </w:r>
      <w:r w:rsidRPr="00C95823">
        <w:rPr>
          <w:bCs/>
        </w:rPr>
        <w:t xml:space="preserve"> v lesní půdě. I po odt</w:t>
      </w:r>
      <w:r>
        <w:rPr>
          <w:bCs/>
        </w:rPr>
        <w:t>ěž</w:t>
      </w:r>
      <w:r w:rsidRPr="00C95823">
        <w:rPr>
          <w:bCs/>
        </w:rPr>
        <w:t>ení porostu určitá část (závislá na typu hospodaření) této biomasy a v ní přítomného uhlíku zůstává na místě.</w:t>
      </w:r>
    </w:p>
    <w:p w:rsidR="00E727D8" w:rsidRPr="0033083E" w:rsidRDefault="00E727D8" w:rsidP="0033083E">
      <w:pPr>
        <w:pStyle w:val="Default"/>
        <w:spacing w:after="240"/>
        <w:ind w:firstLine="567"/>
        <w:jc w:val="both"/>
        <w:rPr>
          <w:bCs/>
          <w:color w:val="auto"/>
        </w:rPr>
      </w:pPr>
    </w:p>
    <w:p w:rsidR="00DE4F8D" w:rsidRDefault="001A363E" w:rsidP="00DE4F8D">
      <w:pPr>
        <w:pStyle w:val="Nadpis3"/>
        <w:tabs>
          <w:tab w:val="num" w:pos="567"/>
        </w:tabs>
        <w:ind w:left="567" w:hanging="567"/>
        <w:jc w:val="both"/>
      </w:pPr>
      <w:bookmarkStart w:id="648" w:name="_Toc283969696"/>
      <w:bookmarkStart w:id="649" w:name="_Toc294694365"/>
      <w:bookmarkStart w:id="650" w:name="_Toc327174151"/>
      <w:r>
        <w:br w:type="page"/>
      </w:r>
      <w:bookmarkStart w:id="651" w:name="_Toc358645301"/>
      <w:r w:rsidR="00DE4F8D">
        <w:lastRenderedPageBreak/>
        <w:t xml:space="preserve">Opatření </w:t>
      </w:r>
      <w:proofErr w:type="gramStart"/>
      <w:r w:rsidR="00DE4F8D" w:rsidRPr="00F51B2F">
        <w:t>II.2.2</w:t>
      </w:r>
      <w:proofErr w:type="gramEnd"/>
      <w:r w:rsidR="00DE4F8D" w:rsidRPr="00F51B2F">
        <w:t xml:space="preserve"> Platby v rámci N</w:t>
      </w:r>
      <w:r w:rsidR="00DE4F8D">
        <w:t>atura</w:t>
      </w:r>
      <w:r w:rsidR="00DE4F8D" w:rsidRPr="00F51B2F">
        <w:t xml:space="preserve"> 2000 v lesích (kód 224)</w:t>
      </w:r>
      <w:bookmarkEnd w:id="648"/>
      <w:bookmarkEnd w:id="649"/>
      <w:bookmarkEnd w:id="650"/>
      <w:bookmarkEnd w:id="651"/>
    </w:p>
    <w:p w:rsidR="00DE4F8D" w:rsidRPr="00FD27C4" w:rsidRDefault="00DE4F8D" w:rsidP="00DE4F8D">
      <w:pPr>
        <w:spacing w:after="120"/>
        <w:ind w:firstLine="567"/>
        <w:jc w:val="both"/>
      </w:pPr>
      <w:r w:rsidRPr="00FD27C4">
        <w:t>Opatření má za cíl zachovat stav přírodních stanovišť chráněných podle evropské legislativy tím, že na vybraných územích bude podporováno zachování současné optimální druhové skladby základních dřevin lesních porostů nebo současného hospodářského tvaru lesa.</w:t>
      </w:r>
    </w:p>
    <w:p w:rsidR="00DE4F8D" w:rsidRDefault="00DE4F8D" w:rsidP="00DE4F8D">
      <w:pPr>
        <w:spacing w:after="120"/>
        <w:ind w:firstLine="567"/>
        <w:jc w:val="both"/>
      </w:pPr>
      <w:r>
        <w:t>V roce 2012</w:t>
      </w:r>
      <w:r w:rsidRPr="00CB578B">
        <w:t xml:space="preserve"> bylo přijato </w:t>
      </w:r>
      <w:r>
        <w:t>21</w:t>
      </w:r>
      <w:r w:rsidRPr="00CB578B">
        <w:t xml:space="preserve"> žádostí na finanční podporu ve výši </w:t>
      </w:r>
      <w:r>
        <w:t>2,6 mil. Kč (103</w:t>
      </w:r>
      <w:r w:rsidRPr="00CB578B">
        <w:t xml:space="preserve"> tis. EUR) na</w:t>
      </w:r>
      <w:r>
        <w:t> </w:t>
      </w:r>
      <w:r w:rsidRPr="00CB578B">
        <w:t>plochu 1,</w:t>
      </w:r>
      <w:r>
        <w:t>7</w:t>
      </w:r>
      <w:r w:rsidRPr="00CB578B">
        <w:t xml:space="preserve"> tis. ha</w:t>
      </w:r>
      <w:r>
        <w:t xml:space="preserve"> lesa. Finanční prostředky na tyto žádosti </w:t>
      </w:r>
      <w:r w:rsidRPr="00CB578B">
        <w:t>budou vyplaceny v následujících letech.</w:t>
      </w:r>
    </w:p>
    <w:p w:rsidR="00DE4F8D" w:rsidRPr="003D4CAC" w:rsidRDefault="00DE4F8D" w:rsidP="0033083E">
      <w:pPr>
        <w:jc w:val="both"/>
      </w:pPr>
      <w:bookmarkStart w:id="652" w:name="_Toc305503168"/>
      <w:bookmarkStart w:id="653" w:name="_Toc305503351"/>
      <w:bookmarkStart w:id="654" w:name="_Toc327174348"/>
      <w:bookmarkStart w:id="655" w:name="_Toc283969835"/>
      <w:bookmarkStart w:id="656" w:name="_Toc294723730"/>
      <w:bookmarkStart w:id="657" w:name="_Toc358645500"/>
      <w:r w:rsidRPr="003D4CAC">
        <w:t xml:space="preserve">Tabulka </w:t>
      </w:r>
      <w:fldSimple w:instr=" SEQ Tabulka \* ARABIC ">
        <w:r w:rsidR="00FC6364">
          <w:rPr>
            <w:noProof/>
          </w:rPr>
          <w:t>151</w:t>
        </w:r>
      </w:fldSimple>
      <w:r w:rsidRPr="003D4CAC">
        <w:t xml:space="preserve">: </w:t>
      </w:r>
      <w:proofErr w:type="gramStart"/>
      <w:r w:rsidRPr="003D4CAC">
        <w:t>II.2.2</w:t>
      </w:r>
      <w:proofErr w:type="gramEnd"/>
      <w:r w:rsidRPr="003D4CAC">
        <w:t xml:space="preserve"> Platby v rámci Natura 2000 v lesích (kód 224) - přehled plnění indikátorů v roce 201</w:t>
      </w:r>
      <w:r>
        <w:t>2</w:t>
      </w:r>
      <w:r w:rsidRPr="003D4CAC">
        <w:t xml:space="preserve"> a kumulativně</w:t>
      </w:r>
      <w:bookmarkEnd w:id="652"/>
      <w:bookmarkEnd w:id="653"/>
      <w:bookmarkEnd w:id="654"/>
      <w:bookmarkEnd w:id="657"/>
      <w:r w:rsidRPr="003D4CAC">
        <w:t xml:space="preserve"> </w:t>
      </w:r>
    </w:p>
    <w:tbl>
      <w:tblPr>
        <w:tblW w:w="9180"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421"/>
        <w:gridCol w:w="1318"/>
        <w:gridCol w:w="1460"/>
        <w:gridCol w:w="1701"/>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242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Indikátor</w:t>
            </w:r>
          </w:p>
        </w:tc>
        <w:tc>
          <w:tcPr>
            <w:tcW w:w="1318"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cílová hodnota </w:t>
            </w:r>
          </w:p>
        </w:tc>
        <w:tc>
          <w:tcPr>
            <w:tcW w:w="1460"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dosažený stav za rok 201</w:t>
            </w:r>
            <w:r>
              <w:rPr>
                <w:b/>
                <w:bCs/>
                <w:color w:val="000000"/>
                <w:sz w:val="20"/>
                <w:szCs w:val="20"/>
              </w:rPr>
              <w:t>2</w:t>
            </w:r>
            <w:r w:rsidRPr="003D4CAC">
              <w:rPr>
                <w:b/>
                <w:bCs/>
                <w:color w:val="000000"/>
                <w:sz w:val="20"/>
                <w:szCs w:val="20"/>
              </w:rPr>
              <w:t>*</w:t>
            </w:r>
          </w:p>
        </w:tc>
        <w:tc>
          <w:tcPr>
            <w:tcW w:w="170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dosažený </w:t>
            </w:r>
            <w:proofErr w:type="gramStart"/>
            <w:r w:rsidRPr="003D4CAC">
              <w:rPr>
                <w:b/>
                <w:bCs/>
                <w:color w:val="000000"/>
                <w:sz w:val="20"/>
                <w:szCs w:val="20"/>
              </w:rPr>
              <w:t>stav  kumulativně</w:t>
            </w:r>
            <w:proofErr w:type="gramEnd"/>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80"/>
        </w:trPr>
        <w:tc>
          <w:tcPr>
            <w:tcW w:w="863" w:type="dxa"/>
            <w:vMerge w:val="restart"/>
            <w:vAlign w:val="center"/>
            <w:hideMark/>
          </w:tcPr>
          <w:p w:rsidR="00DE4F8D" w:rsidRPr="003D4CAC" w:rsidRDefault="00DE4F8D" w:rsidP="00DE4F8D">
            <w:pPr>
              <w:jc w:val="center"/>
              <w:rPr>
                <w:b/>
                <w:bCs/>
                <w:color w:val="000000"/>
                <w:sz w:val="20"/>
                <w:szCs w:val="20"/>
              </w:rPr>
            </w:pPr>
            <w:r w:rsidRPr="003D4CAC">
              <w:rPr>
                <w:b/>
                <w:bCs/>
                <w:color w:val="000000"/>
                <w:sz w:val="20"/>
                <w:szCs w:val="20"/>
              </w:rPr>
              <w:t>224</w:t>
            </w:r>
          </w:p>
        </w:tc>
        <w:tc>
          <w:tcPr>
            <w:tcW w:w="2421" w:type="dxa"/>
            <w:shd w:val="clear" w:color="auto" w:fill="auto"/>
            <w:vAlign w:val="center"/>
            <w:hideMark/>
          </w:tcPr>
          <w:p w:rsidR="00DE4F8D" w:rsidRPr="003D4CAC" w:rsidRDefault="00DE4F8D" w:rsidP="00DE4F8D">
            <w:pPr>
              <w:rPr>
                <w:color w:val="000000"/>
                <w:sz w:val="18"/>
                <w:szCs w:val="18"/>
              </w:rPr>
            </w:pPr>
            <w:r w:rsidRPr="003D4CAC">
              <w:rPr>
                <w:b/>
                <w:bCs/>
                <w:sz w:val="20"/>
                <w:szCs w:val="20"/>
              </w:rPr>
              <w:t xml:space="preserve">O49 – Počet podpořených lesnických podniků </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450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19</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w:t>
            </w:r>
            <w:r w:rsidRPr="003D4CAC">
              <w:rPr>
                <w:b/>
                <w:bCs/>
                <w:color w:val="000000"/>
                <w:sz w:val="20"/>
                <w:szCs w:val="20"/>
              </w:rPr>
              <w:t xml:space="preserve"> %</w:t>
            </w:r>
          </w:p>
        </w:tc>
      </w:tr>
      <w:tr w:rsidR="00DE4F8D" w:rsidRPr="003D4CAC" w:rsidTr="00DE4F8D">
        <w:trPr>
          <w:trHeight w:val="480"/>
        </w:trPr>
        <w:tc>
          <w:tcPr>
            <w:tcW w:w="863" w:type="dxa"/>
            <w:vMerge/>
            <w:vAlign w:val="center"/>
            <w:hideMark/>
          </w:tcPr>
          <w:p w:rsidR="00DE4F8D" w:rsidRPr="003D4CAC" w:rsidRDefault="00DE4F8D" w:rsidP="00DE4F8D">
            <w:pPr>
              <w:rPr>
                <w:b/>
                <w:bCs/>
                <w:color w:val="000000"/>
                <w:sz w:val="20"/>
                <w:szCs w:val="20"/>
              </w:rPr>
            </w:pPr>
          </w:p>
        </w:tc>
        <w:tc>
          <w:tcPr>
            <w:tcW w:w="2421" w:type="dxa"/>
            <w:shd w:val="clear" w:color="auto" w:fill="auto"/>
            <w:vAlign w:val="center"/>
            <w:hideMark/>
          </w:tcPr>
          <w:p w:rsidR="00DE4F8D" w:rsidRPr="003D4CAC" w:rsidRDefault="00DE4F8D" w:rsidP="00DE4F8D">
            <w:pPr>
              <w:rPr>
                <w:b/>
                <w:bCs/>
                <w:color w:val="000000"/>
                <w:sz w:val="20"/>
                <w:szCs w:val="20"/>
              </w:rPr>
            </w:pPr>
            <w:r w:rsidRPr="003D4CAC">
              <w:rPr>
                <w:b/>
                <w:bCs/>
                <w:sz w:val="20"/>
                <w:szCs w:val="20"/>
              </w:rPr>
              <w:t xml:space="preserve">O44 – podpořená plocha lesa </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37 000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130</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1 248</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w:t>
            </w:r>
            <w:r w:rsidRPr="003D4CAC">
              <w:rPr>
                <w:b/>
                <w:bCs/>
                <w:color w:val="000000"/>
                <w:sz w:val="20"/>
                <w:szCs w:val="20"/>
              </w:rPr>
              <w:t xml:space="preserve"> %</w:t>
            </w:r>
          </w:p>
        </w:tc>
      </w:tr>
    </w:tbl>
    <w:p w:rsidR="00DE4F8D" w:rsidRPr="003D4CAC" w:rsidRDefault="00DE4F8D" w:rsidP="00DE4F8D">
      <w:pPr>
        <w:tabs>
          <w:tab w:val="left" w:pos="8430"/>
        </w:tabs>
        <w:jc w:val="both"/>
      </w:pPr>
      <w:r w:rsidRPr="003D4CAC">
        <w:rPr>
          <w:i/>
          <w:sz w:val="18"/>
          <w:szCs w:val="18"/>
        </w:rPr>
        <w:t>* jsou zahrnuty podniky, které nově vstoupily do opatření</w:t>
      </w:r>
    </w:p>
    <w:p w:rsidR="00DE4F8D" w:rsidRPr="0033083E" w:rsidRDefault="00DE4F8D" w:rsidP="00DE4F8D">
      <w:pPr>
        <w:spacing w:after="120"/>
        <w:ind w:firstLine="567"/>
        <w:jc w:val="both"/>
        <w:rPr>
          <w:sz w:val="6"/>
          <w:szCs w:val="23"/>
        </w:rPr>
      </w:pPr>
    </w:p>
    <w:p w:rsidR="00DE4F8D" w:rsidRPr="003D4CAC" w:rsidRDefault="00DE4F8D" w:rsidP="00DE4F8D">
      <w:pPr>
        <w:jc w:val="both"/>
      </w:pPr>
      <w:bookmarkStart w:id="658" w:name="_Toc305503352"/>
      <w:bookmarkStart w:id="659" w:name="_Toc327174349"/>
      <w:bookmarkStart w:id="660" w:name="_Toc358645501"/>
      <w:r w:rsidRPr="003D4CAC">
        <w:t xml:space="preserve">Tabulka </w:t>
      </w:r>
      <w:fldSimple w:instr=" SEQ Tabulka \* ARABIC ">
        <w:r w:rsidR="00FC6364">
          <w:rPr>
            <w:noProof/>
          </w:rPr>
          <w:t>152</w:t>
        </w:r>
      </w:fldSimple>
      <w:r w:rsidRPr="003D4CAC">
        <w:t xml:space="preserve">: </w:t>
      </w:r>
      <w:proofErr w:type="gramStart"/>
      <w:r w:rsidRPr="003D4CAC">
        <w:t>II.2.2</w:t>
      </w:r>
      <w:proofErr w:type="gramEnd"/>
      <w:r w:rsidRPr="003D4CAC">
        <w:t xml:space="preserve"> Platby v rámci Natura 2000 v lesích (kód 224) - přehled čerpá</w:t>
      </w:r>
      <w:r w:rsidR="0033083E">
        <w:t>ní  finančních prostředků k 31. +</w:t>
      </w:r>
      <w:r w:rsidRPr="003D4CAC">
        <w:t>2. 201</w:t>
      </w:r>
      <w:bookmarkEnd w:id="658"/>
      <w:r>
        <w:t>2</w:t>
      </w:r>
      <w:bookmarkEnd w:id="659"/>
      <w:bookmarkEnd w:id="660"/>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185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alokace na </w:t>
            </w:r>
            <w:proofErr w:type="gramStart"/>
            <w:r w:rsidRPr="003D4CAC">
              <w:rPr>
                <w:b/>
                <w:bCs/>
                <w:color w:val="000000"/>
                <w:sz w:val="20"/>
                <w:szCs w:val="20"/>
              </w:rPr>
              <w:t>opatření                         (tis.</w:t>
            </w:r>
            <w:proofErr w:type="gramEnd"/>
            <w:r w:rsidRPr="003D4CAC">
              <w:rPr>
                <w:b/>
                <w:bCs/>
                <w:color w:val="000000"/>
                <w:sz w:val="20"/>
                <w:szCs w:val="20"/>
              </w:rPr>
              <w:t xml:space="preserve"> EUR)</w:t>
            </w:r>
          </w:p>
        </w:tc>
        <w:tc>
          <w:tcPr>
            <w:tcW w:w="198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závazkovaná částka</w:t>
            </w:r>
          </w:p>
          <w:p w:rsidR="00DE4F8D" w:rsidRPr="003D4CAC" w:rsidRDefault="00DE4F8D" w:rsidP="00DE4F8D">
            <w:pPr>
              <w:jc w:val="center"/>
              <w:rPr>
                <w:b/>
                <w:bCs/>
                <w:color w:val="000000"/>
                <w:sz w:val="20"/>
                <w:szCs w:val="20"/>
              </w:rPr>
            </w:pPr>
            <w:r w:rsidRPr="003D4CAC">
              <w:rPr>
                <w:b/>
                <w:bCs/>
                <w:color w:val="000000"/>
                <w:sz w:val="20"/>
                <w:szCs w:val="20"/>
              </w:rPr>
              <w:t>(tis. EUR)</w:t>
            </w:r>
          </w:p>
        </w:tc>
        <w:tc>
          <w:tcPr>
            <w:tcW w:w="1276" w:type="dxa"/>
            <w:shd w:val="clear" w:color="auto" w:fill="D6E3BC"/>
            <w:vAlign w:val="center"/>
          </w:tcPr>
          <w:p w:rsidR="00DE4F8D" w:rsidRPr="003D4CAC" w:rsidRDefault="00DE4F8D" w:rsidP="00DE4F8D">
            <w:pPr>
              <w:jc w:val="center"/>
              <w:rPr>
                <w:b/>
                <w:bCs/>
                <w:color w:val="000000"/>
                <w:sz w:val="20"/>
                <w:szCs w:val="20"/>
              </w:rPr>
            </w:pPr>
            <w:r w:rsidRPr="003D4CAC">
              <w:rPr>
                <w:b/>
                <w:bCs/>
                <w:color w:val="000000"/>
                <w:sz w:val="20"/>
                <w:szCs w:val="20"/>
              </w:rPr>
              <w:t>míra plnění</w:t>
            </w:r>
          </w:p>
        </w:tc>
        <w:tc>
          <w:tcPr>
            <w:tcW w:w="184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kumulativní platby</w:t>
            </w:r>
          </w:p>
          <w:p w:rsidR="00DE4F8D" w:rsidRPr="003D4CAC" w:rsidRDefault="00DE4F8D" w:rsidP="00DE4F8D">
            <w:pPr>
              <w:jc w:val="center"/>
              <w:rPr>
                <w:b/>
                <w:bCs/>
                <w:color w:val="000000"/>
                <w:sz w:val="20"/>
                <w:szCs w:val="20"/>
              </w:rPr>
            </w:pPr>
            <w:r w:rsidRPr="003D4CAC">
              <w:rPr>
                <w:b/>
                <w:bCs/>
                <w:color w:val="000000"/>
                <w:sz w:val="20"/>
                <w:szCs w:val="20"/>
              </w:rPr>
              <w:t xml:space="preserve"> (tis. EUR)</w:t>
            </w:r>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3D4CAC" w:rsidRDefault="00DE4F8D" w:rsidP="00DE4F8D">
            <w:pPr>
              <w:jc w:val="center"/>
              <w:rPr>
                <w:b/>
                <w:bCs/>
                <w:color w:val="000000"/>
                <w:sz w:val="20"/>
                <w:szCs w:val="20"/>
              </w:rPr>
            </w:pPr>
            <w:r w:rsidRPr="003D4CAC">
              <w:rPr>
                <w:b/>
                <w:bCs/>
                <w:color w:val="000000"/>
                <w:sz w:val="20"/>
                <w:szCs w:val="20"/>
              </w:rPr>
              <w:t>22</w:t>
            </w:r>
            <w:r w:rsidRPr="005B5EB9">
              <w:rPr>
                <w:b/>
                <w:bCs/>
                <w:color w:val="000000"/>
                <w:sz w:val="20"/>
                <w:szCs w:val="20"/>
              </w:rPr>
              <w:t>4</w:t>
            </w:r>
          </w:p>
        </w:tc>
        <w:tc>
          <w:tcPr>
            <w:tcW w:w="185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12 238</w:t>
            </w:r>
          </w:p>
        </w:tc>
        <w:tc>
          <w:tcPr>
            <w:tcW w:w="1984" w:type="dxa"/>
            <w:shd w:val="clear" w:color="auto" w:fill="auto"/>
            <w:vAlign w:val="center"/>
            <w:hideMark/>
          </w:tcPr>
          <w:p w:rsidR="00DE4F8D" w:rsidRPr="005811A9" w:rsidRDefault="00DE4F8D" w:rsidP="00DE4F8D">
            <w:pPr>
              <w:ind w:firstLineChars="100" w:firstLine="201"/>
              <w:jc w:val="center"/>
              <w:rPr>
                <w:b/>
                <w:bCs/>
                <w:color w:val="000000"/>
                <w:sz w:val="20"/>
                <w:szCs w:val="20"/>
              </w:rPr>
            </w:pPr>
            <w:r>
              <w:rPr>
                <w:b/>
                <w:bCs/>
                <w:color w:val="000000"/>
                <w:sz w:val="20"/>
                <w:szCs w:val="20"/>
              </w:rPr>
              <w:t>219</w:t>
            </w:r>
          </w:p>
        </w:tc>
        <w:tc>
          <w:tcPr>
            <w:tcW w:w="1276" w:type="dxa"/>
            <w:vAlign w:val="center"/>
          </w:tcPr>
          <w:p w:rsidR="00DE4F8D" w:rsidRPr="005811A9" w:rsidRDefault="00DE4F8D" w:rsidP="00DE4F8D">
            <w:pPr>
              <w:ind w:firstLineChars="100" w:firstLine="201"/>
              <w:jc w:val="center"/>
              <w:rPr>
                <w:b/>
                <w:bCs/>
                <w:color w:val="000000"/>
                <w:sz w:val="20"/>
                <w:szCs w:val="20"/>
              </w:rPr>
            </w:pPr>
            <w:r>
              <w:rPr>
                <w:b/>
                <w:bCs/>
                <w:color w:val="000000"/>
                <w:sz w:val="20"/>
                <w:szCs w:val="20"/>
              </w:rPr>
              <w:t>2</w:t>
            </w:r>
            <w:r w:rsidRPr="005811A9">
              <w:rPr>
                <w:b/>
                <w:bCs/>
                <w:color w:val="000000"/>
                <w:sz w:val="20"/>
                <w:szCs w:val="20"/>
              </w:rPr>
              <w:t xml:space="preserve"> %</w:t>
            </w:r>
          </w:p>
        </w:tc>
        <w:tc>
          <w:tcPr>
            <w:tcW w:w="1843"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208</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w:t>
            </w:r>
            <w:r w:rsidRPr="003D4CAC">
              <w:rPr>
                <w:b/>
                <w:bCs/>
                <w:color w:val="000000"/>
                <w:sz w:val="20"/>
                <w:szCs w:val="20"/>
              </w:rPr>
              <w:t xml:space="preserve"> %</w:t>
            </w:r>
          </w:p>
        </w:tc>
      </w:tr>
    </w:tbl>
    <w:p w:rsidR="00DE4F8D" w:rsidRPr="003D4CAC" w:rsidRDefault="00DE4F8D" w:rsidP="00DE4F8D">
      <w:pPr>
        <w:tabs>
          <w:tab w:val="left" w:pos="8430"/>
        </w:tabs>
        <w:jc w:val="both"/>
      </w:pPr>
      <w:r w:rsidRPr="003D4CAC">
        <w:rPr>
          <w:i/>
          <w:sz w:val="18"/>
          <w:szCs w:val="18"/>
        </w:rPr>
        <w:t>Pozn.: Žádosti podané v roce 201</w:t>
      </w:r>
      <w:r>
        <w:rPr>
          <w:i/>
          <w:sz w:val="18"/>
          <w:szCs w:val="18"/>
        </w:rPr>
        <w:t>2</w:t>
      </w:r>
      <w:r w:rsidRPr="003D4CAC">
        <w:rPr>
          <w:i/>
          <w:sz w:val="18"/>
          <w:szCs w:val="18"/>
        </w:rPr>
        <w:t xml:space="preserve"> budou průběžně schvalovány a propláceny v průběhu roku 201</w:t>
      </w:r>
      <w:r>
        <w:rPr>
          <w:i/>
          <w:sz w:val="18"/>
          <w:szCs w:val="18"/>
        </w:rPr>
        <w:t>3</w:t>
      </w:r>
      <w:r w:rsidRPr="003D4CAC">
        <w:rPr>
          <w:i/>
          <w:sz w:val="18"/>
          <w:szCs w:val="18"/>
        </w:rPr>
        <w:t xml:space="preserve"> a jejich výše není zahrnuta do závazkované částky</w:t>
      </w:r>
    </w:p>
    <w:p w:rsidR="00DE4F8D" w:rsidRPr="003D4CAC" w:rsidRDefault="00DE4F8D" w:rsidP="00DE4F8D">
      <w:pPr>
        <w:spacing w:after="120"/>
        <w:ind w:firstLine="567"/>
        <w:jc w:val="both"/>
        <w:rPr>
          <w:sz w:val="23"/>
          <w:szCs w:val="23"/>
        </w:rPr>
      </w:pPr>
    </w:p>
    <w:p w:rsidR="00DE4F8D" w:rsidRPr="00CB28C7" w:rsidRDefault="00DE4F8D" w:rsidP="00DE4F8D">
      <w:pPr>
        <w:tabs>
          <w:tab w:val="left" w:pos="8430"/>
        </w:tabs>
        <w:jc w:val="both"/>
      </w:pPr>
      <w:bookmarkStart w:id="661" w:name="_Toc327174350"/>
      <w:bookmarkStart w:id="662" w:name="_Toc358645502"/>
      <w:r w:rsidRPr="00D00652">
        <w:rPr>
          <w:rFonts w:ascii="TimesNewRomanPSMT" w:hAnsi="TimesNewRomanPSMT" w:cs="TimesNewRomanPSMT"/>
        </w:rPr>
        <w:t>Tabulka</w:t>
      </w:r>
      <w:r w:rsidRPr="00D00652">
        <w:t xml:space="preserve"> </w:t>
      </w:r>
      <w:fldSimple w:instr=" SEQ Tabulka \* ARABIC ">
        <w:r w:rsidR="00FC6364">
          <w:rPr>
            <w:noProof/>
          </w:rPr>
          <w:t>153</w:t>
        </w:r>
      </w:fldSimple>
      <w:r w:rsidRPr="00E06442">
        <w:t xml:space="preserve">: </w:t>
      </w:r>
      <w:r w:rsidRPr="009C707F">
        <w:t>Opatření</w:t>
      </w:r>
      <w:r w:rsidRPr="00CB28C7">
        <w:t xml:space="preserve"> </w:t>
      </w:r>
      <w:proofErr w:type="gramStart"/>
      <w:r w:rsidRPr="00F51B2F">
        <w:t>II.2.2</w:t>
      </w:r>
      <w:proofErr w:type="gramEnd"/>
      <w:r w:rsidRPr="00F51B2F">
        <w:t xml:space="preserve"> Platby v rámci N</w:t>
      </w:r>
      <w:r>
        <w:t>atura</w:t>
      </w:r>
      <w:r w:rsidRPr="00F51B2F">
        <w:t xml:space="preserve"> 2000 v lesích </w:t>
      </w:r>
      <w:r>
        <w:t>- p</w:t>
      </w:r>
      <w:r w:rsidRPr="00CB28C7">
        <w:t>růběh administrace žádostí zaregistrovaných v roce 20</w:t>
      </w:r>
      <w:bookmarkEnd w:id="655"/>
      <w:r>
        <w:t>1</w:t>
      </w:r>
      <w:bookmarkEnd w:id="656"/>
      <w:r>
        <w:t>2</w:t>
      </w:r>
      <w:bookmarkEnd w:id="661"/>
      <w:bookmarkEnd w:id="662"/>
    </w:p>
    <w:tbl>
      <w:tblPr>
        <w:tblW w:w="4880"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9"/>
        <w:gridCol w:w="3196"/>
        <w:gridCol w:w="1306"/>
      </w:tblGrid>
      <w:tr w:rsidR="00DE4F8D" w:rsidRPr="00F51B2F" w:rsidTr="00DE4F8D">
        <w:trPr>
          <w:trHeight w:val="70"/>
        </w:trPr>
        <w:tc>
          <w:tcPr>
            <w:tcW w:w="2590" w:type="pct"/>
            <w:shd w:val="clear" w:color="auto" w:fill="C2D69B"/>
            <w:vAlign w:val="bottom"/>
          </w:tcPr>
          <w:p w:rsidR="00DE4F8D" w:rsidRPr="00F51B2F" w:rsidRDefault="00DE4F8D" w:rsidP="00DE4F8D">
            <w:pPr>
              <w:rPr>
                <w:b/>
                <w:bCs/>
                <w:sz w:val="20"/>
                <w:szCs w:val="20"/>
              </w:rPr>
            </w:pPr>
            <w:r w:rsidRPr="00F51B2F">
              <w:rPr>
                <w:b/>
                <w:bCs/>
                <w:sz w:val="20"/>
                <w:szCs w:val="20"/>
              </w:rPr>
              <w:t xml:space="preserve">Opatření  </w:t>
            </w:r>
            <w:proofErr w:type="gramStart"/>
            <w:r w:rsidRPr="00F51B2F">
              <w:rPr>
                <w:b/>
                <w:bCs/>
                <w:sz w:val="20"/>
                <w:szCs w:val="20"/>
              </w:rPr>
              <w:t>II</w:t>
            </w:r>
            <w:proofErr w:type="gramEnd"/>
            <w:r w:rsidRPr="00F51B2F">
              <w:rPr>
                <w:b/>
                <w:bCs/>
                <w:sz w:val="20"/>
                <w:szCs w:val="20"/>
              </w:rPr>
              <w:t>.</w:t>
            </w:r>
            <w:proofErr w:type="gramStart"/>
            <w:r w:rsidRPr="00F51B2F">
              <w:rPr>
                <w:b/>
                <w:bCs/>
                <w:sz w:val="20"/>
                <w:szCs w:val="20"/>
              </w:rPr>
              <w:t>2.2</w:t>
            </w:r>
            <w:proofErr w:type="gramEnd"/>
            <w:r w:rsidRPr="00F51B2F">
              <w:rPr>
                <w:b/>
                <w:bCs/>
                <w:sz w:val="20"/>
                <w:szCs w:val="20"/>
              </w:rPr>
              <w:t xml:space="preserve"> Platby v rámci </w:t>
            </w:r>
            <w:r w:rsidRPr="00C442EE">
              <w:rPr>
                <w:b/>
                <w:bCs/>
                <w:sz w:val="20"/>
                <w:szCs w:val="20"/>
              </w:rPr>
              <w:t>Natura 2000</w:t>
            </w:r>
            <w:r w:rsidRPr="00F51B2F">
              <w:rPr>
                <w:b/>
                <w:bCs/>
                <w:sz w:val="20"/>
                <w:szCs w:val="20"/>
              </w:rPr>
              <w:t xml:space="preserve"> v lesích (kód 224)</w:t>
            </w:r>
          </w:p>
        </w:tc>
        <w:tc>
          <w:tcPr>
            <w:tcW w:w="1711" w:type="pct"/>
            <w:shd w:val="clear" w:color="auto" w:fill="C2D69B"/>
            <w:vAlign w:val="bottom"/>
          </w:tcPr>
          <w:p w:rsidR="00DE4F8D" w:rsidRPr="00F51B2F" w:rsidRDefault="00DE4F8D" w:rsidP="00DE4F8D">
            <w:pPr>
              <w:rPr>
                <w:bCs/>
                <w:sz w:val="20"/>
                <w:szCs w:val="20"/>
              </w:rPr>
            </w:pPr>
            <w:r w:rsidRPr="00F51B2F">
              <w:rPr>
                <w:bCs/>
                <w:sz w:val="20"/>
                <w:szCs w:val="20"/>
              </w:rPr>
              <w:t> </w:t>
            </w:r>
          </w:p>
        </w:tc>
        <w:tc>
          <w:tcPr>
            <w:tcW w:w="699" w:type="pct"/>
            <w:shd w:val="clear" w:color="auto" w:fill="auto"/>
            <w:noWrap/>
            <w:vAlign w:val="bottom"/>
          </w:tcPr>
          <w:p w:rsidR="00DE4F8D" w:rsidRPr="000E47BE" w:rsidRDefault="00DE4F8D" w:rsidP="00DE4F8D">
            <w:pPr>
              <w:jc w:val="right"/>
              <w:rPr>
                <w:b/>
                <w:bCs/>
                <w:sz w:val="20"/>
                <w:szCs w:val="20"/>
              </w:rPr>
            </w:pPr>
          </w:p>
        </w:tc>
      </w:tr>
      <w:tr w:rsidR="00DE4F8D" w:rsidRPr="00F51B2F" w:rsidTr="00DE4F8D">
        <w:trPr>
          <w:trHeight w:val="70"/>
        </w:trPr>
        <w:tc>
          <w:tcPr>
            <w:tcW w:w="2590" w:type="pct"/>
            <w:vMerge w:val="restart"/>
            <w:shd w:val="clear" w:color="auto" w:fill="C2D69B"/>
            <w:vAlign w:val="center"/>
          </w:tcPr>
          <w:p w:rsidR="00DE4F8D" w:rsidRPr="00F51B2F" w:rsidRDefault="00DE4F8D" w:rsidP="00DE4F8D">
            <w:pPr>
              <w:rPr>
                <w:bCs/>
                <w:sz w:val="20"/>
                <w:szCs w:val="20"/>
              </w:rPr>
            </w:pPr>
            <w:r w:rsidRPr="00F51B2F">
              <w:rPr>
                <w:color w:val="000000"/>
                <w:sz w:val="20"/>
                <w:szCs w:val="20"/>
              </w:rPr>
              <w:t xml:space="preserve">Zaregistrované </w:t>
            </w: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Žádosti (ks)</w:t>
            </w:r>
          </w:p>
        </w:tc>
        <w:tc>
          <w:tcPr>
            <w:tcW w:w="699" w:type="pct"/>
            <w:shd w:val="clear" w:color="auto" w:fill="auto"/>
            <w:noWrap/>
            <w:vAlign w:val="bottom"/>
          </w:tcPr>
          <w:p w:rsidR="00DE4F8D" w:rsidRPr="00CB578B" w:rsidRDefault="00DE4F8D" w:rsidP="00E727D8">
            <w:pPr>
              <w:ind w:right="284"/>
              <w:jc w:val="right"/>
              <w:rPr>
                <w:b/>
                <w:bCs/>
                <w:sz w:val="20"/>
                <w:szCs w:val="20"/>
              </w:rPr>
            </w:pPr>
            <w:r>
              <w:rPr>
                <w:b/>
                <w:bCs/>
                <w:sz w:val="20"/>
                <w:szCs w:val="20"/>
              </w:rPr>
              <w:t>21</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bCs/>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1 724</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bCs/>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Finanční prostředky (</w:t>
            </w:r>
            <w:r>
              <w:rPr>
                <w:bCs/>
                <w:sz w:val="20"/>
                <w:szCs w:val="20"/>
              </w:rPr>
              <w:t>tis.</w:t>
            </w:r>
            <w:r w:rsidRPr="00F51B2F">
              <w:rPr>
                <w:bCs/>
                <w:sz w:val="20"/>
                <w:szCs w:val="20"/>
              </w:rPr>
              <w:t xml:space="preserve"> EUR)</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103</w:t>
            </w:r>
          </w:p>
        </w:tc>
      </w:tr>
      <w:tr w:rsidR="00DE4F8D" w:rsidRPr="00F51B2F" w:rsidTr="00DE4F8D">
        <w:trPr>
          <w:trHeight w:val="70"/>
        </w:trPr>
        <w:tc>
          <w:tcPr>
            <w:tcW w:w="2590" w:type="pct"/>
            <w:vMerge w:val="restart"/>
            <w:shd w:val="clear" w:color="auto" w:fill="C2D69B"/>
            <w:vAlign w:val="center"/>
          </w:tcPr>
          <w:p w:rsidR="00DE4F8D" w:rsidRPr="00F51B2F" w:rsidRDefault="00DE4F8D" w:rsidP="00DE4F8D">
            <w:pPr>
              <w:rPr>
                <w:bCs/>
                <w:sz w:val="20"/>
                <w:szCs w:val="20"/>
              </w:rPr>
            </w:pPr>
            <w:r w:rsidRPr="00F51B2F">
              <w:rPr>
                <w:color w:val="000000"/>
                <w:sz w:val="20"/>
                <w:szCs w:val="20"/>
              </w:rPr>
              <w:t>Ukončená administrace</w:t>
            </w: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Žádosti (ks)</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color w:val="000000"/>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0</w:t>
            </w:r>
          </w:p>
        </w:tc>
      </w:tr>
      <w:tr w:rsidR="00DE4F8D" w:rsidRPr="00F51B2F" w:rsidTr="00DE4F8D">
        <w:trPr>
          <w:trHeight w:val="70"/>
        </w:trPr>
        <w:tc>
          <w:tcPr>
            <w:tcW w:w="2590" w:type="pct"/>
            <w:vMerge w:val="restart"/>
            <w:shd w:val="clear" w:color="auto" w:fill="C2D69B"/>
            <w:vAlign w:val="center"/>
          </w:tcPr>
          <w:p w:rsidR="00DE4F8D" w:rsidRPr="00F51B2F" w:rsidRDefault="00DE4F8D" w:rsidP="00DE4F8D">
            <w:pPr>
              <w:rPr>
                <w:color w:val="000000"/>
                <w:sz w:val="20"/>
                <w:szCs w:val="20"/>
              </w:rPr>
            </w:pPr>
            <w:r w:rsidRPr="00F51B2F">
              <w:rPr>
                <w:color w:val="000000"/>
                <w:sz w:val="20"/>
                <w:szCs w:val="20"/>
              </w:rPr>
              <w:t>K vyřízení</w:t>
            </w: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Žádosti (ks)</w:t>
            </w:r>
          </w:p>
        </w:tc>
        <w:tc>
          <w:tcPr>
            <w:tcW w:w="699" w:type="pct"/>
            <w:shd w:val="clear" w:color="auto" w:fill="auto"/>
            <w:noWrap/>
            <w:vAlign w:val="bottom"/>
          </w:tcPr>
          <w:p w:rsidR="00DE4F8D" w:rsidRPr="00CB578B" w:rsidRDefault="00DE4F8D" w:rsidP="00E727D8">
            <w:pPr>
              <w:ind w:right="284"/>
              <w:jc w:val="right"/>
              <w:rPr>
                <w:b/>
                <w:bCs/>
                <w:sz w:val="20"/>
                <w:szCs w:val="20"/>
              </w:rPr>
            </w:pPr>
            <w:r>
              <w:rPr>
                <w:b/>
                <w:bCs/>
                <w:sz w:val="20"/>
                <w:szCs w:val="20"/>
              </w:rPr>
              <w:t>21</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bCs/>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1 724</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bCs/>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Finanční prostředky (</w:t>
            </w:r>
            <w:r>
              <w:rPr>
                <w:bCs/>
                <w:sz w:val="20"/>
                <w:szCs w:val="20"/>
              </w:rPr>
              <w:t>tis.</w:t>
            </w:r>
            <w:r w:rsidRPr="00F51B2F">
              <w:rPr>
                <w:bCs/>
                <w:sz w:val="20"/>
                <w:szCs w:val="20"/>
              </w:rPr>
              <w:t xml:space="preserve"> EUR)</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103</w:t>
            </w:r>
          </w:p>
        </w:tc>
      </w:tr>
      <w:tr w:rsidR="00DE4F8D" w:rsidRPr="00F51B2F" w:rsidTr="00DE4F8D">
        <w:trPr>
          <w:trHeight w:val="70"/>
        </w:trPr>
        <w:tc>
          <w:tcPr>
            <w:tcW w:w="2590" w:type="pct"/>
            <w:vMerge w:val="restart"/>
            <w:shd w:val="clear" w:color="auto" w:fill="C2D69B"/>
            <w:vAlign w:val="center"/>
          </w:tcPr>
          <w:p w:rsidR="00DE4F8D" w:rsidRPr="00F51B2F" w:rsidRDefault="00DE4F8D" w:rsidP="00DE4F8D">
            <w:pPr>
              <w:rPr>
                <w:bCs/>
                <w:sz w:val="20"/>
                <w:szCs w:val="20"/>
              </w:rPr>
            </w:pPr>
            <w:r w:rsidRPr="00F51B2F">
              <w:rPr>
                <w:color w:val="000000"/>
                <w:sz w:val="20"/>
                <w:szCs w:val="20"/>
              </w:rPr>
              <w:t>Schválené</w:t>
            </w: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Žádosti (ks)</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color w:val="000000"/>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 xml:space="preserve">Výměra (ha) </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color w:val="000000"/>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Finanční prostředky (</w:t>
            </w:r>
            <w:r>
              <w:rPr>
                <w:bCs/>
                <w:sz w:val="20"/>
                <w:szCs w:val="20"/>
              </w:rPr>
              <w:t>tis.</w:t>
            </w:r>
            <w:r w:rsidRPr="00F51B2F">
              <w:rPr>
                <w:bCs/>
                <w:sz w:val="20"/>
                <w:szCs w:val="20"/>
              </w:rPr>
              <w:t xml:space="preserve"> EUR)</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r w:rsidR="00DE4F8D" w:rsidRPr="00F51B2F" w:rsidTr="00DE4F8D">
        <w:trPr>
          <w:trHeight w:val="70"/>
        </w:trPr>
        <w:tc>
          <w:tcPr>
            <w:tcW w:w="2590" w:type="pct"/>
            <w:vMerge w:val="restart"/>
            <w:shd w:val="clear" w:color="auto" w:fill="C2D69B"/>
            <w:vAlign w:val="center"/>
          </w:tcPr>
          <w:p w:rsidR="00DE4F8D" w:rsidRPr="00F51B2F" w:rsidRDefault="00DE4F8D" w:rsidP="00DE4F8D">
            <w:pPr>
              <w:rPr>
                <w:color w:val="000000"/>
                <w:sz w:val="20"/>
                <w:szCs w:val="20"/>
              </w:rPr>
            </w:pPr>
            <w:r>
              <w:rPr>
                <w:color w:val="000000"/>
                <w:sz w:val="20"/>
                <w:szCs w:val="20"/>
              </w:rPr>
              <w:t>Proplacené</w:t>
            </w: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Žádosti (ks)</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color w:val="000000"/>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 xml:space="preserve">Výměra (ha) </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r w:rsidR="00DE4F8D" w:rsidRPr="00F51B2F" w:rsidTr="00DE4F8D">
        <w:trPr>
          <w:trHeight w:val="70"/>
        </w:trPr>
        <w:tc>
          <w:tcPr>
            <w:tcW w:w="2590" w:type="pct"/>
            <w:vMerge/>
            <w:shd w:val="clear" w:color="auto" w:fill="C2D69B"/>
            <w:vAlign w:val="center"/>
          </w:tcPr>
          <w:p w:rsidR="00DE4F8D" w:rsidRPr="00F51B2F" w:rsidRDefault="00DE4F8D" w:rsidP="00DE4F8D">
            <w:pPr>
              <w:rPr>
                <w:color w:val="000000"/>
                <w:sz w:val="20"/>
                <w:szCs w:val="20"/>
              </w:rPr>
            </w:pPr>
          </w:p>
        </w:tc>
        <w:tc>
          <w:tcPr>
            <w:tcW w:w="1711" w:type="pct"/>
            <w:shd w:val="clear" w:color="auto" w:fill="C2D69B"/>
            <w:noWrap/>
            <w:vAlign w:val="bottom"/>
          </w:tcPr>
          <w:p w:rsidR="00DE4F8D" w:rsidRPr="00F51B2F" w:rsidRDefault="00DE4F8D" w:rsidP="00DE4F8D">
            <w:pPr>
              <w:rPr>
                <w:bCs/>
                <w:sz w:val="20"/>
                <w:szCs w:val="20"/>
              </w:rPr>
            </w:pPr>
            <w:r w:rsidRPr="00F51B2F">
              <w:rPr>
                <w:bCs/>
                <w:sz w:val="20"/>
                <w:szCs w:val="20"/>
              </w:rPr>
              <w:t>Finanční prostředky (</w:t>
            </w:r>
            <w:r>
              <w:rPr>
                <w:bCs/>
                <w:sz w:val="20"/>
                <w:szCs w:val="20"/>
              </w:rPr>
              <w:t>tis.</w:t>
            </w:r>
            <w:r w:rsidRPr="00F51B2F">
              <w:rPr>
                <w:bCs/>
                <w:sz w:val="20"/>
                <w:szCs w:val="20"/>
              </w:rPr>
              <w:t xml:space="preserve"> EUR)</w:t>
            </w:r>
          </w:p>
        </w:tc>
        <w:tc>
          <w:tcPr>
            <w:tcW w:w="699" w:type="pct"/>
            <w:shd w:val="clear" w:color="auto" w:fill="auto"/>
            <w:noWrap/>
            <w:vAlign w:val="bottom"/>
          </w:tcPr>
          <w:p w:rsidR="00DE4F8D" w:rsidRPr="00CB578B" w:rsidRDefault="00DE4F8D" w:rsidP="00E727D8">
            <w:pPr>
              <w:ind w:right="284"/>
              <w:jc w:val="right"/>
              <w:rPr>
                <w:b/>
                <w:bCs/>
                <w:sz w:val="20"/>
                <w:szCs w:val="20"/>
              </w:rPr>
            </w:pPr>
            <w:r w:rsidRPr="00CB578B">
              <w:rPr>
                <w:b/>
                <w:bCs/>
                <w:sz w:val="20"/>
                <w:szCs w:val="20"/>
              </w:rPr>
              <w:t>0</w:t>
            </w:r>
          </w:p>
        </w:tc>
      </w:tr>
    </w:tbl>
    <w:p w:rsidR="00DE4F8D" w:rsidRPr="00F51B2F" w:rsidRDefault="00DE4F8D" w:rsidP="00DE4F8D">
      <w:pPr>
        <w:jc w:val="both"/>
        <w:rPr>
          <w:i/>
          <w:iCs/>
          <w:sz w:val="18"/>
          <w:szCs w:val="18"/>
        </w:rPr>
      </w:pPr>
      <w:r w:rsidRPr="00F51B2F">
        <w:rPr>
          <w:i/>
          <w:iCs/>
          <w:sz w:val="18"/>
          <w:szCs w:val="18"/>
        </w:rPr>
        <w:t>Zdroj: IS SZIF</w:t>
      </w:r>
    </w:p>
    <w:p w:rsidR="00DE4F8D" w:rsidRDefault="00DE4F8D" w:rsidP="00DE4F8D">
      <w:pPr>
        <w:jc w:val="both"/>
        <w:rPr>
          <w:i/>
          <w:sz w:val="20"/>
          <w:szCs w:val="20"/>
        </w:rPr>
      </w:pPr>
      <w:r w:rsidRPr="00F51B2F">
        <w:rPr>
          <w:i/>
          <w:sz w:val="20"/>
          <w:szCs w:val="20"/>
        </w:rPr>
        <w:t>kurz 20</w:t>
      </w:r>
      <w:r>
        <w:rPr>
          <w:i/>
          <w:sz w:val="20"/>
          <w:szCs w:val="20"/>
        </w:rPr>
        <w:t>12</w:t>
      </w:r>
      <w:r w:rsidRPr="00F51B2F">
        <w:rPr>
          <w:i/>
          <w:sz w:val="20"/>
          <w:szCs w:val="20"/>
        </w:rPr>
        <w:t>: 2</w:t>
      </w:r>
      <w:r>
        <w:rPr>
          <w:i/>
          <w:sz w:val="20"/>
          <w:szCs w:val="20"/>
        </w:rPr>
        <w:t>5</w:t>
      </w:r>
      <w:r w:rsidRPr="00F51B2F">
        <w:rPr>
          <w:i/>
          <w:sz w:val="20"/>
          <w:szCs w:val="20"/>
        </w:rPr>
        <w:t>,</w:t>
      </w:r>
      <w:r>
        <w:rPr>
          <w:i/>
          <w:sz w:val="20"/>
          <w:szCs w:val="20"/>
        </w:rPr>
        <w:t>505</w:t>
      </w:r>
      <w:r w:rsidRPr="00F51B2F">
        <w:rPr>
          <w:i/>
          <w:sz w:val="20"/>
          <w:szCs w:val="20"/>
        </w:rPr>
        <w:t xml:space="preserve"> </w:t>
      </w:r>
      <w:r>
        <w:rPr>
          <w:i/>
          <w:sz w:val="20"/>
          <w:szCs w:val="20"/>
        </w:rPr>
        <w:t>KČ/EUR</w:t>
      </w:r>
    </w:p>
    <w:p w:rsidR="00DE4F8D" w:rsidRPr="00F51B2F" w:rsidRDefault="00DE4F8D" w:rsidP="00DE4F8D">
      <w:pPr>
        <w:jc w:val="both"/>
        <w:rPr>
          <w:i/>
          <w:sz w:val="20"/>
          <w:szCs w:val="20"/>
        </w:rPr>
      </w:pPr>
    </w:p>
    <w:p w:rsidR="001A363E" w:rsidRDefault="001A363E" w:rsidP="00DE4F8D">
      <w:pPr>
        <w:jc w:val="both"/>
        <w:rPr>
          <w:rFonts w:ascii="TimesNewRomanPSMT" w:hAnsi="TimesNewRomanPSMT" w:cs="TimesNewRomanPSMT"/>
        </w:rPr>
      </w:pPr>
      <w:bookmarkStart w:id="663" w:name="_Toc327174351"/>
      <w:bookmarkStart w:id="664" w:name="_Toc294723731"/>
      <w:bookmarkStart w:id="665" w:name="_Toc283969836"/>
    </w:p>
    <w:p w:rsidR="00DE4F8D" w:rsidRPr="00935305" w:rsidRDefault="00DE4F8D" w:rsidP="00DE4F8D">
      <w:pPr>
        <w:jc w:val="both"/>
      </w:pPr>
      <w:bookmarkStart w:id="666" w:name="_Toc358645503"/>
      <w:r w:rsidRPr="00D00652">
        <w:rPr>
          <w:rFonts w:ascii="TimesNewRomanPSMT" w:hAnsi="TimesNewRomanPSMT" w:cs="TimesNewRomanPSMT"/>
        </w:rPr>
        <w:lastRenderedPageBreak/>
        <w:t>Tabulka</w:t>
      </w:r>
      <w:r w:rsidRPr="00D00652">
        <w:t xml:space="preserve"> </w:t>
      </w:r>
      <w:fldSimple w:instr=" SEQ Tabulka \* ARABIC ">
        <w:r w:rsidR="00FC6364">
          <w:rPr>
            <w:noProof/>
          </w:rPr>
          <w:t>154</w:t>
        </w:r>
      </w:fldSimple>
      <w:r w:rsidRPr="00935305">
        <w:t xml:space="preserve">: Opatření </w:t>
      </w:r>
      <w:proofErr w:type="gramStart"/>
      <w:r w:rsidRPr="00935305">
        <w:t>II.2.2</w:t>
      </w:r>
      <w:proofErr w:type="gramEnd"/>
      <w:r w:rsidRPr="00935305">
        <w:t xml:space="preserve"> Platby v rámci Natura 2000 v lesích - průběh administrace žádostí PRV zaregistrovaných v roce 20</w:t>
      </w:r>
      <w:r>
        <w:t>11</w:t>
      </w:r>
      <w:bookmarkEnd w:id="663"/>
      <w:bookmarkEnd w:id="666"/>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7"/>
        <w:gridCol w:w="3196"/>
        <w:gridCol w:w="1306"/>
      </w:tblGrid>
      <w:tr w:rsidR="00DE4F8D" w:rsidRPr="00A33191" w:rsidTr="00DE4F8D">
        <w:trPr>
          <w:trHeight w:val="70"/>
        </w:trPr>
        <w:tc>
          <w:tcPr>
            <w:tcW w:w="2590"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2011 a proplacených v roce 2012</w:t>
            </w: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699" w:type="pct"/>
            <w:shd w:val="clear" w:color="auto" w:fill="auto"/>
            <w:noWrap/>
            <w:vAlign w:val="bottom"/>
          </w:tcPr>
          <w:p w:rsidR="00DE4F8D" w:rsidRPr="00CB578B" w:rsidRDefault="00DE4F8D" w:rsidP="00E727D8">
            <w:pPr>
              <w:ind w:right="284"/>
              <w:jc w:val="right"/>
              <w:rPr>
                <w:b/>
                <w:bCs/>
                <w:sz w:val="20"/>
                <w:szCs w:val="20"/>
              </w:rPr>
            </w:pPr>
            <w:r>
              <w:rPr>
                <w:b/>
                <w:bCs/>
                <w:sz w:val="20"/>
                <w:szCs w:val="20"/>
              </w:rPr>
              <w:t>16</w:t>
            </w:r>
          </w:p>
        </w:tc>
      </w:tr>
      <w:tr w:rsidR="00DE4F8D" w:rsidRPr="00A33191" w:rsidTr="00DE4F8D">
        <w:trPr>
          <w:trHeight w:val="70"/>
        </w:trPr>
        <w:tc>
          <w:tcPr>
            <w:tcW w:w="2590" w:type="pct"/>
            <w:vMerge/>
            <w:shd w:val="clear" w:color="auto" w:fill="C2D69B"/>
            <w:vAlign w:val="center"/>
          </w:tcPr>
          <w:p w:rsidR="00DE4F8D" w:rsidRPr="00A33191" w:rsidRDefault="00DE4F8D" w:rsidP="00DE4F8D">
            <w:pPr>
              <w:rPr>
                <w:bCs/>
                <w:sz w:val="20"/>
                <w:szCs w:val="20"/>
              </w:rPr>
            </w:pP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1 002</w:t>
            </w:r>
          </w:p>
        </w:tc>
      </w:tr>
      <w:tr w:rsidR="00DE4F8D" w:rsidRPr="00A33191" w:rsidTr="00DE4F8D">
        <w:trPr>
          <w:trHeight w:val="70"/>
        </w:trPr>
        <w:tc>
          <w:tcPr>
            <w:tcW w:w="2590" w:type="pct"/>
            <w:vMerge/>
            <w:shd w:val="clear" w:color="auto" w:fill="C2D69B"/>
            <w:vAlign w:val="center"/>
          </w:tcPr>
          <w:p w:rsidR="00DE4F8D" w:rsidRPr="00A33191" w:rsidRDefault="00DE4F8D" w:rsidP="00DE4F8D">
            <w:pPr>
              <w:rPr>
                <w:bCs/>
                <w:sz w:val="20"/>
                <w:szCs w:val="20"/>
              </w:rPr>
            </w:pP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699" w:type="pct"/>
            <w:shd w:val="clear" w:color="auto" w:fill="auto"/>
            <w:noWrap/>
            <w:vAlign w:val="bottom"/>
          </w:tcPr>
          <w:p w:rsidR="00DE4F8D" w:rsidRPr="00CB578B" w:rsidRDefault="00DE4F8D" w:rsidP="00E727D8">
            <w:pPr>
              <w:ind w:right="284"/>
              <w:jc w:val="right"/>
              <w:rPr>
                <w:b/>
                <w:bCs/>
                <w:sz w:val="20"/>
                <w:szCs w:val="20"/>
              </w:rPr>
            </w:pPr>
            <w:r>
              <w:rPr>
                <w:b/>
                <w:bCs/>
                <w:sz w:val="20"/>
                <w:szCs w:val="20"/>
              </w:rPr>
              <w:t>59</w:t>
            </w:r>
          </w:p>
        </w:tc>
      </w:tr>
    </w:tbl>
    <w:p w:rsidR="00DE4F8D" w:rsidRPr="00A33191" w:rsidRDefault="00DE4F8D" w:rsidP="00DE4F8D">
      <w:pPr>
        <w:jc w:val="both"/>
        <w:rPr>
          <w:i/>
          <w:iCs/>
          <w:sz w:val="18"/>
          <w:szCs w:val="18"/>
        </w:rPr>
      </w:pPr>
      <w:r w:rsidRPr="00A33191">
        <w:rPr>
          <w:i/>
          <w:iCs/>
          <w:sz w:val="18"/>
          <w:szCs w:val="18"/>
        </w:rPr>
        <w:t>Zdroj: IS SZIF</w:t>
      </w:r>
    </w:p>
    <w:p w:rsidR="00DE4F8D" w:rsidRPr="00A33191" w:rsidRDefault="00DE4F8D" w:rsidP="00DE4F8D">
      <w:pPr>
        <w:jc w:val="both"/>
        <w:rPr>
          <w:i/>
          <w:iCs/>
          <w:sz w:val="18"/>
          <w:szCs w:val="18"/>
        </w:rPr>
      </w:pPr>
      <w:r w:rsidRPr="00A33191">
        <w:rPr>
          <w:i/>
          <w:iCs/>
          <w:sz w:val="18"/>
          <w:szCs w:val="18"/>
        </w:rPr>
        <w:t>Administrace 20</w:t>
      </w:r>
      <w:r>
        <w:rPr>
          <w:i/>
          <w:iCs/>
          <w:sz w:val="18"/>
          <w:szCs w:val="18"/>
        </w:rPr>
        <w:t>11 - 2012</w:t>
      </w:r>
    </w:p>
    <w:p w:rsidR="00DE4F8D" w:rsidRPr="00A33191" w:rsidRDefault="00DE4F8D" w:rsidP="00DE4F8D">
      <w:pPr>
        <w:jc w:val="both"/>
        <w:rPr>
          <w:i/>
          <w:sz w:val="20"/>
          <w:szCs w:val="20"/>
        </w:rPr>
      </w:pPr>
      <w:r w:rsidRPr="00A33191">
        <w:rPr>
          <w:i/>
          <w:sz w:val="20"/>
          <w:szCs w:val="20"/>
        </w:rPr>
        <w:t>aktuální kurz dle výplaty žádosti</w:t>
      </w:r>
    </w:p>
    <w:bookmarkEnd w:id="664"/>
    <w:p w:rsidR="00DE4F8D" w:rsidRDefault="00DE4F8D" w:rsidP="00DE4F8D">
      <w:pPr>
        <w:jc w:val="both"/>
        <w:rPr>
          <w:rFonts w:ascii="TimesNewRomanPSMT" w:hAnsi="TimesNewRomanPSMT" w:cs="TimesNewRomanPSMT"/>
        </w:rPr>
      </w:pPr>
    </w:p>
    <w:bookmarkEnd w:id="665"/>
    <w:p w:rsidR="00DE4F8D" w:rsidRPr="00A33191" w:rsidRDefault="00DE4F8D" w:rsidP="00DE4F8D">
      <w:pPr>
        <w:jc w:val="both"/>
        <w:rPr>
          <w:i/>
          <w:sz w:val="20"/>
          <w:szCs w:val="20"/>
        </w:rPr>
      </w:pPr>
      <w:r>
        <w:rPr>
          <w:rFonts w:ascii="TimesNewRomanPSMT" w:hAnsi="TimesNewRomanPSMT" w:cs="TimesNewRomanPSMT"/>
        </w:rPr>
        <w:t>Žádosti z let 2008 až 2010 již byly vyplaceny v předchozích letech. Ostatní žádosti neproplacené v roce 2012 budou vyplaceny v roce následujícím.</w:t>
      </w:r>
    </w:p>
    <w:p w:rsidR="00DE4F8D" w:rsidRPr="00D07DD3" w:rsidRDefault="00DE4F8D" w:rsidP="00DE4F8D">
      <w:pPr>
        <w:rPr>
          <w:b/>
        </w:rPr>
      </w:pPr>
      <w:r w:rsidRPr="00D07DD3">
        <w:rPr>
          <w:b/>
        </w:rPr>
        <w:t>Kumulativní údaje za opatření</w:t>
      </w:r>
    </w:p>
    <w:p w:rsidR="00DE4F8D" w:rsidRPr="00D07DD3" w:rsidRDefault="00DE4F8D" w:rsidP="00DE4F8D">
      <w:pPr>
        <w:spacing w:before="120"/>
        <w:jc w:val="both"/>
      </w:pPr>
      <w:bookmarkStart w:id="667" w:name="_Toc283969837"/>
      <w:bookmarkStart w:id="668" w:name="_Toc294723733"/>
      <w:bookmarkStart w:id="669" w:name="_Toc327174353"/>
      <w:bookmarkStart w:id="670" w:name="_Toc358645504"/>
      <w:r w:rsidRPr="00D07DD3">
        <w:rPr>
          <w:rFonts w:ascii="TimesNewRomanPSMT" w:hAnsi="TimesNewRomanPSMT" w:cs="TimesNewRomanPSMT"/>
        </w:rPr>
        <w:t>Tabulka</w:t>
      </w:r>
      <w:r w:rsidRPr="00D07DD3">
        <w:t xml:space="preserve"> </w:t>
      </w:r>
      <w:fldSimple w:instr=" SEQ Tabulka \* ARABIC ">
        <w:r w:rsidR="00FC6364">
          <w:rPr>
            <w:noProof/>
          </w:rPr>
          <w:t>155</w:t>
        </w:r>
      </w:fldSimple>
      <w:r w:rsidRPr="00D07DD3">
        <w:t xml:space="preserve">: Opatření </w:t>
      </w:r>
      <w:proofErr w:type="gramStart"/>
      <w:r w:rsidRPr="00D07DD3">
        <w:t>II.2.2</w:t>
      </w:r>
      <w:proofErr w:type="gramEnd"/>
      <w:r w:rsidRPr="00D07DD3">
        <w:t xml:space="preserve"> Platby v rámci Natura 2000 v lesích -</w:t>
      </w:r>
      <w:r>
        <w:t xml:space="preserve"> kumulativní data (od 1. 1. 2008</w:t>
      </w:r>
      <w:r w:rsidRPr="00D07DD3">
        <w:t xml:space="preserve"> - 31. 12. 201</w:t>
      </w:r>
      <w:r>
        <w:t>2</w:t>
      </w:r>
      <w:r w:rsidRPr="00D07DD3">
        <w:t>)</w:t>
      </w:r>
      <w:bookmarkEnd w:id="667"/>
      <w:bookmarkEnd w:id="668"/>
      <w:bookmarkEnd w:id="669"/>
      <w:bookmarkEnd w:id="670"/>
      <w:r w:rsidRPr="00D07DD3">
        <w:t xml:space="preserve"> </w:t>
      </w:r>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7"/>
        <w:gridCol w:w="3196"/>
        <w:gridCol w:w="1306"/>
      </w:tblGrid>
      <w:tr w:rsidR="00DE4F8D" w:rsidRPr="00A33191" w:rsidTr="00DE4F8D">
        <w:trPr>
          <w:trHeight w:val="680"/>
        </w:trPr>
        <w:tc>
          <w:tcPr>
            <w:tcW w:w="2590" w:type="pct"/>
            <w:shd w:val="clear" w:color="auto" w:fill="C2D69B"/>
            <w:vAlign w:val="center"/>
          </w:tcPr>
          <w:p w:rsidR="00DE4F8D" w:rsidRPr="00A33191" w:rsidRDefault="00DE4F8D" w:rsidP="00DE4F8D">
            <w:pPr>
              <w:rPr>
                <w:bCs/>
                <w:sz w:val="20"/>
                <w:szCs w:val="20"/>
              </w:rPr>
            </w:pPr>
            <w:r w:rsidRPr="00A33191">
              <w:rPr>
                <w:sz w:val="20"/>
                <w:szCs w:val="20"/>
              </w:rPr>
              <w:t xml:space="preserve">Kumulativní data o proplacených </w:t>
            </w:r>
            <w:proofErr w:type="gramStart"/>
            <w:r w:rsidRPr="00A33191">
              <w:rPr>
                <w:sz w:val="20"/>
                <w:szCs w:val="20"/>
              </w:rPr>
              <w:t>žádostech  (od</w:t>
            </w:r>
            <w:proofErr w:type="gramEnd"/>
            <w:r w:rsidRPr="00A33191">
              <w:t> </w:t>
            </w:r>
            <w:r w:rsidRPr="00A33191">
              <w:rPr>
                <w:sz w:val="20"/>
                <w:szCs w:val="20"/>
              </w:rPr>
              <w:t>1.</w:t>
            </w:r>
            <w:r w:rsidRPr="00A33191">
              <w:t> </w:t>
            </w:r>
            <w:r w:rsidRPr="00A33191">
              <w:rPr>
                <w:sz w:val="20"/>
                <w:szCs w:val="20"/>
              </w:rPr>
              <w:t>1.</w:t>
            </w:r>
            <w:r w:rsidRPr="00A33191">
              <w:t> </w:t>
            </w:r>
            <w:r w:rsidRPr="00A33191">
              <w:rPr>
                <w:sz w:val="20"/>
                <w:szCs w:val="20"/>
              </w:rPr>
              <w:t>200</w:t>
            </w:r>
            <w:r>
              <w:rPr>
                <w:sz w:val="20"/>
                <w:szCs w:val="20"/>
              </w:rPr>
              <w:t>8*</w:t>
            </w:r>
            <w:r w:rsidRPr="00A33191">
              <w:rPr>
                <w:sz w:val="20"/>
                <w:szCs w:val="20"/>
              </w:rPr>
              <w:t xml:space="preserve"> - do 31. 12. 20</w:t>
            </w:r>
            <w:r>
              <w:rPr>
                <w:sz w:val="20"/>
                <w:szCs w:val="20"/>
              </w:rPr>
              <w:t>12</w:t>
            </w:r>
            <w:r w:rsidRPr="00A33191">
              <w:rPr>
                <w:sz w:val="20"/>
                <w:szCs w:val="20"/>
              </w:rPr>
              <w:t>)</w:t>
            </w:r>
          </w:p>
        </w:tc>
        <w:tc>
          <w:tcPr>
            <w:tcW w:w="1711" w:type="pct"/>
            <w:shd w:val="clear" w:color="auto" w:fill="C2D69B"/>
            <w:noWrap/>
            <w:vAlign w:val="center"/>
          </w:tcPr>
          <w:p w:rsidR="00DE4F8D" w:rsidRPr="00A33191" w:rsidRDefault="00DE4F8D" w:rsidP="00DE4F8D">
            <w:pPr>
              <w:jc w:val="cente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699" w:type="pct"/>
            <w:shd w:val="clear" w:color="auto" w:fill="auto"/>
            <w:noWrap/>
            <w:vAlign w:val="center"/>
          </w:tcPr>
          <w:p w:rsidR="00DE4F8D" w:rsidRPr="00A33191" w:rsidRDefault="00DE4F8D" w:rsidP="00DE4F8D">
            <w:pPr>
              <w:jc w:val="center"/>
              <w:rPr>
                <w:b/>
                <w:bCs/>
                <w:sz w:val="20"/>
                <w:szCs w:val="20"/>
              </w:rPr>
            </w:pPr>
            <w:r>
              <w:rPr>
                <w:b/>
                <w:bCs/>
                <w:sz w:val="20"/>
                <w:szCs w:val="20"/>
              </w:rPr>
              <w:t>208</w:t>
            </w:r>
          </w:p>
        </w:tc>
      </w:tr>
    </w:tbl>
    <w:p w:rsidR="00DE4F8D" w:rsidRPr="00A33191" w:rsidRDefault="00DE4F8D" w:rsidP="00DE4F8D">
      <w:pPr>
        <w:jc w:val="both"/>
        <w:rPr>
          <w:i/>
          <w:sz w:val="20"/>
          <w:szCs w:val="20"/>
        </w:rPr>
      </w:pPr>
      <w:r>
        <w:rPr>
          <w:sz w:val="20"/>
          <w:szCs w:val="20"/>
        </w:rPr>
        <w:t xml:space="preserve">* </w:t>
      </w:r>
      <w:r>
        <w:rPr>
          <w:i/>
          <w:sz w:val="20"/>
          <w:szCs w:val="20"/>
        </w:rPr>
        <w:t>opatření bylo spuštěno v roce 2008</w:t>
      </w:r>
    </w:p>
    <w:p w:rsidR="00DE4F8D" w:rsidRPr="0033083E" w:rsidRDefault="00DE4F8D" w:rsidP="00DE4F8D">
      <w:pPr>
        <w:rPr>
          <w:sz w:val="16"/>
          <w:szCs w:val="20"/>
        </w:rPr>
      </w:pPr>
    </w:p>
    <w:p w:rsidR="00DE4F8D" w:rsidRPr="00A33191" w:rsidRDefault="00DE4F8D" w:rsidP="00DE4F8D">
      <w:pPr>
        <w:spacing w:before="120"/>
        <w:jc w:val="both"/>
      </w:pPr>
      <w:bookmarkStart w:id="671" w:name="_Toc283969838"/>
      <w:bookmarkStart w:id="672" w:name="_Toc294723734"/>
      <w:bookmarkStart w:id="673" w:name="_Toc327174354"/>
      <w:bookmarkStart w:id="674" w:name="_Toc358645505"/>
      <w:r w:rsidRPr="00A33191">
        <w:rPr>
          <w:rFonts w:ascii="TimesNewRomanPSMT" w:hAnsi="TimesNewRomanPSMT" w:cs="TimesNewRomanPSMT"/>
        </w:rPr>
        <w:t>Tabulka</w:t>
      </w:r>
      <w:r w:rsidRPr="00A33191">
        <w:t xml:space="preserve"> </w:t>
      </w:r>
      <w:fldSimple w:instr=" SEQ Tabulka \* ARABIC ">
        <w:r w:rsidR="00FC6364">
          <w:rPr>
            <w:noProof/>
          </w:rPr>
          <w:t>156</w:t>
        </w:r>
      </w:fldSimple>
      <w:r>
        <w:rPr>
          <w:rFonts w:ascii="TimesNewRomanPSMT" w:hAnsi="TimesNewRomanPSMT" w:cs="TimesNewRomanPSMT"/>
        </w:rPr>
        <w:t>:</w:t>
      </w:r>
      <w:r>
        <w:t xml:space="preserve"> </w:t>
      </w:r>
      <w:r w:rsidRPr="00A33191">
        <w:t xml:space="preserve">Opatření </w:t>
      </w:r>
      <w:proofErr w:type="gramStart"/>
      <w:r w:rsidRPr="00A33191">
        <w:t>II.2.2</w:t>
      </w:r>
      <w:proofErr w:type="gramEnd"/>
      <w:r w:rsidRPr="00A33191">
        <w:t xml:space="preserve"> Platby v rámci </w:t>
      </w:r>
      <w:r w:rsidRPr="00F51B2F">
        <w:t>N</w:t>
      </w:r>
      <w:r>
        <w:t>atura</w:t>
      </w:r>
      <w:r w:rsidRPr="00A33191">
        <w:t xml:space="preserve"> 2000 v lesích - přehled administrace</w:t>
      </w:r>
      <w:r>
        <w:t xml:space="preserve"> PRV</w:t>
      </w:r>
      <w:bookmarkEnd w:id="671"/>
      <w:bookmarkEnd w:id="672"/>
      <w:bookmarkEnd w:id="673"/>
      <w:bookmarkEnd w:id="674"/>
      <w:r w:rsidRPr="00A33191">
        <w:t xml:space="preserve"> </w:t>
      </w:r>
    </w:p>
    <w:tbl>
      <w:tblPr>
        <w:tblW w:w="4884"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3362"/>
        <w:gridCol w:w="3504"/>
        <w:gridCol w:w="2483"/>
      </w:tblGrid>
      <w:tr w:rsidR="00DE4F8D" w:rsidRPr="00A33191" w:rsidTr="00DE4F8D">
        <w:trPr>
          <w:trHeight w:val="315"/>
        </w:trPr>
        <w:tc>
          <w:tcPr>
            <w:tcW w:w="1798" w:type="pct"/>
            <w:shd w:val="clear" w:color="auto" w:fill="C2D69B"/>
            <w:vAlign w:val="center"/>
          </w:tcPr>
          <w:p w:rsidR="00DE4F8D" w:rsidRPr="00A33191" w:rsidRDefault="00DE4F8D" w:rsidP="00DE4F8D">
            <w:pPr>
              <w:rPr>
                <w:b/>
                <w:bCs/>
                <w:sz w:val="20"/>
                <w:szCs w:val="20"/>
              </w:rPr>
            </w:pPr>
            <w:r w:rsidRPr="00A33191">
              <w:rPr>
                <w:b/>
                <w:bCs/>
                <w:sz w:val="20"/>
                <w:szCs w:val="20"/>
              </w:rPr>
              <w:t xml:space="preserve">Opatření </w:t>
            </w:r>
            <w:proofErr w:type="gramStart"/>
            <w:r w:rsidRPr="00A33191">
              <w:rPr>
                <w:b/>
                <w:bCs/>
                <w:sz w:val="20"/>
                <w:szCs w:val="20"/>
              </w:rPr>
              <w:t>II.2.</w:t>
            </w:r>
            <w:r>
              <w:rPr>
                <w:b/>
                <w:bCs/>
                <w:sz w:val="20"/>
                <w:szCs w:val="20"/>
              </w:rPr>
              <w:t>2</w:t>
            </w:r>
            <w:proofErr w:type="gramEnd"/>
            <w:r>
              <w:rPr>
                <w:b/>
                <w:bCs/>
                <w:sz w:val="20"/>
                <w:szCs w:val="20"/>
              </w:rPr>
              <w:t xml:space="preserve"> Platby v rámci Natura 2000 v lesích (224)</w:t>
            </w:r>
          </w:p>
        </w:tc>
        <w:tc>
          <w:tcPr>
            <w:tcW w:w="1874" w:type="pct"/>
            <w:shd w:val="clear" w:color="auto" w:fill="C2D69B"/>
            <w:noWrap/>
            <w:vAlign w:val="center"/>
          </w:tcPr>
          <w:p w:rsidR="00DE4F8D" w:rsidRPr="00A33191" w:rsidRDefault="00DE4F8D" w:rsidP="00DE4F8D">
            <w:pPr>
              <w:jc w:val="center"/>
              <w:rPr>
                <w:bCs/>
                <w:sz w:val="20"/>
                <w:szCs w:val="20"/>
              </w:rPr>
            </w:pPr>
            <w:r w:rsidRPr="00A33191">
              <w:rPr>
                <w:bCs/>
                <w:sz w:val="20"/>
                <w:szCs w:val="20"/>
              </w:rPr>
              <w:t>Počet podniků se schválenou podporou</w:t>
            </w:r>
          </w:p>
        </w:tc>
        <w:tc>
          <w:tcPr>
            <w:tcW w:w="1328" w:type="pct"/>
            <w:shd w:val="clear" w:color="auto" w:fill="C2D69B"/>
            <w:vAlign w:val="center"/>
          </w:tcPr>
          <w:p w:rsidR="00DE4F8D" w:rsidRPr="00A33191" w:rsidRDefault="00DE4F8D" w:rsidP="00DE4F8D">
            <w:pPr>
              <w:jc w:val="center"/>
              <w:rPr>
                <w:bCs/>
                <w:sz w:val="20"/>
                <w:szCs w:val="20"/>
              </w:rPr>
            </w:pPr>
            <w:r w:rsidRPr="00A33191">
              <w:rPr>
                <w:bCs/>
                <w:sz w:val="20"/>
                <w:szCs w:val="20"/>
              </w:rPr>
              <w:t>Výměra (ha)</w:t>
            </w:r>
          </w:p>
        </w:tc>
      </w:tr>
      <w:tr w:rsidR="00DE4F8D" w:rsidRPr="00A33191" w:rsidTr="00DE4F8D">
        <w:trPr>
          <w:trHeight w:val="315"/>
        </w:trPr>
        <w:tc>
          <w:tcPr>
            <w:tcW w:w="1798" w:type="pct"/>
            <w:vAlign w:val="center"/>
          </w:tcPr>
          <w:p w:rsidR="00DE4F8D" w:rsidRPr="00A33191" w:rsidRDefault="00DE4F8D" w:rsidP="0033083E">
            <w:pPr>
              <w:jc w:val="center"/>
              <w:rPr>
                <w:bCs/>
                <w:sz w:val="20"/>
                <w:szCs w:val="20"/>
              </w:rPr>
            </w:pPr>
            <w:r w:rsidRPr="00A33191">
              <w:rPr>
                <w:bCs/>
                <w:sz w:val="20"/>
                <w:szCs w:val="20"/>
              </w:rPr>
              <w:t>2008</w:t>
            </w:r>
          </w:p>
        </w:tc>
        <w:tc>
          <w:tcPr>
            <w:tcW w:w="1874" w:type="pct"/>
            <w:shd w:val="clear" w:color="auto" w:fill="auto"/>
            <w:noWrap/>
            <w:vAlign w:val="center"/>
          </w:tcPr>
          <w:p w:rsidR="00DE4F8D" w:rsidRPr="00CB578B" w:rsidRDefault="00DE4F8D" w:rsidP="00DE4F8D">
            <w:pPr>
              <w:jc w:val="center"/>
              <w:rPr>
                <w:bCs/>
                <w:sz w:val="20"/>
                <w:szCs w:val="20"/>
              </w:rPr>
            </w:pPr>
            <w:r w:rsidRPr="00CB578B">
              <w:rPr>
                <w:bCs/>
                <w:sz w:val="20"/>
                <w:szCs w:val="20"/>
              </w:rPr>
              <w:t>7 / vše vyplaceno</w:t>
            </w:r>
          </w:p>
        </w:tc>
        <w:tc>
          <w:tcPr>
            <w:tcW w:w="1328" w:type="pct"/>
            <w:vAlign w:val="center"/>
          </w:tcPr>
          <w:p w:rsidR="00DE4F8D" w:rsidRPr="00CB578B" w:rsidRDefault="00DE4F8D" w:rsidP="00E727D8">
            <w:pPr>
              <w:ind w:right="284"/>
              <w:jc w:val="right"/>
              <w:rPr>
                <w:b/>
                <w:bCs/>
                <w:sz w:val="20"/>
                <w:szCs w:val="20"/>
              </w:rPr>
            </w:pPr>
            <w:r>
              <w:rPr>
                <w:b/>
                <w:bCs/>
                <w:sz w:val="20"/>
                <w:szCs w:val="20"/>
              </w:rPr>
              <w:t>446</w:t>
            </w:r>
          </w:p>
        </w:tc>
      </w:tr>
      <w:tr w:rsidR="00DE4F8D" w:rsidRPr="00A33191" w:rsidTr="00DE4F8D">
        <w:trPr>
          <w:trHeight w:val="315"/>
        </w:trPr>
        <w:tc>
          <w:tcPr>
            <w:tcW w:w="1798" w:type="pct"/>
            <w:vAlign w:val="center"/>
          </w:tcPr>
          <w:p w:rsidR="00DE4F8D" w:rsidRPr="00A33191" w:rsidRDefault="00DE4F8D" w:rsidP="0033083E">
            <w:pPr>
              <w:jc w:val="center"/>
              <w:rPr>
                <w:bCs/>
                <w:sz w:val="20"/>
                <w:szCs w:val="20"/>
              </w:rPr>
            </w:pPr>
            <w:r w:rsidRPr="00A33191">
              <w:rPr>
                <w:bCs/>
                <w:sz w:val="20"/>
                <w:szCs w:val="20"/>
              </w:rPr>
              <w:t>2009</w:t>
            </w:r>
          </w:p>
        </w:tc>
        <w:tc>
          <w:tcPr>
            <w:tcW w:w="1874" w:type="pct"/>
            <w:shd w:val="clear" w:color="auto" w:fill="auto"/>
            <w:noWrap/>
            <w:vAlign w:val="center"/>
          </w:tcPr>
          <w:p w:rsidR="00DE4F8D" w:rsidRPr="00CB578B" w:rsidRDefault="00DE4F8D" w:rsidP="00DE4F8D">
            <w:pPr>
              <w:jc w:val="center"/>
              <w:rPr>
                <w:bCs/>
                <w:sz w:val="20"/>
                <w:szCs w:val="20"/>
              </w:rPr>
            </w:pPr>
            <w:r w:rsidRPr="00322D00">
              <w:rPr>
                <w:bCs/>
                <w:sz w:val="20"/>
                <w:szCs w:val="20"/>
              </w:rPr>
              <w:t>10 / vše vyplaceno</w:t>
            </w:r>
          </w:p>
        </w:tc>
        <w:tc>
          <w:tcPr>
            <w:tcW w:w="1328" w:type="pct"/>
            <w:vAlign w:val="center"/>
          </w:tcPr>
          <w:p w:rsidR="00DE4F8D" w:rsidRPr="00E727D8" w:rsidRDefault="00DE4F8D" w:rsidP="00E727D8">
            <w:pPr>
              <w:ind w:right="284"/>
              <w:jc w:val="right"/>
              <w:rPr>
                <w:b/>
                <w:bCs/>
                <w:sz w:val="20"/>
                <w:szCs w:val="20"/>
              </w:rPr>
            </w:pPr>
            <w:r w:rsidRPr="00322D00">
              <w:rPr>
                <w:b/>
                <w:bCs/>
                <w:sz w:val="20"/>
                <w:szCs w:val="20"/>
              </w:rPr>
              <w:t>1 008</w:t>
            </w:r>
          </w:p>
        </w:tc>
      </w:tr>
      <w:tr w:rsidR="00DE4F8D" w:rsidRPr="00A33191" w:rsidTr="00DE4F8D">
        <w:trPr>
          <w:trHeight w:val="315"/>
        </w:trPr>
        <w:tc>
          <w:tcPr>
            <w:tcW w:w="1798" w:type="pct"/>
            <w:vAlign w:val="center"/>
          </w:tcPr>
          <w:p w:rsidR="00DE4F8D" w:rsidRPr="00A33191" w:rsidRDefault="00DE4F8D" w:rsidP="0033083E">
            <w:pPr>
              <w:jc w:val="center"/>
              <w:rPr>
                <w:bCs/>
                <w:sz w:val="20"/>
                <w:szCs w:val="20"/>
              </w:rPr>
            </w:pPr>
            <w:r>
              <w:rPr>
                <w:bCs/>
                <w:sz w:val="20"/>
                <w:szCs w:val="20"/>
              </w:rPr>
              <w:t>2010</w:t>
            </w:r>
          </w:p>
        </w:tc>
        <w:tc>
          <w:tcPr>
            <w:tcW w:w="1874" w:type="pct"/>
            <w:shd w:val="clear" w:color="auto" w:fill="auto"/>
            <w:noWrap/>
            <w:vAlign w:val="center"/>
          </w:tcPr>
          <w:p w:rsidR="00DE4F8D" w:rsidRPr="00CB578B" w:rsidRDefault="00DE4F8D" w:rsidP="00DE4F8D">
            <w:pPr>
              <w:jc w:val="center"/>
              <w:rPr>
                <w:bCs/>
                <w:sz w:val="20"/>
                <w:szCs w:val="20"/>
              </w:rPr>
            </w:pPr>
            <w:r>
              <w:rPr>
                <w:bCs/>
                <w:sz w:val="20"/>
                <w:szCs w:val="20"/>
              </w:rPr>
              <w:t xml:space="preserve">14 </w:t>
            </w:r>
            <w:r w:rsidRPr="00322D00">
              <w:rPr>
                <w:bCs/>
                <w:sz w:val="20"/>
                <w:szCs w:val="20"/>
              </w:rPr>
              <w:t>/ vše vyplaceno</w:t>
            </w:r>
          </w:p>
        </w:tc>
        <w:tc>
          <w:tcPr>
            <w:tcW w:w="1328" w:type="pct"/>
            <w:vAlign w:val="center"/>
          </w:tcPr>
          <w:p w:rsidR="00DE4F8D" w:rsidRPr="00E727D8" w:rsidRDefault="00DE4F8D" w:rsidP="00E727D8">
            <w:pPr>
              <w:ind w:right="284"/>
              <w:jc w:val="right"/>
              <w:rPr>
                <w:b/>
                <w:bCs/>
                <w:sz w:val="20"/>
                <w:szCs w:val="20"/>
              </w:rPr>
            </w:pPr>
            <w:r w:rsidRPr="00322D00">
              <w:rPr>
                <w:b/>
                <w:bCs/>
                <w:sz w:val="20"/>
                <w:szCs w:val="20"/>
              </w:rPr>
              <w:t xml:space="preserve">1 </w:t>
            </w:r>
            <w:r>
              <w:rPr>
                <w:b/>
                <w:bCs/>
                <w:sz w:val="20"/>
                <w:szCs w:val="20"/>
              </w:rPr>
              <w:t>278</w:t>
            </w:r>
          </w:p>
        </w:tc>
      </w:tr>
      <w:tr w:rsidR="00DE4F8D" w:rsidRPr="00A33191" w:rsidTr="00DE4F8D">
        <w:trPr>
          <w:trHeight w:val="315"/>
        </w:trPr>
        <w:tc>
          <w:tcPr>
            <w:tcW w:w="1798" w:type="pct"/>
            <w:vAlign w:val="center"/>
          </w:tcPr>
          <w:p w:rsidR="00DE4F8D" w:rsidRDefault="00DE4F8D" w:rsidP="0033083E">
            <w:pPr>
              <w:jc w:val="center"/>
              <w:rPr>
                <w:bCs/>
                <w:sz w:val="20"/>
                <w:szCs w:val="20"/>
              </w:rPr>
            </w:pPr>
            <w:r>
              <w:rPr>
                <w:bCs/>
                <w:sz w:val="20"/>
                <w:szCs w:val="20"/>
              </w:rPr>
              <w:t>2011</w:t>
            </w:r>
          </w:p>
        </w:tc>
        <w:tc>
          <w:tcPr>
            <w:tcW w:w="1874" w:type="pct"/>
            <w:shd w:val="clear" w:color="auto" w:fill="auto"/>
            <w:noWrap/>
            <w:vAlign w:val="center"/>
          </w:tcPr>
          <w:p w:rsidR="00DE4F8D" w:rsidRPr="00D07DD3" w:rsidRDefault="00DE4F8D" w:rsidP="00DE4F8D">
            <w:pPr>
              <w:jc w:val="center"/>
              <w:rPr>
                <w:bCs/>
                <w:sz w:val="20"/>
                <w:szCs w:val="20"/>
                <w:highlight w:val="yellow"/>
              </w:rPr>
            </w:pPr>
            <w:r>
              <w:rPr>
                <w:bCs/>
                <w:sz w:val="20"/>
                <w:szCs w:val="20"/>
              </w:rPr>
              <w:t>17/ 16 vyplaceno</w:t>
            </w:r>
          </w:p>
        </w:tc>
        <w:tc>
          <w:tcPr>
            <w:tcW w:w="1328" w:type="pct"/>
            <w:vAlign w:val="center"/>
          </w:tcPr>
          <w:p w:rsidR="00DE4F8D" w:rsidRPr="00E727D8" w:rsidRDefault="00DE4F8D" w:rsidP="00E727D8">
            <w:pPr>
              <w:ind w:right="284"/>
              <w:jc w:val="right"/>
              <w:rPr>
                <w:b/>
                <w:bCs/>
                <w:sz w:val="20"/>
                <w:szCs w:val="20"/>
              </w:rPr>
            </w:pPr>
            <w:r w:rsidRPr="00AF013C">
              <w:rPr>
                <w:b/>
                <w:bCs/>
                <w:sz w:val="20"/>
                <w:szCs w:val="20"/>
              </w:rPr>
              <w:t>1 174</w:t>
            </w:r>
          </w:p>
        </w:tc>
      </w:tr>
      <w:tr w:rsidR="00DE4F8D" w:rsidRPr="00A33191" w:rsidTr="00DE4F8D">
        <w:trPr>
          <w:trHeight w:val="315"/>
        </w:trPr>
        <w:tc>
          <w:tcPr>
            <w:tcW w:w="1798" w:type="pct"/>
            <w:vAlign w:val="center"/>
          </w:tcPr>
          <w:p w:rsidR="00DE4F8D" w:rsidRDefault="00DE4F8D" w:rsidP="0033083E">
            <w:pPr>
              <w:jc w:val="center"/>
              <w:rPr>
                <w:bCs/>
                <w:sz w:val="20"/>
                <w:szCs w:val="20"/>
              </w:rPr>
            </w:pPr>
            <w:r>
              <w:rPr>
                <w:bCs/>
                <w:sz w:val="20"/>
                <w:szCs w:val="20"/>
              </w:rPr>
              <w:t>2012</w:t>
            </w:r>
          </w:p>
        </w:tc>
        <w:tc>
          <w:tcPr>
            <w:tcW w:w="1874" w:type="pct"/>
            <w:shd w:val="clear" w:color="auto" w:fill="auto"/>
            <w:noWrap/>
            <w:vAlign w:val="center"/>
          </w:tcPr>
          <w:p w:rsidR="00DE4F8D" w:rsidDel="00AF013C" w:rsidRDefault="00DE4F8D" w:rsidP="00DE4F8D">
            <w:pPr>
              <w:jc w:val="center"/>
              <w:rPr>
                <w:bCs/>
                <w:sz w:val="20"/>
                <w:szCs w:val="20"/>
              </w:rPr>
            </w:pPr>
            <w:r>
              <w:rPr>
                <w:bCs/>
                <w:sz w:val="20"/>
                <w:szCs w:val="20"/>
              </w:rPr>
              <w:t>0*</w:t>
            </w:r>
          </w:p>
        </w:tc>
        <w:tc>
          <w:tcPr>
            <w:tcW w:w="1328" w:type="pct"/>
            <w:vAlign w:val="center"/>
          </w:tcPr>
          <w:p w:rsidR="00DE4F8D" w:rsidRPr="00AF013C" w:rsidRDefault="00DE4F8D" w:rsidP="00E727D8">
            <w:pPr>
              <w:ind w:right="284"/>
              <w:jc w:val="right"/>
              <w:rPr>
                <w:b/>
                <w:bCs/>
                <w:sz w:val="20"/>
                <w:szCs w:val="20"/>
              </w:rPr>
            </w:pPr>
            <w:r>
              <w:rPr>
                <w:b/>
                <w:bCs/>
                <w:sz w:val="20"/>
                <w:szCs w:val="20"/>
              </w:rPr>
              <w:t>0*</w:t>
            </w:r>
          </w:p>
        </w:tc>
      </w:tr>
    </w:tbl>
    <w:p w:rsidR="00DE4F8D" w:rsidRPr="00A33191" w:rsidRDefault="00DE4F8D" w:rsidP="00DE4F8D">
      <w:pPr>
        <w:jc w:val="both"/>
        <w:rPr>
          <w:rFonts w:ascii="TimesNewRomanPSMT" w:hAnsi="TimesNewRomanPSMT" w:cs="TimesNewRomanPSMT"/>
          <w:i/>
          <w:iCs/>
          <w:sz w:val="20"/>
          <w:szCs w:val="20"/>
        </w:rPr>
      </w:pPr>
      <w:r w:rsidRPr="00A33191">
        <w:rPr>
          <w:rFonts w:ascii="TimesNewRomanPSMT" w:hAnsi="TimesNewRomanPSMT" w:cs="TimesNewRomanPSMT"/>
          <w:i/>
          <w:iCs/>
          <w:sz w:val="20"/>
          <w:szCs w:val="20"/>
        </w:rPr>
        <w:t>* žádosti budou administrovány v následujícím roce</w:t>
      </w:r>
    </w:p>
    <w:p w:rsidR="00DE4F8D" w:rsidRDefault="00DE4F8D" w:rsidP="00DE4F8D">
      <w:pPr>
        <w:spacing w:after="120"/>
        <w:ind w:firstLine="567"/>
        <w:jc w:val="both"/>
        <w:rPr>
          <w:sz w:val="23"/>
          <w:szCs w:val="23"/>
        </w:rPr>
      </w:pPr>
    </w:p>
    <w:p w:rsidR="00DE4F8D" w:rsidRDefault="00DE4F8D" w:rsidP="00DE4F8D">
      <w:pPr>
        <w:spacing w:after="120"/>
        <w:ind w:firstLine="567"/>
        <w:jc w:val="both"/>
      </w:pPr>
      <w:r w:rsidRPr="00322D00">
        <w:t xml:space="preserve">V rámci opatření </w:t>
      </w:r>
      <w:proofErr w:type="gramStart"/>
      <w:r w:rsidRPr="00322D00">
        <w:t>II.2.2</w:t>
      </w:r>
      <w:proofErr w:type="gramEnd"/>
      <w:r w:rsidRPr="00322D00">
        <w:t xml:space="preserve"> je plánováno podpořit </w:t>
      </w:r>
      <w:r>
        <w:t>450</w:t>
      </w:r>
      <w:r w:rsidRPr="00322D00">
        <w:t xml:space="preserve"> lesnických podniků. Jelikož bylo do</w:t>
      </w:r>
      <w:r w:rsidR="0033083E">
        <w:t> </w:t>
      </w:r>
      <w:r w:rsidRPr="00322D00">
        <w:t>konce roku 201</w:t>
      </w:r>
      <w:r>
        <w:t>2</w:t>
      </w:r>
      <w:r w:rsidRPr="00322D00">
        <w:t xml:space="preserve"> podpořeno 1</w:t>
      </w:r>
      <w:r>
        <w:t>9</w:t>
      </w:r>
      <w:r w:rsidRPr="00322D00">
        <w:t xml:space="preserve"> podniků</w:t>
      </w:r>
      <w:r>
        <w:t xml:space="preserve"> (v roce 2012 nově 4 žadatelé),</w:t>
      </w:r>
      <w:r w:rsidRPr="00322D00">
        <w:t xml:space="preserve"> je tento cíl naplňován jen z</w:t>
      </w:r>
      <w:r>
        <w:t>e</w:t>
      </w:r>
      <w:r w:rsidRPr="00322D00">
        <w:t> </w:t>
      </w:r>
      <w:r>
        <w:t>4</w:t>
      </w:r>
      <w:r w:rsidRPr="00322D00">
        <w:t xml:space="preserve"> %. Podpořená plocha lesa v oblastech Natura 2000 by měla být ve výši </w:t>
      </w:r>
      <w:r>
        <w:t>37</w:t>
      </w:r>
      <w:r w:rsidRPr="00322D00">
        <w:t xml:space="preserve"> tis. ha. Tento cíl je aktuálně naplněn </w:t>
      </w:r>
      <w:proofErr w:type="gramStart"/>
      <w:r w:rsidRPr="00322D00">
        <w:t>z</w:t>
      </w:r>
      <w:r>
        <w:t>e</w:t>
      </w:r>
      <w:proofErr w:type="gramEnd"/>
      <w:r w:rsidRPr="00322D00">
        <w:t> </w:t>
      </w:r>
      <w:r>
        <w:t>3</w:t>
      </w:r>
      <w:r w:rsidRPr="00322D00">
        <w:t xml:space="preserve"> %</w:t>
      </w:r>
      <w:r>
        <w:t>, neboť byly do konce roku 2012 vyplaceny žádosti o dotaci na</w:t>
      </w:r>
      <w:r w:rsidR="0033083E">
        <w:t> </w:t>
      </w:r>
      <w:r>
        <w:t>výměru 1 248 ha</w:t>
      </w:r>
      <w:r w:rsidRPr="00322D00">
        <w:t>.</w:t>
      </w:r>
    </w:p>
    <w:p w:rsidR="00DE4F8D" w:rsidRPr="00C51CEE" w:rsidRDefault="00DE4F8D" w:rsidP="0033083E">
      <w:pPr>
        <w:pStyle w:val="Odstavecseseznamem"/>
        <w:spacing w:after="240"/>
        <w:ind w:left="0" w:firstLine="567"/>
        <w:jc w:val="both"/>
      </w:pPr>
      <w:r>
        <w:t>V roce 2012 byla provedena analýza možného rozsahu opatření, na základě kterého bylo nutné snížit možné i očekávané rozsahy opatření a cílové hodnoty indikátorů. Původní hodnoty byly stanoveny</w:t>
      </w:r>
      <w:r w:rsidRPr="00C51CEE">
        <w:t xml:space="preserve"> na základě celkové rozlohy lesů v oblastech Natura 2000</w:t>
      </w:r>
      <w:r>
        <w:t xml:space="preserve"> na základě údajů dostupných v roce 2006</w:t>
      </w:r>
      <w:r w:rsidRPr="00C51CEE">
        <w:t>. V době, ve které byla provedena analýza způsobilé plochy v ČR, nebyla dostatečná data pro vymezení rozsa</w:t>
      </w:r>
      <w:r>
        <w:t>hu pouze u soukromých vlastníků lesa či jejich sdružením, kteří jediní jsou způsobilými příjemci dotace</w:t>
      </w:r>
      <w:r w:rsidRPr="00C51CEE">
        <w:t>. Při vymezení hodnot rozsahu nebyly tudíž zohledněny vlastnické vztahy a zahrnují tak výměru celkové způsobilé plochy včetně lesů ve</w:t>
      </w:r>
      <w:r w:rsidR="0033083E">
        <w:t> </w:t>
      </w:r>
      <w:r w:rsidRPr="00C51CEE">
        <w:t>vlastnictví státu (státních podniků) a obcí.</w:t>
      </w:r>
    </w:p>
    <w:p w:rsidR="00DE4F8D" w:rsidRPr="00C51CEE" w:rsidRDefault="00DE4F8D" w:rsidP="0033083E">
      <w:pPr>
        <w:spacing w:after="240"/>
        <w:ind w:firstLine="567"/>
        <w:jc w:val="both"/>
      </w:pPr>
      <w:r w:rsidRPr="00C51CEE">
        <w:t>Z celkové výměry lesních porostů je ovšem v ČR 60 % právě ve vlastnictví státních podniků, dalších necelých 17 % vlastní obce. Na soukromé vlastnictví tak připadá 22,1 % plochy lesa, z toho 2,8 % vlastní právnické osoby a 19,3 % fyzické osoby.</w:t>
      </w:r>
    </w:p>
    <w:p w:rsidR="00DE4F8D" w:rsidRPr="00057E36" w:rsidRDefault="00DE4F8D" w:rsidP="0033083E">
      <w:pPr>
        <w:spacing w:after="240"/>
        <w:ind w:firstLine="567"/>
        <w:jc w:val="both"/>
      </w:pPr>
      <w:r w:rsidRPr="00C51CEE">
        <w:lastRenderedPageBreak/>
        <w:t xml:space="preserve">Z celkové výměry plochy lesních porostů v oblastech Natura 2000, které jsou v soukromém vlastnictví, je opatření cíleno pouze na porostní skupiny nad 80 let věku. Vzhledem k legislativním předpisům ČR, je možno mýtit lesní porosty minimálně ve věku 80 let, tzn. pro správné a efektivní zacílení byly vybrány porosty ve věku od začátku doby obnovy (cca 80 let a dále), protože pouze v tomto období nastává možnost smýcení porostu. Snížení rozsahu opatření je tedy výsledkem efektivnějšího zacílení opatření při zachování plnění cíle opatření v původním měřítku. Hodnota možného rozsahu </w:t>
      </w:r>
      <w:r>
        <w:t>byla tedy snížena</w:t>
      </w:r>
      <w:r w:rsidRPr="00C51CEE">
        <w:t xml:space="preserve"> na 7 300 ha</w:t>
      </w:r>
      <w:r>
        <w:t xml:space="preserve"> (dle údajů ÚHÚL)</w:t>
      </w:r>
      <w:r w:rsidRPr="00C51CEE">
        <w:t xml:space="preserve">. </w:t>
      </w:r>
      <w:r>
        <w:t>Na základě změn v možném rozsahu opatření (snížení výměry plochy lesa) byl v rámci 8. modifikace programového dokumentu proveden přesun nevyužitých finančních prostředků a byly sníženy výstupové indikátory vztahující se k počtu podpořených podniků a</w:t>
      </w:r>
      <w:r w:rsidR="0033083E">
        <w:t> </w:t>
      </w:r>
      <w:r>
        <w:t>podpořené plochy.</w:t>
      </w:r>
    </w:p>
    <w:p w:rsidR="00DE4F8D" w:rsidRDefault="00DE4F8D" w:rsidP="00DE4F8D">
      <w:pPr>
        <w:spacing w:after="120"/>
        <w:ind w:firstLine="567"/>
        <w:jc w:val="both"/>
      </w:pPr>
      <w:bookmarkStart w:id="675" w:name="_Toc283969697"/>
      <w:bookmarkStart w:id="676" w:name="_Toc294694366"/>
      <w:r>
        <w:t xml:space="preserve">V rámci průběžného hodnocení byla zodpovídána evaluační otázka, do jaké míry pomohl program k zachování nebo podpoře udržitelného obhospodařování lesní půdy. Nezávislý hodnotitel ve své zprávě uvedl, že tato otázka není v České republice příliš </w:t>
      </w:r>
      <w:r w:rsidRPr="0058105E">
        <w:t>relevantní, neboť základní principy nepřetržitého a udržitelného obhospodařování lesních porostů jsou ošetřeny zákonnou normou. Z tohoto pohledu je u realizovaných projektů zajištěna stálost obhospodařování lesních porostů i v oblastech Natura 2000. Posouzením míry příspěvku opatření je tedy rozsah, jakým se podílí na celkové výměře lesní půdy.</w:t>
      </w:r>
      <w:r>
        <w:t xml:space="preserve"> </w:t>
      </w:r>
    </w:p>
    <w:p w:rsidR="00DE4F8D" w:rsidRDefault="00DE4F8D" w:rsidP="00DE4F8D">
      <w:pPr>
        <w:ind w:firstLine="567"/>
        <w:jc w:val="both"/>
      </w:pPr>
      <w:r>
        <w:t xml:space="preserve">Hodnotitel dále zpracoval analýzu, která se zaměřila na žadatele a plochu lesních pozemků. </w:t>
      </w:r>
      <w:r w:rsidRPr="00057E36">
        <w:t xml:space="preserve">Z hlediska věkového zastoupení lesních porostů na podporovaných plochách v roce 2011 byla pro účely hodnocení deklarovaná data od žadatelů agregována do věkových kategorií s periodou 50 let. </w:t>
      </w:r>
      <w:r>
        <w:t xml:space="preserve">Největší </w:t>
      </w:r>
      <w:r w:rsidRPr="00057E36">
        <w:t>rozlohu zaujímají plochy porostů, které spadají svým věkem do kategorie 101 – 150 let</w:t>
      </w:r>
      <w:r>
        <w:t xml:space="preserve"> (celkem 744 ha)</w:t>
      </w:r>
      <w:r w:rsidRPr="00057E36">
        <w:t>. Vůbec nejstarším podpořeným porostem v rámci tohoto opatření byl v roce 2011 porost o výměře 1,06 ha, u kterého žadatel deklaruje stáří 251 let.</w:t>
      </w:r>
    </w:p>
    <w:p w:rsidR="00DE4F8D" w:rsidRDefault="00DE4F8D" w:rsidP="00DE4F8D">
      <w:pPr>
        <w:ind w:firstLine="567"/>
        <w:jc w:val="both"/>
      </w:pPr>
    </w:p>
    <w:p w:rsidR="00DE4F8D" w:rsidRDefault="00DE4F8D" w:rsidP="00DE4F8D">
      <w:pPr>
        <w:autoSpaceDE w:val="0"/>
        <w:autoSpaceDN w:val="0"/>
        <w:adjustRightInd w:val="0"/>
        <w:ind w:firstLine="567"/>
        <w:jc w:val="both"/>
        <w:rPr>
          <w:lang w:eastAsia="en-US"/>
        </w:rPr>
      </w:pPr>
      <w:r w:rsidRPr="00057E36">
        <w:t>Podobně jako u analýzy věkové struktury porostů se přistoupilo k vyhodnocení rozsahu porostů dle deklarované doby obmýtí. I v tomto případě hodnotitel využil agregovaná data pro kategorie v rozsahu padesátileté periody. Z analýzy vyplývá, že nejv</w:t>
      </w:r>
      <w:r>
        <w:t>ětší</w:t>
      </w:r>
      <w:r w:rsidRPr="00057E36" w:rsidDel="003C1700">
        <w:t xml:space="preserve"> </w:t>
      </w:r>
      <w:r w:rsidRPr="00057E36">
        <w:t>rozlohu zaujímají porosty, u nichž žadatelé deklarují délku obmýtí v kategorii 101 – 150 let.</w:t>
      </w:r>
      <w:r>
        <w:t xml:space="preserve"> Následovaly porosty v kategorii 51 – 100 (321 ha) a dále 151 – 200 let věku (207 ha), ostatní porosty byly věku mladšího než 50 let. </w:t>
      </w:r>
      <w:r w:rsidRPr="00057E36">
        <w:t xml:space="preserve">Výsledky analýzy obnovní doby porostů (tzn. </w:t>
      </w:r>
      <w:r w:rsidRPr="00057E36">
        <w:rPr>
          <w:lang w:eastAsia="en-US"/>
        </w:rPr>
        <w:t>plánované průměrné doby, která uplyne od zahájení do ukončení úmyslné obnovy lesního porostu) ukazují, že téměř polovina ploch podpořených porostů spadá do kategorie třicetileté obnovní doby. Nejmenší výměru pak vykazují dle očekávání obě extrémní hodn</w:t>
      </w:r>
      <w:r>
        <w:rPr>
          <w:lang w:eastAsia="en-US"/>
        </w:rPr>
        <w:t>oty 0 a 60 let.</w:t>
      </w:r>
    </w:p>
    <w:p w:rsidR="00DE4F8D" w:rsidRDefault="00DE4F8D" w:rsidP="00DE4F8D">
      <w:pPr>
        <w:autoSpaceDE w:val="0"/>
        <w:autoSpaceDN w:val="0"/>
        <w:adjustRightInd w:val="0"/>
        <w:ind w:firstLine="567"/>
        <w:jc w:val="both"/>
      </w:pPr>
    </w:p>
    <w:p w:rsidR="00DE4F8D" w:rsidRDefault="00DE4F8D" w:rsidP="0033083E">
      <w:pPr>
        <w:autoSpaceDE w:val="0"/>
        <w:autoSpaceDN w:val="0"/>
        <w:adjustRightInd w:val="0"/>
        <w:ind w:firstLine="567"/>
        <w:jc w:val="both"/>
        <w:rPr>
          <w:lang w:eastAsia="en-US"/>
        </w:rPr>
      </w:pPr>
      <w:r w:rsidRPr="00057E36">
        <w:t>Z hlediska počtu ploch náležejících do příslušné kategorie porostních</w:t>
      </w:r>
      <w:r>
        <w:t xml:space="preserve"> </w:t>
      </w:r>
      <w:r w:rsidRPr="00057E36">
        <w:t>typů hospodářského souboru (při zohlednění etáže)</w:t>
      </w:r>
      <w:r>
        <w:t xml:space="preserve"> </w:t>
      </w:r>
      <w:r w:rsidRPr="00057E36">
        <w:t>vykazovala nejvyšší zastoupení kategorie dubového porostního typu, zatímco nejnižší zastoupení měla kategorie nízkého lesa.</w:t>
      </w:r>
      <w:r w:rsidR="0033083E">
        <w:rPr>
          <w:lang w:eastAsia="en-US"/>
        </w:rPr>
        <w:t xml:space="preserve"> </w:t>
      </w:r>
      <w:r>
        <w:t>Na základě analýzy čerpání finančních prostředků, hodnotitel konstatoval, že z</w:t>
      </w:r>
      <w:r w:rsidRPr="00057E36">
        <w:t> hlediska naplňování</w:t>
      </w:r>
      <w:r>
        <w:t xml:space="preserve"> stanoveného indikátoru výstupu</w:t>
      </w:r>
      <w:r w:rsidRPr="00057E36">
        <w:t xml:space="preserve"> opatření doposud nevykazuje předpokládaný </w:t>
      </w:r>
      <w:r>
        <w:t xml:space="preserve">očekávaný </w:t>
      </w:r>
      <w:r w:rsidRPr="00057E36">
        <w:t xml:space="preserve">vývoj a dle sestupného trendu nárůstu podporované plochy lze důvodně předpokládat, že cílové hodnoty nebude do konce programovacího období dosaženo. </w:t>
      </w:r>
      <w:r>
        <w:t>Hodnotitel doporučil, aby byla zvážena možnost</w:t>
      </w:r>
      <w:r w:rsidRPr="00057E36">
        <w:t xml:space="preserve"> přesun</w:t>
      </w:r>
      <w:r>
        <w:t>u</w:t>
      </w:r>
      <w:r w:rsidRPr="00057E36">
        <w:t xml:space="preserve"> potenciálně nevyužitých prostředků do lépe akceptovaných opatření. </w:t>
      </w:r>
    </w:p>
    <w:p w:rsidR="00DE4F8D" w:rsidRDefault="00DE4F8D" w:rsidP="00DE4F8D">
      <w:pPr>
        <w:pStyle w:val="Odstavecseseznamem"/>
        <w:ind w:left="0" w:firstLine="567"/>
        <w:jc w:val="both"/>
      </w:pPr>
    </w:p>
    <w:p w:rsidR="00DE4F8D" w:rsidRDefault="00DE4F8D" w:rsidP="00DE4F8D">
      <w:pPr>
        <w:ind w:firstLine="567"/>
      </w:pPr>
    </w:p>
    <w:p w:rsidR="00DE4F8D" w:rsidRPr="006A0EA7" w:rsidRDefault="00DE4F8D" w:rsidP="00DE4F8D">
      <w:pPr>
        <w:pStyle w:val="Nadpis3"/>
        <w:tabs>
          <w:tab w:val="num" w:pos="567"/>
        </w:tabs>
        <w:ind w:left="567" w:hanging="567"/>
        <w:jc w:val="both"/>
      </w:pPr>
      <w:bookmarkStart w:id="677" w:name="_Toc327174152"/>
      <w:bookmarkStart w:id="678" w:name="_Toc358645302"/>
      <w:r>
        <w:lastRenderedPageBreak/>
        <w:t>Opatření</w:t>
      </w:r>
      <w:r w:rsidRPr="003E1D68">
        <w:t xml:space="preserve"> </w:t>
      </w:r>
      <w:proofErr w:type="gramStart"/>
      <w:r w:rsidRPr="003E1D68">
        <w:t>II.2.3</w:t>
      </w:r>
      <w:proofErr w:type="gramEnd"/>
      <w:r w:rsidRPr="003E1D68">
        <w:t xml:space="preserve"> Lesnicko-environmentální platby (kód 225)</w:t>
      </w:r>
      <w:bookmarkEnd w:id="675"/>
      <w:bookmarkEnd w:id="676"/>
      <w:bookmarkEnd w:id="677"/>
      <w:bookmarkEnd w:id="678"/>
    </w:p>
    <w:p w:rsidR="00DE4F8D" w:rsidRPr="00D07DD3" w:rsidRDefault="00DE4F8D" w:rsidP="00DE4F8D">
      <w:pPr>
        <w:widowControl w:val="0"/>
        <w:autoSpaceDE w:val="0"/>
        <w:autoSpaceDN w:val="0"/>
        <w:adjustRightInd w:val="0"/>
        <w:spacing w:before="120"/>
        <w:ind w:firstLine="567"/>
        <w:jc w:val="both"/>
      </w:pPr>
      <w:r w:rsidRPr="00D07DD3">
        <w:t xml:space="preserve">Cílem opatření je posílit zastoupení dřevin, které se vyznačují vyšší tolerancí ke škodlivým činitelům a melioračními účinky na půdu. Díky podpoře je možné optimálně využít produkční potenciál stanoviště pěstováním porostů odpovídající druhové a prostorové skladby a zajistit tak udržení a rozvoj biodiverzity lesních porostů. </w:t>
      </w:r>
    </w:p>
    <w:p w:rsidR="00DE4F8D" w:rsidRDefault="00DE4F8D" w:rsidP="00DE4F8D">
      <w:pPr>
        <w:widowControl w:val="0"/>
        <w:autoSpaceDE w:val="0"/>
        <w:autoSpaceDN w:val="0"/>
        <w:adjustRightInd w:val="0"/>
        <w:spacing w:before="120"/>
        <w:ind w:firstLine="567"/>
        <w:jc w:val="both"/>
      </w:pPr>
      <w:r w:rsidRPr="008A1C60">
        <w:t xml:space="preserve">Opatření bylo spuštěno poprvé v roce 2009. </w:t>
      </w:r>
      <w:r>
        <w:t>V roce 2012</w:t>
      </w:r>
      <w:r w:rsidRPr="008A1C60">
        <w:t xml:space="preserve"> bylo přijato </w:t>
      </w:r>
      <w:r>
        <w:t>66</w:t>
      </w:r>
      <w:r w:rsidRPr="008A1C60">
        <w:t xml:space="preserve"> žádostí</w:t>
      </w:r>
      <w:r>
        <w:t xml:space="preserve"> </w:t>
      </w:r>
      <w:r w:rsidRPr="008A1C60">
        <w:t xml:space="preserve">o dotaci na plochu </w:t>
      </w:r>
      <w:r>
        <w:t xml:space="preserve">3 189 </w:t>
      </w:r>
      <w:r w:rsidRPr="008A1C60">
        <w:t xml:space="preserve">ha s celkovým požadavkem na dotaci ve výši </w:t>
      </w:r>
      <w:r>
        <w:t xml:space="preserve">2,6 </w:t>
      </w:r>
      <w:r w:rsidRPr="008A1C60">
        <w:t>mil. Kč (</w:t>
      </w:r>
      <w:r>
        <w:t>102,5</w:t>
      </w:r>
      <w:r w:rsidRPr="008A1C60">
        <w:t xml:space="preserve"> tis. EUR).</w:t>
      </w:r>
      <w:r>
        <w:t xml:space="preserve"> </w:t>
      </w:r>
    </w:p>
    <w:p w:rsidR="00DE4F8D" w:rsidRPr="007173F6" w:rsidRDefault="00DE4F8D" w:rsidP="00DE4F8D">
      <w:pPr>
        <w:jc w:val="both"/>
        <w:rPr>
          <w:rFonts w:ascii="TimesNewRomanPSMT" w:hAnsi="TimesNewRomanPSMT" w:cs="TimesNewRomanPSMT"/>
          <w:sz w:val="20"/>
        </w:rPr>
      </w:pPr>
      <w:bookmarkStart w:id="679" w:name="_Toc283969839"/>
      <w:bookmarkStart w:id="680" w:name="_Toc294723735"/>
    </w:p>
    <w:p w:rsidR="00DE4F8D" w:rsidRPr="003D4CAC" w:rsidRDefault="00DE4F8D" w:rsidP="00DE4F8D">
      <w:pPr>
        <w:jc w:val="both"/>
      </w:pPr>
      <w:bookmarkStart w:id="681" w:name="_Toc305503170"/>
      <w:bookmarkStart w:id="682" w:name="_Toc305503358"/>
      <w:bookmarkStart w:id="683" w:name="_Toc327174355"/>
      <w:bookmarkStart w:id="684" w:name="_Toc358645506"/>
      <w:r w:rsidRPr="003D4CAC">
        <w:t xml:space="preserve">Tabulka </w:t>
      </w:r>
      <w:fldSimple w:instr=" SEQ Tabulka \* ARABIC ">
        <w:r w:rsidR="00FC6364">
          <w:rPr>
            <w:noProof/>
          </w:rPr>
          <w:t>157</w:t>
        </w:r>
      </w:fldSimple>
      <w:r w:rsidRPr="003D4CAC">
        <w:t xml:space="preserve">: Opatření </w:t>
      </w:r>
      <w:proofErr w:type="gramStart"/>
      <w:r w:rsidRPr="003D4CAC">
        <w:t>II.2.3</w:t>
      </w:r>
      <w:proofErr w:type="gramEnd"/>
      <w:r w:rsidRPr="003D4CAC">
        <w:t xml:space="preserve"> Lesnicko-environmentální platby (kód 225) - přehl</w:t>
      </w:r>
      <w:r>
        <w:t>ed plnění indikátorů v roce 2012</w:t>
      </w:r>
      <w:r w:rsidRPr="003D4CAC">
        <w:t xml:space="preserve"> a kumulativně</w:t>
      </w:r>
      <w:bookmarkEnd w:id="681"/>
      <w:bookmarkEnd w:id="682"/>
      <w:bookmarkEnd w:id="683"/>
      <w:bookmarkEnd w:id="684"/>
      <w:r w:rsidRPr="003D4CAC">
        <w:t xml:space="preserve"> </w:t>
      </w:r>
    </w:p>
    <w:tbl>
      <w:tblPr>
        <w:tblW w:w="9180"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421"/>
        <w:gridCol w:w="1318"/>
        <w:gridCol w:w="1460"/>
        <w:gridCol w:w="1701"/>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242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Indikátor</w:t>
            </w:r>
          </w:p>
        </w:tc>
        <w:tc>
          <w:tcPr>
            <w:tcW w:w="1318"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cílová hodnota </w:t>
            </w:r>
          </w:p>
        </w:tc>
        <w:tc>
          <w:tcPr>
            <w:tcW w:w="1460"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dosažený stav za rok 201</w:t>
            </w:r>
            <w:r>
              <w:rPr>
                <w:b/>
                <w:bCs/>
                <w:color w:val="000000"/>
                <w:sz w:val="20"/>
                <w:szCs w:val="20"/>
              </w:rPr>
              <w:t>2</w:t>
            </w:r>
            <w:r w:rsidRPr="003D4CAC">
              <w:rPr>
                <w:b/>
                <w:bCs/>
                <w:color w:val="000000"/>
                <w:sz w:val="20"/>
                <w:szCs w:val="20"/>
              </w:rPr>
              <w:t>*</w:t>
            </w:r>
          </w:p>
        </w:tc>
        <w:tc>
          <w:tcPr>
            <w:tcW w:w="1701"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dosažený </w:t>
            </w:r>
            <w:proofErr w:type="gramStart"/>
            <w:r w:rsidRPr="003D4CAC">
              <w:rPr>
                <w:b/>
                <w:bCs/>
                <w:color w:val="000000"/>
                <w:sz w:val="20"/>
                <w:szCs w:val="20"/>
              </w:rPr>
              <w:t>stav  kumulativně</w:t>
            </w:r>
            <w:proofErr w:type="gramEnd"/>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80"/>
        </w:trPr>
        <w:tc>
          <w:tcPr>
            <w:tcW w:w="863" w:type="dxa"/>
            <w:vMerge w:val="restart"/>
            <w:vAlign w:val="center"/>
            <w:hideMark/>
          </w:tcPr>
          <w:p w:rsidR="00DE4F8D" w:rsidRPr="003D4CAC" w:rsidRDefault="00DE4F8D" w:rsidP="00DE4F8D">
            <w:pPr>
              <w:jc w:val="center"/>
              <w:rPr>
                <w:b/>
                <w:bCs/>
                <w:color w:val="000000"/>
                <w:sz w:val="20"/>
                <w:szCs w:val="20"/>
              </w:rPr>
            </w:pPr>
            <w:r w:rsidRPr="003D4CAC">
              <w:rPr>
                <w:b/>
                <w:bCs/>
                <w:color w:val="000000"/>
                <w:sz w:val="20"/>
                <w:szCs w:val="20"/>
              </w:rPr>
              <w:t>225</w:t>
            </w:r>
          </w:p>
        </w:tc>
        <w:tc>
          <w:tcPr>
            <w:tcW w:w="2421" w:type="dxa"/>
            <w:shd w:val="clear" w:color="auto" w:fill="auto"/>
            <w:vAlign w:val="center"/>
            <w:hideMark/>
          </w:tcPr>
          <w:p w:rsidR="00DE4F8D" w:rsidRPr="003D4CAC" w:rsidRDefault="00DE4F8D" w:rsidP="00DE4F8D">
            <w:pPr>
              <w:rPr>
                <w:color w:val="000000"/>
                <w:sz w:val="18"/>
                <w:szCs w:val="18"/>
              </w:rPr>
            </w:pPr>
            <w:r w:rsidRPr="003D4CAC">
              <w:rPr>
                <w:b/>
                <w:bCs/>
                <w:sz w:val="20"/>
                <w:szCs w:val="20"/>
              </w:rPr>
              <w:t xml:space="preserve">O51 – Počet podpořených lesnických podniků </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1 550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6</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42</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w:t>
            </w:r>
            <w:r w:rsidRPr="003D4CAC">
              <w:rPr>
                <w:b/>
                <w:bCs/>
                <w:color w:val="000000"/>
                <w:sz w:val="20"/>
                <w:szCs w:val="20"/>
              </w:rPr>
              <w:t xml:space="preserve"> %</w:t>
            </w:r>
          </w:p>
        </w:tc>
      </w:tr>
      <w:tr w:rsidR="00DE4F8D" w:rsidRPr="003D4CAC" w:rsidTr="00DE4F8D">
        <w:trPr>
          <w:trHeight w:val="480"/>
        </w:trPr>
        <w:tc>
          <w:tcPr>
            <w:tcW w:w="863" w:type="dxa"/>
            <w:vMerge/>
            <w:vAlign w:val="center"/>
            <w:hideMark/>
          </w:tcPr>
          <w:p w:rsidR="00DE4F8D" w:rsidRPr="003D4CAC" w:rsidRDefault="00DE4F8D" w:rsidP="00DE4F8D">
            <w:pPr>
              <w:rPr>
                <w:b/>
                <w:bCs/>
                <w:color w:val="000000"/>
                <w:sz w:val="20"/>
                <w:szCs w:val="20"/>
              </w:rPr>
            </w:pPr>
          </w:p>
        </w:tc>
        <w:tc>
          <w:tcPr>
            <w:tcW w:w="2421" w:type="dxa"/>
            <w:shd w:val="clear" w:color="auto" w:fill="auto"/>
            <w:vAlign w:val="center"/>
            <w:hideMark/>
          </w:tcPr>
          <w:p w:rsidR="00DE4F8D" w:rsidRPr="003D4CAC" w:rsidRDefault="00DE4F8D" w:rsidP="00DE4F8D">
            <w:pPr>
              <w:rPr>
                <w:b/>
                <w:bCs/>
                <w:color w:val="000000"/>
                <w:sz w:val="20"/>
                <w:szCs w:val="20"/>
              </w:rPr>
            </w:pPr>
            <w:r w:rsidRPr="003D4CAC">
              <w:rPr>
                <w:b/>
                <w:bCs/>
                <w:sz w:val="20"/>
                <w:szCs w:val="20"/>
              </w:rPr>
              <w:t>O52 – podpořená plocha lesa (ha)</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40 000</w:t>
            </w:r>
          </w:p>
        </w:tc>
        <w:tc>
          <w:tcPr>
            <w:tcW w:w="1460"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163</w:t>
            </w:r>
          </w:p>
        </w:tc>
        <w:tc>
          <w:tcPr>
            <w:tcW w:w="1701"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2 704</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7</w:t>
            </w:r>
            <w:r w:rsidRPr="003D4CAC">
              <w:rPr>
                <w:b/>
                <w:bCs/>
                <w:color w:val="000000"/>
                <w:sz w:val="20"/>
                <w:szCs w:val="20"/>
              </w:rPr>
              <w:t xml:space="preserve"> %</w:t>
            </w:r>
          </w:p>
        </w:tc>
      </w:tr>
      <w:tr w:rsidR="00DE4F8D" w:rsidRPr="003D4CAC" w:rsidTr="00DE4F8D">
        <w:trPr>
          <w:trHeight w:val="357"/>
        </w:trPr>
        <w:tc>
          <w:tcPr>
            <w:tcW w:w="863" w:type="dxa"/>
            <w:vMerge/>
            <w:vAlign w:val="center"/>
            <w:hideMark/>
          </w:tcPr>
          <w:p w:rsidR="00DE4F8D" w:rsidRPr="003D4CAC" w:rsidRDefault="00DE4F8D" w:rsidP="00DE4F8D">
            <w:pPr>
              <w:rPr>
                <w:b/>
                <w:bCs/>
                <w:color w:val="000000"/>
                <w:sz w:val="20"/>
                <w:szCs w:val="20"/>
              </w:rPr>
            </w:pPr>
          </w:p>
        </w:tc>
        <w:tc>
          <w:tcPr>
            <w:tcW w:w="2421" w:type="dxa"/>
            <w:shd w:val="clear" w:color="auto" w:fill="auto"/>
            <w:vAlign w:val="center"/>
            <w:hideMark/>
          </w:tcPr>
          <w:p w:rsidR="00DE4F8D" w:rsidRPr="003D4CAC" w:rsidRDefault="00DE4F8D" w:rsidP="00DE4F8D">
            <w:pPr>
              <w:rPr>
                <w:b/>
                <w:bCs/>
                <w:sz w:val="20"/>
                <w:szCs w:val="20"/>
              </w:rPr>
            </w:pPr>
            <w:r w:rsidRPr="003D4CAC">
              <w:rPr>
                <w:b/>
                <w:bCs/>
                <w:sz w:val="20"/>
                <w:szCs w:val="20"/>
              </w:rPr>
              <w:t>O53 – Počet závazků</w:t>
            </w:r>
          </w:p>
        </w:tc>
        <w:tc>
          <w:tcPr>
            <w:tcW w:w="1318"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1 550</w:t>
            </w:r>
          </w:p>
        </w:tc>
        <w:tc>
          <w:tcPr>
            <w:tcW w:w="1460" w:type="dxa"/>
            <w:shd w:val="clear" w:color="auto" w:fill="auto"/>
            <w:vAlign w:val="center"/>
            <w:hideMark/>
          </w:tcPr>
          <w:p w:rsidR="00DE4F8D" w:rsidRPr="00D63309" w:rsidRDefault="00DE4F8D" w:rsidP="00DE4F8D">
            <w:pPr>
              <w:ind w:firstLineChars="100" w:firstLine="201"/>
              <w:jc w:val="center"/>
              <w:rPr>
                <w:b/>
                <w:bCs/>
                <w:color w:val="000000"/>
                <w:sz w:val="20"/>
                <w:szCs w:val="20"/>
              </w:rPr>
            </w:pPr>
            <w:r>
              <w:rPr>
                <w:b/>
                <w:bCs/>
                <w:color w:val="000000"/>
                <w:sz w:val="20"/>
                <w:szCs w:val="20"/>
              </w:rPr>
              <w:t>6</w:t>
            </w:r>
          </w:p>
        </w:tc>
        <w:tc>
          <w:tcPr>
            <w:tcW w:w="1701" w:type="dxa"/>
            <w:shd w:val="clear" w:color="auto" w:fill="auto"/>
            <w:vAlign w:val="center"/>
            <w:hideMark/>
          </w:tcPr>
          <w:p w:rsidR="00DE4F8D" w:rsidRPr="00D63309" w:rsidRDefault="00DE4F8D" w:rsidP="00DE4F8D">
            <w:pPr>
              <w:ind w:firstLineChars="100" w:firstLine="201"/>
              <w:jc w:val="center"/>
              <w:rPr>
                <w:b/>
                <w:bCs/>
                <w:color w:val="000000"/>
                <w:sz w:val="20"/>
                <w:szCs w:val="20"/>
              </w:rPr>
            </w:pPr>
            <w:r>
              <w:rPr>
                <w:b/>
                <w:bCs/>
                <w:color w:val="000000"/>
                <w:sz w:val="20"/>
                <w:szCs w:val="20"/>
              </w:rPr>
              <w:t>46</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3</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jsou zahrnuty podniky, které nově vstoupily do opatření</w:t>
      </w:r>
    </w:p>
    <w:p w:rsidR="00DE4F8D" w:rsidRPr="007173F6" w:rsidRDefault="00DE4F8D" w:rsidP="00DE4F8D">
      <w:pPr>
        <w:jc w:val="both"/>
        <w:rPr>
          <w:sz w:val="18"/>
        </w:rPr>
      </w:pPr>
    </w:p>
    <w:p w:rsidR="00DE4F8D" w:rsidRPr="003D4CAC" w:rsidRDefault="00DE4F8D" w:rsidP="00DE4F8D">
      <w:pPr>
        <w:jc w:val="both"/>
      </w:pPr>
      <w:bookmarkStart w:id="685" w:name="_Toc305503359"/>
      <w:bookmarkStart w:id="686" w:name="_Toc327174356"/>
      <w:bookmarkStart w:id="687" w:name="_Toc358645507"/>
      <w:r w:rsidRPr="003D4CAC">
        <w:t xml:space="preserve">Tabulka </w:t>
      </w:r>
      <w:fldSimple w:instr=" SEQ Tabulka \* ARABIC ">
        <w:r w:rsidR="00FC6364">
          <w:rPr>
            <w:noProof/>
          </w:rPr>
          <w:t>158</w:t>
        </w:r>
      </w:fldSimple>
      <w:r w:rsidRPr="003D4CAC">
        <w:t xml:space="preserve">: </w:t>
      </w:r>
      <w:r w:rsidRPr="003D4CAC">
        <w:rPr>
          <w:bCs/>
        </w:rPr>
        <w:t xml:space="preserve">Opatření </w:t>
      </w:r>
      <w:proofErr w:type="gramStart"/>
      <w:r w:rsidRPr="003D4CAC">
        <w:rPr>
          <w:bCs/>
        </w:rPr>
        <w:t>II.2.3</w:t>
      </w:r>
      <w:proofErr w:type="gramEnd"/>
      <w:r w:rsidRPr="003D4CAC">
        <w:rPr>
          <w:bCs/>
        </w:rPr>
        <w:t xml:space="preserve"> Lesnicko-environmentální platby (kód 225) </w:t>
      </w:r>
      <w:r w:rsidRPr="003D4CAC">
        <w:t>- přehled čerpání  finančních prostředků k 31. 12. 201</w:t>
      </w:r>
      <w:r>
        <w:t>2</w:t>
      </w:r>
      <w:bookmarkEnd w:id="685"/>
      <w:bookmarkEnd w:id="686"/>
      <w:bookmarkEnd w:id="687"/>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kód opatření</w:t>
            </w:r>
          </w:p>
        </w:tc>
        <w:tc>
          <w:tcPr>
            <w:tcW w:w="185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 xml:space="preserve">alokace na </w:t>
            </w:r>
            <w:proofErr w:type="gramStart"/>
            <w:r w:rsidRPr="003D4CAC">
              <w:rPr>
                <w:b/>
                <w:bCs/>
                <w:color w:val="000000"/>
                <w:sz w:val="20"/>
                <w:szCs w:val="20"/>
              </w:rPr>
              <w:t>opatření                         (tis.</w:t>
            </w:r>
            <w:proofErr w:type="gramEnd"/>
            <w:r w:rsidRPr="003D4CAC">
              <w:rPr>
                <w:b/>
                <w:bCs/>
                <w:color w:val="000000"/>
                <w:sz w:val="20"/>
                <w:szCs w:val="20"/>
              </w:rPr>
              <w:t xml:space="preserve"> EUR)</w:t>
            </w:r>
            <w:r>
              <w:rPr>
                <w:b/>
                <w:bCs/>
                <w:color w:val="000000"/>
                <w:sz w:val="20"/>
                <w:szCs w:val="20"/>
              </w:rPr>
              <w:t>*</w:t>
            </w:r>
          </w:p>
        </w:tc>
        <w:tc>
          <w:tcPr>
            <w:tcW w:w="1984"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závazkovaná částka</w:t>
            </w:r>
          </w:p>
          <w:p w:rsidR="00DE4F8D" w:rsidRPr="003D4CAC" w:rsidRDefault="00DE4F8D" w:rsidP="00DE4F8D">
            <w:pPr>
              <w:jc w:val="center"/>
              <w:rPr>
                <w:b/>
                <w:bCs/>
                <w:color w:val="000000"/>
                <w:sz w:val="20"/>
                <w:szCs w:val="20"/>
              </w:rPr>
            </w:pPr>
            <w:r w:rsidRPr="003D4CAC">
              <w:rPr>
                <w:b/>
                <w:bCs/>
                <w:color w:val="000000"/>
                <w:sz w:val="20"/>
                <w:szCs w:val="20"/>
              </w:rPr>
              <w:t>(tis. EUR)</w:t>
            </w:r>
          </w:p>
        </w:tc>
        <w:tc>
          <w:tcPr>
            <w:tcW w:w="1276" w:type="dxa"/>
            <w:shd w:val="clear" w:color="auto" w:fill="D6E3BC"/>
            <w:vAlign w:val="center"/>
          </w:tcPr>
          <w:p w:rsidR="00DE4F8D" w:rsidRPr="003D4CAC" w:rsidRDefault="00DE4F8D" w:rsidP="00DE4F8D">
            <w:pPr>
              <w:jc w:val="center"/>
              <w:rPr>
                <w:b/>
                <w:bCs/>
                <w:color w:val="000000"/>
                <w:sz w:val="20"/>
                <w:szCs w:val="20"/>
              </w:rPr>
            </w:pPr>
            <w:r w:rsidRPr="003D4CAC">
              <w:rPr>
                <w:b/>
                <w:bCs/>
                <w:color w:val="000000"/>
                <w:sz w:val="20"/>
                <w:szCs w:val="20"/>
              </w:rPr>
              <w:t>míra plnění</w:t>
            </w:r>
          </w:p>
        </w:tc>
        <w:tc>
          <w:tcPr>
            <w:tcW w:w="1843"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kumulativní platby</w:t>
            </w:r>
          </w:p>
          <w:p w:rsidR="00DE4F8D" w:rsidRPr="003D4CAC" w:rsidRDefault="00DE4F8D" w:rsidP="00DE4F8D">
            <w:pPr>
              <w:jc w:val="center"/>
              <w:rPr>
                <w:b/>
                <w:bCs/>
                <w:color w:val="000000"/>
                <w:sz w:val="20"/>
                <w:szCs w:val="20"/>
              </w:rPr>
            </w:pPr>
            <w:r w:rsidRPr="003D4CAC">
              <w:rPr>
                <w:b/>
                <w:bCs/>
                <w:color w:val="000000"/>
                <w:sz w:val="20"/>
                <w:szCs w:val="20"/>
              </w:rPr>
              <w:t xml:space="preserve"> (tis. EUR)</w:t>
            </w:r>
          </w:p>
        </w:tc>
        <w:tc>
          <w:tcPr>
            <w:tcW w:w="1417" w:type="dxa"/>
            <w:shd w:val="clear" w:color="auto" w:fill="D6E3BC"/>
            <w:vAlign w:val="center"/>
            <w:hideMark/>
          </w:tcPr>
          <w:p w:rsidR="00DE4F8D" w:rsidRPr="003D4CAC" w:rsidRDefault="00DE4F8D" w:rsidP="00DE4F8D">
            <w:pPr>
              <w:jc w:val="center"/>
              <w:rPr>
                <w:b/>
                <w:bCs/>
                <w:color w:val="000000"/>
                <w:sz w:val="20"/>
                <w:szCs w:val="20"/>
              </w:rPr>
            </w:pPr>
            <w:r w:rsidRPr="003D4CAC">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3D4CAC" w:rsidRDefault="00DE4F8D" w:rsidP="00DE4F8D">
            <w:pPr>
              <w:jc w:val="center"/>
              <w:rPr>
                <w:b/>
                <w:bCs/>
                <w:color w:val="000000"/>
                <w:sz w:val="20"/>
                <w:szCs w:val="20"/>
              </w:rPr>
            </w:pPr>
            <w:r w:rsidRPr="003D4CAC">
              <w:rPr>
                <w:b/>
                <w:bCs/>
                <w:color w:val="000000"/>
                <w:sz w:val="20"/>
                <w:szCs w:val="20"/>
              </w:rPr>
              <w:t>225</w:t>
            </w:r>
          </w:p>
        </w:tc>
        <w:tc>
          <w:tcPr>
            <w:tcW w:w="1854"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13 236</w:t>
            </w:r>
          </w:p>
        </w:tc>
        <w:tc>
          <w:tcPr>
            <w:tcW w:w="1984" w:type="dxa"/>
            <w:shd w:val="clear" w:color="auto" w:fill="auto"/>
            <w:vAlign w:val="center"/>
            <w:hideMark/>
          </w:tcPr>
          <w:p w:rsidR="00DE4F8D" w:rsidRPr="005811A9" w:rsidRDefault="00DE4F8D" w:rsidP="00DE4F8D">
            <w:pPr>
              <w:ind w:firstLineChars="100" w:firstLine="201"/>
              <w:jc w:val="center"/>
              <w:rPr>
                <w:b/>
                <w:bCs/>
                <w:color w:val="000000"/>
                <w:sz w:val="20"/>
                <w:szCs w:val="20"/>
              </w:rPr>
            </w:pPr>
            <w:r>
              <w:rPr>
                <w:b/>
                <w:bCs/>
                <w:color w:val="000000"/>
                <w:sz w:val="20"/>
                <w:szCs w:val="20"/>
              </w:rPr>
              <w:t>271</w:t>
            </w:r>
          </w:p>
        </w:tc>
        <w:tc>
          <w:tcPr>
            <w:tcW w:w="1276" w:type="dxa"/>
            <w:vAlign w:val="center"/>
          </w:tcPr>
          <w:p w:rsidR="00DE4F8D" w:rsidRPr="005811A9" w:rsidRDefault="00DE4F8D" w:rsidP="00DE4F8D">
            <w:pPr>
              <w:ind w:firstLineChars="100" w:firstLine="201"/>
              <w:jc w:val="center"/>
              <w:rPr>
                <w:b/>
                <w:bCs/>
                <w:color w:val="000000"/>
                <w:sz w:val="20"/>
                <w:szCs w:val="20"/>
              </w:rPr>
            </w:pPr>
            <w:r>
              <w:rPr>
                <w:b/>
                <w:bCs/>
                <w:color w:val="000000"/>
                <w:sz w:val="20"/>
                <w:szCs w:val="20"/>
              </w:rPr>
              <w:t>2</w:t>
            </w:r>
            <w:r w:rsidRPr="005811A9">
              <w:rPr>
                <w:b/>
                <w:bCs/>
                <w:color w:val="000000"/>
                <w:sz w:val="20"/>
                <w:szCs w:val="20"/>
              </w:rPr>
              <w:t xml:space="preserve"> %</w:t>
            </w:r>
          </w:p>
        </w:tc>
        <w:tc>
          <w:tcPr>
            <w:tcW w:w="1843"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269</w:t>
            </w:r>
          </w:p>
        </w:tc>
        <w:tc>
          <w:tcPr>
            <w:tcW w:w="1417" w:type="dxa"/>
            <w:shd w:val="clear" w:color="auto" w:fill="auto"/>
            <w:vAlign w:val="center"/>
            <w:hideMark/>
          </w:tcPr>
          <w:p w:rsidR="00DE4F8D" w:rsidRPr="003D4CAC" w:rsidRDefault="00DE4F8D" w:rsidP="00DE4F8D">
            <w:pPr>
              <w:ind w:firstLineChars="100" w:firstLine="201"/>
              <w:jc w:val="center"/>
              <w:rPr>
                <w:b/>
                <w:bCs/>
                <w:color w:val="000000"/>
                <w:sz w:val="20"/>
                <w:szCs w:val="20"/>
              </w:rPr>
            </w:pPr>
            <w:r>
              <w:rPr>
                <w:b/>
                <w:bCs/>
                <w:color w:val="000000"/>
                <w:sz w:val="20"/>
                <w:szCs w:val="20"/>
              </w:rPr>
              <w:t>2</w:t>
            </w:r>
            <w:r w:rsidRPr="003D4CAC">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Jedná se o finanční vyjádření všech schválených žádostí v období 2007 – 201</w:t>
      </w:r>
      <w:r>
        <w:rPr>
          <w:i/>
          <w:sz w:val="18"/>
          <w:szCs w:val="18"/>
        </w:rPr>
        <w:t>2</w:t>
      </w:r>
      <w:r w:rsidRPr="003D4CAC">
        <w:rPr>
          <w:i/>
          <w:sz w:val="18"/>
          <w:szCs w:val="18"/>
        </w:rPr>
        <w:t xml:space="preserve"> (schválené a dosud nevyplacené žádosti jsou přepočteny kurzem roku registrace žádosti)</w:t>
      </w:r>
    </w:p>
    <w:p w:rsidR="00DE4F8D" w:rsidRPr="003D4CAC" w:rsidRDefault="00DE4F8D" w:rsidP="00DE4F8D">
      <w:pPr>
        <w:widowControl w:val="0"/>
        <w:autoSpaceDE w:val="0"/>
        <w:autoSpaceDN w:val="0"/>
        <w:adjustRightInd w:val="0"/>
        <w:spacing w:before="120"/>
        <w:jc w:val="both"/>
        <w:rPr>
          <w:sz w:val="23"/>
          <w:szCs w:val="23"/>
        </w:rPr>
      </w:pPr>
      <w:r w:rsidRPr="003D4CAC">
        <w:rPr>
          <w:i/>
          <w:sz w:val="18"/>
          <w:szCs w:val="18"/>
        </w:rPr>
        <w:t>Pozn.: Žádosti podané v roce 201</w:t>
      </w:r>
      <w:r>
        <w:rPr>
          <w:i/>
          <w:sz w:val="18"/>
          <w:szCs w:val="18"/>
        </w:rPr>
        <w:t>2</w:t>
      </w:r>
      <w:r w:rsidRPr="003D4CAC">
        <w:rPr>
          <w:i/>
          <w:sz w:val="18"/>
          <w:szCs w:val="18"/>
        </w:rPr>
        <w:t xml:space="preserve"> budou průběžně schvalovány a propláceny v průběhu roku 201</w:t>
      </w:r>
      <w:r>
        <w:rPr>
          <w:i/>
          <w:sz w:val="18"/>
          <w:szCs w:val="18"/>
        </w:rPr>
        <w:t>3</w:t>
      </w:r>
      <w:r w:rsidRPr="003D4CAC">
        <w:rPr>
          <w:i/>
          <w:sz w:val="18"/>
          <w:szCs w:val="18"/>
        </w:rPr>
        <w:t xml:space="preserve"> a jejich výše není zahrnuta do závazkované částky</w:t>
      </w:r>
    </w:p>
    <w:p w:rsidR="00DE4F8D" w:rsidRPr="007173F6" w:rsidRDefault="00DE4F8D" w:rsidP="00DE4F8D">
      <w:pPr>
        <w:jc w:val="both"/>
        <w:rPr>
          <w:rFonts w:ascii="TimesNewRomanPSMT" w:hAnsi="TimesNewRomanPSMT" w:cs="TimesNewRomanPSMT"/>
          <w:sz w:val="20"/>
        </w:rPr>
      </w:pPr>
    </w:p>
    <w:p w:rsidR="00DE4F8D" w:rsidRDefault="00DE4F8D" w:rsidP="00DE4F8D">
      <w:pPr>
        <w:jc w:val="both"/>
      </w:pPr>
      <w:bookmarkStart w:id="688" w:name="_Toc327174357"/>
      <w:bookmarkStart w:id="689" w:name="_Toc358645508"/>
      <w:r w:rsidRPr="00D00652">
        <w:rPr>
          <w:rFonts w:ascii="TimesNewRomanPSMT" w:hAnsi="TimesNewRomanPSMT" w:cs="TimesNewRomanPSMT"/>
        </w:rPr>
        <w:t>Tabulka</w:t>
      </w:r>
      <w:r w:rsidRPr="00D00652">
        <w:t xml:space="preserve"> </w:t>
      </w:r>
      <w:fldSimple w:instr=" SEQ Tabulka \* ARABIC ">
        <w:r w:rsidR="00FC6364">
          <w:rPr>
            <w:noProof/>
          </w:rPr>
          <w:t>159</w:t>
        </w:r>
      </w:fldSimple>
      <w:r w:rsidRPr="00E06442">
        <w:t xml:space="preserve">: </w:t>
      </w:r>
      <w:r w:rsidRPr="009C707F">
        <w:t>Opatření</w:t>
      </w:r>
      <w:r w:rsidRPr="00CB28C7">
        <w:t xml:space="preserve"> </w:t>
      </w:r>
      <w:proofErr w:type="gramStart"/>
      <w:r w:rsidRPr="00F51B2F">
        <w:t>II.2.</w:t>
      </w:r>
      <w:r>
        <w:t>3</w:t>
      </w:r>
      <w:proofErr w:type="gramEnd"/>
      <w:r w:rsidRPr="00F51B2F">
        <w:t xml:space="preserve"> </w:t>
      </w:r>
      <w:r w:rsidRPr="009127CD">
        <w:t xml:space="preserve">Lesnicko-environmentální platby </w:t>
      </w:r>
      <w:r w:rsidRPr="0044097B">
        <w:t>-</w:t>
      </w:r>
      <w:r>
        <w:t xml:space="preserve"> </w:t>
      </w:r>
      <w:r w:rsidRPr="0044097B">
        <w:t>průběh administrace žádostí zaregistrovaných v roce 20</w:t>
      </w:r>
      <w:bookmarkEnd w:id="679"/>
      <w:r>
        <w:t>1</w:t>
      </w:r>
      <w:bookmarkEnd w:id="680"/>
      <w:r>
        <w:t>2</w:t>
      </w:r>
      <w:bookmarkEnd w:id="688"/>
      <w:bookmarkEnd w:id="689"/>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5339"/>
        <w:gridCol w:w="2694"/>
        <w:gridCol w:w="1306"/>
      </w:tblGrid>
      <w:tr w:rsidR="00DE4F8D" w:rsidRPr="003E1D68" w:rsidTr="0033083E">
        <w:trPr>
          <w:trHeight w:val="70"/>
        </w:trPr>
        <w:tc>
          <w:tcPr>
            <w:tcW w:w="2858" w:type="pct"/>
            <w:shd w:val="clear" w:color="auto" w:fill="C2D69B"/>
            <w:vAlign w:val="bottom"/>
          </w:tcPr>
          <w:p w:rsidR="00DE4F8D" w:rsidRDefault="00DE4F8D" w:rsidP="0033083E">
            <w:pPr>
              <w:rPr>
                <w:sz w:val="20"/>
                <w:szCs w:val="20"/>
              </w:rPr>
            </w:pPr>
            <w:r w:rsidRPr="0044097B">
              <w:rPr>
                <w:b/>
                <w:sz w:val="20"/>
                <w:szCs w:val="20"/>
              </w:rPr>
              <w:t xml:space="preserve">Opatření </w:t>
            </w:r>
            <w:proofErr w:type="gramStart"/>
            <w:r w:rsidRPr="0044097B">
              <w:rPr>
                <w:b/>
                <w:sz w:val="20"/>
                <w:szCs w:val="20"/>
              </w:rPr>
              <w:t>II.2.3</w:t>
            </w:r>
            <w:proofErr w:type="gramEnd"/>
            <w:r w:rsidRPr="0044097B">
              <w:rPr>
                <w:b/>
                <w:sz w:val="20"/>
                <w:szCs w:val="20"/>
              </w:rPr>
              <w:t xml:space="preserve"> Lesnicko-environmentální platby (kód 225)</w:t>
            </w:r>
          </w:p>
        </w:tc>
        <w:tc>
          <w:tcPr>
            <w:tcW w:w="1442" w:type="pct"/>
            <w:shd w:val="clear" w:color="auto" w:fill="C2D69B"/>
            <w:vAlign w:val="bottom"/>
          </w:tcPr>
          <w:p w:rsidR="00DE4F8D" w:rsidRPr="003E1D68" w:rsidRDefault="00DE4F8D" w:rsidP="00DE4F8D">
            <w:pPr>
              <w:rPr>
                <w:bCs/>
                <w:sz w:val="20"/>
                <w:szCs w:val="20"/>
              </w:rPr>
            </w:pPr>
            <w:r w:rsidRPr="003E1D68">
              <w:rPr>
                <w:bCs/>
                <w:sz w:val="20"/>
                <w:szCs w:val="20"/>
              </w:rPr>
              <w:t> </w:t>
            </w:r>
          </w:p>
        </w:tc>
        <w:tc>
          <w:tcPr>
            <w:tcW w:w="699" w:type="pct"/>
            <w:shd w:val="clear" w:color="auto" w:fill="auto"/>
            <w:noWrap/>
            <w:vAlign w:val="bottom"/>
          </w:tcPr>
          <w:p w:rsidR="00DE4F8D" w:rsidRPr="003E1D68" w:rsidRDefault="00DE4F8D" w:rsidP="00DE4F8D">
            <w:pPr>
              <w:jc w:val="right"/>
              <w:rPr>
                <w:bCs/>
                <w:sz w:val="20"/>
                <w:szCs w:val="20"/>
              </w:rPr>
            </w:pPr>
          </w:p>
        </w:tc>
      </w:tr>
      <w:tr w:rsidR="00DE4F8D" w:rsidRPr="003E1D68" w:rsidTr="0033083E">
        <w:trPr>
          <w:trHeight w:val="70"/>
        </w:trPr>
        <w:tc>
          <w:tcPr>
            <w:tcW w:w="2858" w:type="pct"/>
            <w:vMerge w:val="restart"/>
            <w:shd w:val="clear" w:color="auto" w:fill="C2D69B"/>
            <w:vAlign w:val="center"/>
          </w:tcPr>
          <w:p w:rsidR="00DE4F8D" w:rsidRPr="003E1D68" w:rsidRDefault="00DE4F8D" w:rsidP="00DE4F8D">
            <w:pPr>
              <w:rPr>
                <w:bCs/>
                <w:sz w:val="20"/>
                <w:szCs w:val="20"/>
              </w:rPr>
            </w:pPr>
            <w:r w:rsidRPr="003E1D68">
              <w:rPr>
                <w:color w:val="000000"/>
                <w:sz w:val="20"/>
                <w:szCs w:val="20"/>
              </w:rPr>
              <w:t xml:space="preserve">Zaregistrované </w:t>
            </w: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Žádosti (ks)</w:t>
            </w:r>
          </w:p>
        </w:tc>
        <w:tc>
          <w:tcPr>
            <w:tcW w:w="699" w:type="pct"/>
            <w:shd w:val="clear" w:color="auto" w:fill="auto"/>
            <w:noWrap/>
            <w:vAlign w:val="bottom"/>
          </w:tcPr>
          <w:p w:rsidR="00DE4F8D" w:rsidRPr="008A1C60" w:rsidRDefault="00DE4F8D" w:rsidP="00E727D8">
            <w:pPr>
              <w:ind w:right="284"/>
              <w:jc w:val="right"/>
              <w:rPr>
                <w:b/>
                <w:bCs/>
                <w:sz w:val="20"/>
                <w:szCs w:val="20"/>
              </w:rPr>
            </w:pPr>
            <w:r>
              <w:rPr>
                <w:b/>
                <w:bCs/>
                <w:sz w:val="20"/>
                <w:szCs w:val="20"/>
              </w:rPr>
              <w:t>66</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bCs/>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3 189</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bCs/>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Finanční prostředky (</w:t>
            </w:r>
            <w:r>
              <w:rPr>
                <w:bCs/>
                <w:sz w:val="20"/>
                <w:szCs w:val="20"/>
              </w:rPr>
              <w:t>tis.</w:t>
            </w:r>
            <w:r w:rsidRPr="003E1D68">
              <w:rPr>
                <w:bCs/>
                <w:sz w:val="20"/>
                <w:szCs w:val="20"/>
              </w:rPr>
              <w:t xml:space="preserve"> EUR)</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102</w:t>
            </w:r>
          </w:p>
        </w:tc>
      </w:tr>
      <w:tr w:rsidR="00DE4F8D" w:rsidRPr="003E1D68" w:rsidTr="0033083E">
        <w:trPr>
          <w:trHeight w:val="70"/>
        </w:trPr>
        <w:tc>
          <w:tcPr>
            <w:tcW w:w="2858" w:type="pct"/>
            <w:vMerge w:val="restart"/>
            <w:shd w:val="clear" w:color="auto" w:fill="C2D69B"/>
            <w:vAlign w:val="center"/>
          </w:tcPr>
          <w:p w:rsidR="00DE4F8D" w:rsidRPr="003E1D68" w:rsidRDefault="00DE4F8D" w:rsidP="00DE4F8D">
            <w:pPr>
              <w:rPr>
                <w:bCs/>
                <w:sz w:val="20"/>
                <w:szCs w:val="20"/>
              </w:rPr>
            </w:pPr>
            <w:r w:rsidRPr="003E1D68">
              <w:rPr>
                <w:color w:val="000000"/>
                <w:sz w:val="20"/>
                <w:szCs w:val="20"/>
              </w:rPr>
              <w:t>Ukončená administrace</w:t>
            </w: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Žádosti (ks)</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color w:val="000000"/>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0</w:t>
            </w:r>
          </w:p>
        </w:tc>
      </w:tr>
      <w:tr w:rsidR="00DE4F8D" w:rsidRPr="003E1D68" w:rsidTr="0033083E">
        <w:trPr>
          <w:trHeight w:val="70"/>
        </w:trPr>
        <w:tc>
          <w:tcPr>
            <w:tcW w:w="2858" w:type="pct"/>
            <w:vMerge w:val="restart"/>
            <w:shd w:val="clear" w:color="auto" w:fill="C2D69B"/>
            <w:vAlign w:val="center"/>
          </w:tcPr>
          <w:p w:rsidR="00DE4F8D" w:rsidRPr="003E1D68" w:rsidRDefault="00DE4F8D" w:rsidP="00DE4F8D">
            <w:pPr>
              <w:rPr>
                <w:color w:val="000000"/>
                <w:sz w:val="20"/>
                <w:szCs w:val="20"/>
              </w:rPr>
            </w:pPr>
            <w:r w:rsidRPr="003E1D68">
              <w:rPr>
                <w:color w:val="000000"/>
                <w:sz w:val="20"/>
                <w:szCs w:val="20"/>
              </w:rPr>
              <w:t>K vyřízení</w:t>
            </w: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Žádosti (ks)</w:t>
            </w:r>
          </w:p>
        </w:tc>
        <w:tc>
          <w:tcPr>
            <w:tcW w:w="699" w:type="pct"/>
            <w:shd w:val="clear" w:color="auto" w:fill="auto"/>
            <w:noWrap/>
            <w:vAlign w:val="bottom"/>
          </w:tcPr>
          <w:p w:rsidR="00DE4F8D" w:rsidRPr="008A1C60" w:rsidRDefault="00DE4F8D" w:rsidP="00E727D8">
            <w:pPr>
              <w:ind w:right="284"/>
              <w:jc w:val="right"/>
              <w:rPr>
                <w:b/>
                <w:bCs/>
                <w:sz w:val="20"/>
                <w:szCs w:val="20"/>
              </w:rPr>
            </w:pPr>
            <w:r>
              <w:rPr>
                <w:b/>
                <w:bCs/>
                <w:sz w:val="20"/>
                <w:szCs w:val="20"/>
              </w:rPr>
              <w:t>66</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bCs/>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3 189</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bCs/>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Finanční prostředky (</w:t>
            </w:r>
            <w:r>
              <w:rPr>
                <w:bCs/>
                <w:sz w:val="20"/>
                <w:szCs w:val="20"/>
              </w:rPr>
              <w:t>tis.</w:t>
            </w:r>
            <w:r w:rsidRPr="003E1D68">
              <w:rPr>
                <w:bCs/>
                <w:sz w:val="20"/>
                <w:szCs w:val="20"/>
              </w:rPr>
              <w:t xml:space="preserve"> EUR)</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102</w:t>
            </w:r>
          </w:p>
        </w:tc>
      </w:tr>
      <w:tr w:rsidR="00DE4F8D" w:rsidRPr="003E1D68" w:rsidTr="0033083E">
        <w:trPr>
          <w:trHeight w:val="70"/>
        </w:trPr>
        <w:tc>
          <w:tcPr>
            <w:tcW w:w="2858" w:type="pct"/>
            <w:vMerge w:val="restart"/>
            <w:shd w:val="clear" w:color="auto" w:fill="C2D69B"/>
            <w:vAlign w:val="center"/>
          </w:tcPr>
          <w:p w:rsidR="00DE4F8D" w:rsidRPr="003E1D68" w:rsidRDefault="00DE4F8D" w:rsidP="00DE4F8D">
            <w:pPr>
              <w:rPr>
                <w:bCs/>
                <w:sz w:val="20"/>
                <w:szCs w:val="20"/>
              </w:rPr>
            </w:pPr>
            <w:r w:rsidRPr="003E1D68">
              <w:rPr>
                <w:color w:val="000000"/>
                <w:sz w:val="20"/>
                <w:szCs w:val="20"/>
              </w:rPr>
              <w:t>Schválené</w:t>
            </w: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Žádosti (ks)</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color w:val="000000"/>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 xml:space="preserve">Výměra (ha) </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color w:val="000000"/>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Finanční prostředky (</w:t>
            </w:r>
            <w:r>
              <w:rPr>
                <w:bCs/>
                <w:sz w:val="20"/>
                <w:szCs w:val="20"/>
              </w:rPr>
              <w:t>tis.</w:t>
            </w:r>
            <w:r w:rsidRPr="003E1D68">
              <w:rPr>
                <w:bCs/>
                <w:sz w:val="20"/>
                <w:szCs w:val="20"/>
              </w:rPr>
              <w:t xml:space="preserve"> EUR)</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r w:rsidR="00DE4F8D" w:rsidRPr="003E1D68" w:rsidTr="0033083E">
        <w:trPr>
          <w:trHeight w:val="70"/>
        </w:trPr>
        <w:tc>
          <w:tcPr>
            <w:tcW w:w="2858" w:type="pct"/>
            <w:vMerge w:val="restart"/>
            <w:shd w:val="clear" w:color="auto" w:fill="C2D69B"/>
            <w:vAlign w:val="center"/>
          </w:tcPr>
          <w:p w:rsidR="00DE4F8D" w:rsidRPr="003E1D68" w:rsidRDefault="00DE4F8D" w:rsidP="00DE4F8D">
            <w:pPr>
              <w:rPr>
                <w:color w:val="000000"/>
                <w:sz w:val="20"/>
                <w:szCs w:val="20"/>
              </w:rPr>
            </w:pPr>
            <w:r>
              <w:rPr>
                <w:color w:val="000000"/>
                <w:sz w:val="20"/>
                <w:szCs w:val="20"/>
              </w:rPr>
              <w:t>Proplacené</w:t>
            </w: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Žádosti (ks)</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color w:val="000000"/>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 xml:space="preserve">Výměra (ha) </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r w:rsidR="00DE4F8D" w:rsidRPr="003E1D68" w:rsidTr="0033083E">
        <w:trPr>
          <w:trHeight w:val="70"/>
        </w:trPr>
        <w:tc>
          <w:tcPr>
            <w:tcW w:w="2858" w:type="pct"/>
            <w:vMerge/>
            <w:shd w:val="clear" w:color="auto" w:fill="C2D69B"/>
            <w:vAlign w:val="center"/>
          </w:tcPr>
          <w:p w:rsidR="00DE4F8D" w:rsidRPr="003E1D68" w:rsidRDefault="00DE4F8D" w:rsidP="00DE4F8D">
            <w:pPr>
              <w:rPr>
                <w:color w:val="000000"/>
                <w:sz w:val="20"/>
                <w:szCs w:val="20"/>
              </w:rPr>
            </w:pPr>
          </w:p>
        </w:tc>
        <w:tc>
          <w:tcPr>
            <w:tcW w:w="1442" w:type="pct"/>
            <w:shd w:val="clear" w:color="auto" w:fill="C2D69B"/>
            <w:noWrap/>
            <w:vAlign w:val="bottom"/>
          </w:tcPr>
          <w:p w:rsidR="00DE4F8D" w:rsidRPr="003E1D68" w:rsidRDefault="00DE4F8D" w:rsidP="00DE4F8D">
            <w:pPr>
              <w:rPr>
                <w:bCs/>
                <w:sz w:val="20"/>
                <w:szCs w:val="20"/>
              </w:rPr>
            </w:pPr>
            <w:r w:rsidRPr="003E1D68">
              <w:rPr>
                <w:bCs/>
                <w:sz w:val="20"/>
                <w:szCs w:val="20"/>
              </w:rPr>
              <w:t>Finanční prostředky (</w:t>
            </w:r>
            <w:r>
              <w:rPr>
                <w:bCs/>
                <w:sz w:val="20"/>
                <w:szCs w:val="20"/>
              </w:rPr>
              <w:t>tis.</w:t>
            </w:r>
            <w:r w:rsidRPr="003E1D68">
              <w:rPr>
                <w:bCs/>
                <w:sz w:val="20"/>
                <w:szCs w:val="20"/>
              </w:rPr>
              <w:t xml:space="preserve"> EUR)</w:t>
            </w:r>
          </w:p>
        </w:tc>
        <w:tc>
          <w:tcPr>
            <w:tcW w:w="699" w:type="pct"/>
            <w:shd w:val="clear" w:color="auto" w:fill="auto"/>
            <w:noWrap/>
            <w:vAlign w:val="bottom"/>
          </w:tcPr>
          <w:p w:rsidR="00DE4F8D" w:rsidRPr="008A1C60" w:rsidRDefault="00DE4F8D" w:rsidP="00E727D8">
            <w:pPr>
              <w:ind w:right="284"/>
              <w:jc w:val="right"/>
              <w:rPr>
                <w:b/>
                <w:bCs/>
                <w:sz w:val="20"/>
                <w:szCs w:val="20"/>
              </w:rPr>
            </w:pPr>
            <w:r w:rsidRPr="008A1C60">
              <w:rPr>
                <w:b/>
                <w:bCs/>
                <w:sz w:val="20"/>
                <w:szCs w:val="20"/>
              </w:rPr>
              <w:t>0</w:t>
            </w:r>
          </w:p>
        </w:tc>
      </w:tr>
    </w:tbl>
    <w:p w:rsidR="00DE4F8D" w:rsidRPr="003E1D68" w:rsidRDefault="00DE4F8D" w:rsidP="00DE4F8D">
      <w:pPr>
        <w:jc w:val="both"/>
        <w:rPr>
          <w:i/>
          <w:iCs/>
          <w:sz w:val="18"/>
          <w:szCs w:val="18"/>
        </w:rPr>
      </w:pPr>
      <w:r w:rsidRPr="003E1D68">
        <w:rPr>
          <w:i/>
          <w:iCs/>
          <w:sz w:val="18"/>
          <w:szCs w:val="18"/>
        </w:rPr>
        <w:t>Zdroj: IS SZIF</w:t>
      </w:r>
    </w:p>
    <w:p w:rsidR="00DE4F8D" w:rsidRPr="0033083E" w:rsidRDefault="00DE4F8D" w:rsidP="00DE4F8D">
      <w:pPr>
        <w:jc w:val="both"/>
        <w:rPr>
          <w:i/>
          <w:iCs/>
          <w:sz w:val="18"/>
          <w:szCs w:val="18"/>
        </w:rPr>
      </w:pPr>
      <w:r w:rsidRPr="0033083E">
        <w:rPr>
          <w:i/>
          <w:iCs/>
          <w:sz w:val="18"/>
          <w:szCs w:val="18"/>
        </w:rPr>
        <w:t>kurz 2012: 25,505 KČ/EUR</w:t>
      </w:r>
    </w:p>
    <w:p w:rsidR="00DE4F8D" w:rsidRPr="0033083E" w:rsidRDefault="00DE4F8D" w:rsidP="00DE4F8D">
      <w:pPr>
        <w:jc w:val="both"/>
        <w:rPr>
          <w:i/>
          <w:iCs/>
          <w:sz w:val="18"/>
          <w:szCs w:val="18"/>
        </w:rPr>
      </w:pPr>
    </w:p>
    <w:p w:rsidR="00DE4F8D" w:rsidRDefault="00DE4F8D" w:rsidP="00DE4F8D">
      <w:pPr>
        <w:jc w:val="both"/>
        <w:rPr>
          <w:sz w:val="22"/>
          <w:szCs w:val="22"/>
        </w:rPr>
      </w:pPr>
      <w:bookmarkStart w:id="690" w:name="_Toc294723736"/>
      <w:bookmarkStart w:id="691" w:name="_Toc327174358"/>
      <w:bookmarkStart w:id="692" w:name="_Toc358645509"/>
      <w:r w:rsidRPr="00D00652">
        <w:rPr>
          <w:rFonts w:ascii="TimesNewRomanPSMT" w:hAnsi="TimesNewRomanPSMT" w:cs="TimesNewRomanPSMT"/>
        </w:rPr>
        <w:lastRenderedPageBreak/>
        <w:t>Tabulka</w:t>
      </w:r>
      <w:r w:rsidRPr="00D00652">
        <w:t xml:space="preserve"> </w:t>
      </w:r>
      <w:fldSimple w:instr=" SEQ Tabulka \* ARABIC ">
        <w:r w:rsidR="00FC6364">
          <w:rPr>
            <w:noProof/>
          </w:rPr>
          <w:t>160</w:t>
        </w:r>
      </w:fldSimple>
      <w:r w:rsidRPr="00E06442">
        <w:t xml:space="preserve">: </w:t>
      </w:r>
      <w:r w:rsidRPr="00D07DD3">
        <w:t xml:space="preserve">Opatření </w:t>
      </w:r>
      <w:proofErr w:type="gramStart"/>
      <w:r w:rsidRPr="00D07DD3">
        <w:t>II.2.3</w:t>
      </w:r>
      <w:proofErr w:type="gramEnd"/>
      <w:r w:rsidRPr="00D07DD3">
        <w:t xml:space="preserve"> Lesnicko-environmentální platby  - průběh administrace žádostí PRV zaregistrovaných v roce 20</w:t>
      </w:r>
      <w:bookmarkEnd w:id="690"/>
      <w:r>
        <w:t>11</w:t>
      </w:r>
      <w:bookmarkEnd w:id="691"/>
      <w:bookmarkEnd w:id="692"/>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7"/>
        <w:gridCol w:w="3196"/>
        <w:gridCol w:w="1306"/>
      </w:tblGrid>
      <w:tr w:rsidR="00DE4F8D" w:rsidRPr="00A33191" w:rsidTr="00DE4F8D">
        <w:trPr>
          <w:trHeight w:val="70"/>
        </w:trPr>
        <w:tc>
          <w:tcPr>
            <w:tcW w:w="2590"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2011 a proplacených v roce 2012</w:t>
            </w: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699" w:type="pct"/>
            <w:shd w:val="clear" w:color="auto" w:fill="auto"/>
            <w:noWrap/>
            <w:vAlign w:val="bottom"/>
          </w:tcPr>
          <w:p w:rsidR="00DE4F8D" w:rsidRPr="008A1C60" w:rsidRDefault="00DE4F8D" w:rsidP="00E727D8">
            <w:pPr>
              <w:ind w:right="284"/>
              <w:jc w:val="right"/>
              <w:rPr>
                <w:b/>
                <w:bCs/>
                <w:sz w:val="20"/>
                <w:szCs w:val="20"/>
              </w:rPr>
            </w:pPr>
            <w:r>
              <w:rPr>
                <w:b/>
                <w:bCs/>
                <w:sz w:val="20"/>
                <w:szCs w:val="20"/>
              </w:rPr>
              <w:t>41</w:t>
            </w:r>
          </w:p>
        </w:tc>
      </w:tr>
      <w:tr w:rsidR="00DE4F8D" w:rsidRPr="00A33191" w:rsidTr="00DE4F8D">
        <w:trPr>
          <w:trHeight w:val="70"/>
        </w:trPr>
        <w:tc>
          <w:tcPr>
            <w:tcW w:w="2590" w:type="pct"/>
            <w:vMerge/>
            <w:shd w:val="clear" w:color="auto" w:fill="C2D69B"/>
            <w:vAlign w:val="center"/>
          </w:tcPr>
          <w:p w:rsidR="00DE4F8D" w:rsidRPr="00A33191" w:rsidRDefault="00DE4F8D" w:rsidP="00DE4F8D">
            <w:pPr>
              <w:rPr>
                <w:bCs/>
                <w:sz w:val="20"/>
                <w:szCs w:val="20"/>
              </w:rPr>
            </w:pP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699" w:type="pct"/>
            <w:shd w:val="clear" w:color="auto" w:fill="auto"/>
            <w:noWrap/>
            <w:vAlign w:val="bottom"/>
          </w:tcPr>
          <w:p w:rsidR="00DE4F8D" w:rsidRPr="00E727D8" w:rsidRDefault="00DE4F8D" w:rsidP="00E727D8">
            <w:pPr>
              <w:ind w:right="284"/>
              <w:jc w:val="right"/>
              <w:rPr>
                <w:b/>
                <w:bCs/>
                <w:sz w:val="20"/>
                <w:szCs w:val="20"/>
              </w:rPr>
            </w:pPr>
            <w:r w:rsidRPr="00E727D8">
              <w:rPr>
                <w:b/>
                <w:bCs/>
                <w:sz w:val="20"/>
                <w:szCs w:val="20"/>
              </w:rPr>
              <w:t>1 861</w:t>
            </w:r>
          </w:p>
        </w:tc>
      </w:tr>
      <w:tr w:rsidR="00DE4F8D" w:rsidRPr="00A33191" w:rsidTr="00DE4F8D">
        <w:trPr>
          <w:trHeight w:val="70"/>
        </w:trPr>
        <w:tc>
          <w:tcPr>
            <w:tcW w:w="2590" w:type="pct"/>
            <w:vMerge/>
            <w:shd w:val="clear" w:color="auto" w:fill="C2D69B"/>
            <w:vAlign w:val="center"/>
          </w:tcPr>
          <w:p w:rsidR="00DE4F8D" w:rsidRPr="00A33191" w:rsidRDefault="00DE4F8D" w:rsidP="00DE4F8D">
            <w:pPr>
              <w:rPr>
                <w:bCs/>
                <w:sz w:val="20"/>
                <w:szCs w:val="20"/>
              </w:rPr>
            </w:pPr>
          </w:p>
        </w:tc>
        <w:tc>
          <w:tcPr>
            <w:tcW w:w="1711" w:type="pct"/>
            <w:shd w:val="clear" w:color="auto" w:fill="C2D69B"/>
            <w:noWrap/>
            <w:vAlign w:val="bottom"/>
          </w:tcPr>
          <w:p w:rsidR="00DE4F8D" w:rsidRPr="00A33191" w:rsidRDefault="00DE4F8D" w:rsidP="00DE4F8D">
            <w:pPr>
              <w:rPr>
                <w:bCs/>
                <w:sz w:val="20"/>
                <w:szCs w:val="20"/>
              </w:rPr>
            </w:pPr>
            <w:r>
              <w:rPr>
                <w:bCs/>
                <w:sz w:val="20"/>
                <w:szCs w:val="20"/>
              </w:rPr>
              <w:t xml:space="preserve">Finanční prostředky (tis. </w:t>
            </w:r>
            <w:r w:rsidRPr="00A33191">
              <w:rPr>
                <w:bCs/>
                <w:sz w:val="20"/>
                <w:szCs w:val="20"/>
              </w:rPr>
              <w:t>EUR)</w:t>
            </w:r>
          </w:p>
        </w:tc>
        <w:tc>
          <w:tcPr>
            <w:tcW w:w="699" w:type="pct"/>
            <w:shd w:val="clear" w:color="auto" w:fill="auto"/>
            <w:noWrap/>
            <w:vAlign w:val="bottom"/>
          </w:tcPr>
          <w:p w:rsidR="00DE4F8D" w:rsidRPr="008A1C60" w:rsidRDefault="00DE4F8D" w:rsidP="00E727D8">
            <w:pPr>
              <w:ind w:right="284"/>
              <w:jc w:val="right"/>
              <w:rPr>
                <w:b/>
                <w:bCs/>
                <w:sz w:val="20"/>
                <w:szCs w:val="20"/>
              </w:rPr>
            </w:pPr>
            <w:r>
              <w:rPr>
                <w:b/>
                <w:bCs/>
                <w:sz w:val="20"/>
                <w:szCs w:val="20"/>
              </w:rPr>
              <w:t>71</w:t>
            </w:r>
          </w:p>
        </w:tc>
      </w:tr>
    </w:tbl>
    <w:p w:rsidR="00DE4F8D" w:rsidRPr="00A33191" w:rsidRDefault="00DE4F8D" w:rsidP="00DE4F8D">
      <w:pPr>
        <w:jc w:val="both"/>
        <w:rPr>
          <w:i/>
          <w:iCs/>
          <w:sz w:val="18"/>
          <w:szCs w:val="18"/>
        </w:rPr>
      </w:pPr>
      <w:r w:rsidRPr="00A33191">
        <w:rPr>
          <w:i/>
          <w:iCs/>
          <w:sz w:val="18"/>
          <w:szCs w:val="18"/>
        </w:rPr>
        <w:t>Zdroj: IS SZIF</w:t>
      </w:r>
    </w:p>
    <w:p w:rsidR="00DE4F8D" w:rsidRPr="00AF0CB5" w:rsidRDefault="00DE4F8D" w:rsidP="00DE4F8D">
      <w:pPr>
        <w:jc w:val="both"/>
        <w:rPr>
          <w:i/>
          <w:iCs/>
          <w:sz w:val="18"/>
          <w:szCs w:val="18"/>
        </w:rPr>
      </w:pPr>
      <w:r>
        <w:rPr>
          <w:i/>
          <w:iCs/>
          <w:sz w:val="18"/>
          <w:szCs w:val="18"/>
        </w:rPr>
        <w:t xml:space="preserve">Administrace 2011/ 2012, </w:t>
      </w:r>
      <w:r w:rsidRPr="0033083E">
        <w:rPr>
          <w:i/>
          <w:iCs/>
          <w:sz w:val="18"/>
          <w:szCs w:val="18"/>
        </w:rPr>
        <w:t>Aktuální kurz dle výplaty žádosti</w:t>
      </w:r>
    </w:p>
    <w:p w:rsidR="00DE4F8D" w:rsidRPr="0033083E" w:rsidRDefault="00DE4F8D" w:rsidP="00DE4F8D">
      <w:pPr>
        <w:jc w:val="both"/>
        <w:rPr>
          <w:i/>
          <w:iCs/>
          <w:sz w:val="16"/>
          <w:szCs w:val="18"/>
        </w:rPr>
      </w:pPr>
    </w:p>
    <w:p w:rsidR="00DE4F8D" w:rsidRDefault="00DE4F8D" w:rsidP="00DE4F8D">
      <w:pPr>
        <w:jc w:val="both"/>
        <w:rPr>
          <w:sz w:val="22"/>
          <w:szCs w:val="22"/>
        </w:rPr>
      </w:pPr>
      <w:bookmarkStart w:id="693" w:name="_Toc327174359"/>
      <w:bookmarkStart w:id="694" w:name="_Toc358645510"/>
      <w:r w:rsidRPr="00D00652">
        <w:rPr>
          <w:rFonts w:ascii="TimesNewRomanPSMT" w:hAnsi="TimesNewRomanPSMT" w:cs="TimesNewRomanPSMT"/>
        </w:rPr>
        <w:t>Tabulka</w:t>
      </w:r>
      <w:r w:rsidRPr="00D00652">
        <w:t xml:space="preserve"> </w:t>
      </w:r>
      <w:fldSimple w:instr=" SEQ Tabulka \* ARABIC ">
        <w:r w:rsidR="00FC6364">
          <w:rPr>
            <w:noProof/>
          </w:rPr>
          <w:t>161</w:t>
        </w:r>
      </w:fldSimple>
      <w:r w:rsidRPr="00E06442">
        <w:t xml:space="preserve">: </w:t>
      </w:r>
      <w:r w:rsidRPr="00D07DD3">
        <w:t xml:space="preserve">Opatření </w:t>
      </w:r>
      <w:proofErr w:type="gramStart"/>
      <w:r w:rsidRPr="00D07DD3">
        <w:t>II.2.3</w:t>
      </w:r>
      <w:proofErr w:type="gramEnd"/>
      <w:r w:rsidRPr="00D07DD3">
        <w:t xml:space="preserve"> Lesnicko-environmentální platby  - průběh administrace žádostí PRV zaregistrovaných v roce 20</w:t>
      </w:r>
      <w:r>
        <w:t>10</w:t>
      </w:r>
      <w:bookmarkEnd w:id="693"/>
      <w:bookmarkEnd w:id="694"/>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7"/>
        <w:gridCol w:w="3196"/>
        <w:gridCol w:w="1306"/>
      </w:tblGrid>
      <w:tr w:rsidR="00DE4F8D" w:rsidRPr="00A33191" w:rsidTr="00DE4F8D">
        <w:trPr>
          <w:trHeight w:val="70"/>
        </w:trPr>
        <w:tc>
          <w:tcPr>
            <w:tcW w:w="2590" w:type="pct"/>
            <w:vMerge w:val="restart"/>
            <w:shd w:val="clear" w:color="auto" w:fill="C2D69B"/>
            <w:vAlign w:val="center"/>
          </w:tcPr>
          <w:p w:rsidR="00DE4F8D" w:rsidRPr="00A33191" w:rsidRDefault="00DE4F8D" w:rsidP="00DE4F8D">
            <w:pPr>
              <w:rPr>
                <w:bCs/>
                <w:sz w:val="20"/>
                <w:szCs w:val="20"/>
              </w:rPr>
            </w:pPr>
            <w:r w:rsidRPr="00A33191">
              <w:rPr>
                <w:bCs/>
                <w:sz w:val="20"/>
                <w:szCs w:val="20"/>
              </w:rPr>
              <w:t>Množství žádo</w:t>
            </w:r>
            <w:r>
              <w:rPr>
                <w:bCs/>
                <w:sz w:val="20"/>
                <w:szCs w:val="20"/>
              </w:rPr>
              <w:t>stí zaregistrovaných v roce 2010 a proplacených v roce 2012</w:t>
            </w: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Žádosti (ks)</w:t>
            </w:r>
          </w:p>
        </w:tc>
        <w:tc>
          <w:tcPr>
            <w:tcW w:w="699" w:type="pct"/>
            <w:shd w:val="clear" w:color="auto" w:fill="auto"/>
            <w:noWrap/>
            <w:vAlign w:val="bottom"/>
          </w:tcPr>
          <w:p w:rsidR="00DE4F8D" w:rsidRPr="008A1C60" w:rsidRDefault="00DE4F8D" w:rsidP="00914822">
            <w:pPr>
              <w:ind w:right="284"/>
              <w:jc w:val="right"/>
              <w:rPr>
                <w:b/>
                <w:bCs/>
                <w:sz w:val="20"/>
                <w:szCs w:val="20"/>
              </w:rPr>
            </w:pPr>
            <w:r>
              <w:rPr>
                <w:b/>
                <w:bCs/>
                <w:sz w:val="20"/>
                <w:szCs w:val="20"/>
              </w:rPr>
              <w:t>7</w:t>
            </w:r>
          </w:p>
        </w:tc>
      </w:tr>
      <w:tr w:rsidR="00DE4F8D" w:rsidRPr="00A33191" w:rsidTr="00DE4F8D">
        <w:trPr>
          <w:trHeight w:val="70"/>
        </w:trPr>
        <w:tc>
          <w:tcPr>
            <w:tcW w:w="2590" w:type="pct"/>
            <w:vMerge/>
            <w:shd w:val="clear" w:color="auto" w:fill="C2D69B"/>
            <w:vAlign w:val="center"/>
          </w:tcPr>
          <w:p w:rsidR="00DE4F8D" w:rsidRPr="00A33191" w:rsidRDefault="00DE4F8D" w:rsidP="00DE4F8D">
            <w:pPr>
              <w:rPr>
                <w:bCs/>
                <w:sz w:val="20"/>
                <w:szCs w:val="20"/>
              </w:rPr>
            </w:pPr>
          </w:p>
        </w:tc>
        <w:tc>
          <w:tcPr>
            <w:tcW w:w="1711" w:type="pct"/>
            <w:shd w:val="clear" w:color="auto" w:fill="C2D69B"/>
            <w:noWrap/>
            <w:vAlign w:val="bottom"/>
          </w:tcPr>
          <w:p w:rsidR="00DE4F8D" w:rsidRPr="00A33191" w:rsidRDefault="00DE4F8D" w:rsidP="00DE4F8D">
            <w:pPr>
              <w:rPr>
                <w:bCs/>
                <w:sz w:val="20"/>
                <w:szCs w:val="20"/>
              </w:rPr>
            </w:pPr>
            <w:r w:rsidRPr="00A33191">
              <w:rPr>
                <w:bCs/>
                <w:sz w:val="20"/>
                <w:szCs w:val="20"/>
              </w:rPr>
              <w:t xml:space="preserve">Výměra (ha) </w:t>
            </w:r>
          </w:p>
        </w:tc>
        <w:tc>
          <w:tcPr>
            <w:tcW w:w="699" w:type="pct"/>
            <w:shd w:val="clear" w:color="auto" w:fill="auto"/>
            <w:noWrap/>
            <w:vAlign w:val="bottom"/>
          </w:tcPr>
          <w:p w:rsidR="00DE4F8D" w:rsidRPr="00914822" w:rsidRDefault="00DE4F8D" w:rsidP="00914822">
            <w:pPr>
              <w:ind w:right="284"/>
              <w:jc w:val="right"/>
              <w:rPr>
                <w:b/>
                <w:bCs/>
                <w:sz w:val="20"/>
                <w:szCs w:val="20"/>
              </w:rPr>
            </w:pPr>
            <w:r w:rsidRPr="00914822">
              <w:rPr>
                <w:b/>
                <w:bCs/>
                <w:sz w:val="20"/>
                <w:szCs w:val="20"/>
              </w:rPr>
              <w:t>939</w:t>
            </w:r>
          </w:p>
        </w:tc>
      </w:tr>
      <w:tr w:rsidR="00DE4F8D" w:rsidRPr="00A33191" w:rsidTr="00DE4F8D">
        <w:trPr>
          <w:trHeight w:val="70"/>
        </w:trPr>
        <w:tc>
          <w:tcPr>
            <w:tcW w:w="2590" w:type="pct"/>
            <w:vMerge/>
            <w:shd w:val="clear" w:color="auto" w:fill="C2D69B"/>
            <w:vAlign w:val="center"/>
          </w:tcPr>
          <w:p w:rsidR="00DE4F8D" w:rsidRPr="00A33191" w:rsidRDefault="00DE4F8D" w:rsidP="00DE4F8D">
            <w:pPr>
              <w:rPr>
                <w:bCs/>
                <w:sz w:val="20"/>
                <w:szCs w:val="20"/>
              </w:rPr>
            </w:pPr>
          </w:p>
        </w:tc>
        <w:tc>
          <w:tcPr>
            <w:tcW w:w="1711" w:type="pct"/>
            <w:shd w:val="clear" w:color="auto" w:fill="C2D69B"/>
            <w:noWrap/>
            <w:vAlign w:val="bottom"/>
          </w:tcPr>
          <w:p w:rsidR="00DE4F8D" w:rsidRPr="00A33191" w:rsidRDefault="00DE4F8D" w:rsidP="00DE4F8D">
            <w:pPr>
              <w:rPr>
                <w:bCs/>
                <w:sz w:val="20"/>
                <w:szCs w:val="20"/>
              </w:rPr>
            </w:pPr>
            <w:r>
              <w:rPr>
                <w:bCs/>
                <w:sz w:val="20"/>
                <w:szCs w:val="20"/>
              </w:rPr>
              <w:t xml:space="preserve">Finanční prostředky (tis. </w:t>
            </w:r>
            <w:r w:rsidRPr="00A33191">
              <w:rPr>
                <w:bCs/>
                <w:sz w:val="20"/>
                <w:szCs w:val="20"/>
              </w:rPr>
              <w:t>EUR)</w:t>
            </w:r>
          </w:p>
        </w:tc>
        <w:tc>
          <w:tcPr>
            <w:tcW w:w="699" w:type="pct"/>
            <w:shd w:val="clear" w:color="auto" w:fill="auto"/>
            <w:noWrap/>
            <w:vAlign w:val="bottom"/>
          </w:tcPr>
          <w:p w:rsidR="00DE4F8D" w:rsidRPr="008A1C60" w:rsidRDefault="00DE4F8D" w:rsidP="00914822">
            <w:pPr>
              <w:ind w:right="284"/>
              <w:jc w:val="right"/>
              <w:rPr>
                <w:b/>
                <w:bCs/>
                <w:sz w:val="20"/>
                <w:szCs w:val="20"/>
              </w:rPr>
            </w:pPr>
            <w:r>
              <w:rPr>
                <w:b/>
                <w:bCs/>
                <w:sz w:val="20"/>
                <w:szCs w:val="20"/>
              </w:rPr>
              <w:t>28</w:t>
            </w:r>
          </w:p>
        </w:tc>
      </w:tr>
    </w:tbl>
    <w:p w:rsidR="00DE4F8D" w:rsidRPr="00A33191" w:rsidRDefault="00DE4F8D" w:rsidP="00DE4F8D">
      <w:pPr>
        <w:jc w:val="both"/>
        <w:rPr>
          <w:i/>
          <w:iCs/>
          <w:sz w:val="18"/>
          <w:szCs w:val="18"/>
        </w:rPr>
      </w:pPr>
      <w:r w:rsidRPr="00A33191">
        <w:rPr>
          <w:i/>
          <w:iCs/>
          <w:sz w:val="18"/>
          <w:szCs w:val="18"/>
        </w:rPr>
        <w:t>Zdroj: IS SZIF</w:t>
      </w:r>
    </w:p>
    <w:p w:rsidR="00DE4F8D" w:rsidRPr="0033083E" w:rsidRDefault="00DE4F8D" w:rsidP="00DE4F8D">
      <w:pPr>
        <w:jc w:val="both"/>
        <w:rPr>
          <w:i/>
          <w:iCs/>
          <w:sz w:val="18"/>
          <w:szCs w:val="18"/>
        </w:rPr>
      </w:pPr>
      <w:r>
        <w:rPr>
          <w:i/>
          <w:iCs/>
          <w:sz w:val="18"/>
          <w:szCs w:val="18"/>
        </w:rPr>
        <w:t>Administrace 2010/2012</w:t>
      </w:r>
      <w:r w:rsidR="0033083E">
        <w:rPr>
          <w:i/>
          <w:iCs/>
          <w:sz w:val="18"/>
          <w:szCs w:val="18"/>
        </w:rPr>
        <w:t xml:space="preserve"> </w:t>
      </w:r>
      <w:r w:rsidRPr="0033083E">
        <w:rPr>
          <w:i/>
          <w:iCs/>
          <w:sz w:val="18"/>
          <w:szCs w:val="18"/>
        </w:rPr>
        <w:t>Aktuální kurz dle výplaty žádosti</w:t>
      </w:r>
    </w:p>
    <w:p w:rsidR="00DE4F8D" w:rsidRDefault="00DE4F8D" w:rsidP="00DE4F8D">
      <w:pPr>
        <w:jc w:val="both"/>
        <w:rPr>
          <w:i/>
          <w:sz w:val="20"/>
          <w:szCs w:val="20"/>
        </w:rPr>
      </w:pPr>
    </w:p>
    <w:p w:rsidR="00DE4F8D" w:rsidRPr="00FE0F37" w:rsidRDefault="00DE4F8D" w:rsidP="00DE4F8D">
      <w:pPr>
        <w:ind w:firstLine="567"/>
        <w:jc w:val="both"/>
      </w:pPr>
      <w:r w:rsidRPr="00FE0F37">
        <w:t>Všechny žádosti podané v roce 2009 již byly vyplaceny v roce 2011.</w:t>
      </w:r>
    </w:p>
    <w:p w:rsidR="00DE4F8D" w:rsidRPr="00A33191" w:rsidRDefault="00DE4F8D" w:rsidP="00DE4F8D">
      <w:pPr>
        <w:jc w:val="both"/>
        <w:rPr>
          <w:i/>
          <w:iCs/>
          <w:sz w:val="18"/>
          <w:szCs w:val="18"/>
        </w:rPr>
      </w:pPr>
    </w:p>
    <w:p w:rsidR="00DE4F8D" w:rsidRPr="00D07DD3" w:rsidRDefault="00DE4F8D" w:rsidP="00DE4F8D">
      <w:pPr>
        <w:spacing w:after="120"/>
        <w:rPr>
          <w:b/>
        </w:rPr>
      </w:pPr>
      <w:r w:rsidRPr="00D07DD3">
        <w:rPr>
          <w:b/>
        </w:rPr>
        <w:t>Kumulativní údaje za opatření</w:t>
      </w:r>
    </w:p>
    <w:p w:rsidR="00DE4F8D" w:rsidRPr="00D07DD3" w:rsidRDefault="00DE4F8D" w:rsidP="00DE4F8D">
      <w:pPr>
        <w:spacing w:before="120"/>
        <w:jc w:val="both"/>
      </w:pPr>
      <w:bookmarkStart w:id="695" w:name="_Toc294723737"/>
      <w:bookmarkStart w:id="696" w:name="_Toc327174360"/>
      <w:bookmarkStart w:id="697" w:name="_Toc358645511"/>
      <w:r w:rsidRPr="00D07DD3">
        <w:rPr>
          <w:rFonts w:ascii="TimesNewRomanPSMT" w:hAnsi="TimesNewRomanPSMT" w:cs="TimesNewRomanPSMT"/>
        </w:rPr>
        <w:t>Tabulka</w:t>
      </w:r>
      <w:r w:rsidRPr="00D07DD3">
        <w:t xml:space="preserve"> </w:t>
      </w:r>
      <w:fldSimple w:instr=" SEQ Tabulka \* ARABIC ">
        <w:r w:rsidR="00FC6364">
          <w:rPr>
            <w:noProof/>
          </w:rPr>
          <w:t>162</w:t>
        </w:r>
      </w:fldSimple>
      <w:r w:rsidRPr="00D07DD3">
        <w:t xml:space="preserve">: Opatření </w:t>
      </w:r>
      <w:proofErr w:type="gramStart"/>
      <w:r w:rsidRPr="00D07DD3">
        <w:t>II.2.3</w:t>
      </w:r>
      <w:proofErr w:type="gramEnd"/>
      <w:r w:rsidRPr="00D07DD3">
        <w:t xml:space="preserve"> Lesnicko-environmentální platby - kumulativní data (od 1. 1. 2009 - 31. 12. 20</w:t>
      </w:r>
      <w:r>
        <w:t>12</w:t>
      </w:r>
      <w:r w:rsidRPr="00D07DD3">
        <w:t>)</w:t>
      </w:r>
      <w:bookmarkEnd w:id="695"/>
      <w:bookmarkEnd w:id="696"/>
      <w:bookmarkEnd w:id="697"/>
      <w:r w:rsidRPr="00D07DD3">
        <w:t xml:space="preserve"> </w:t>
      </w:r>
    </w:p>
    <w:tbl>
      <w:tblPr>
        <w:tblW w:w="4879"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tblPr>
      <w:tblGrid>
        <w:gridCol w:w="4837"/>
        <w:gridCol w:w="3196"/>
        <w:gridCol w:w="1306"/>
      </w:tblGrid>
      <w:tr w:rsidR="00DE4F8D" w:rsidRPr="00A33191" w:rsidTr="00DE4F8D">
        <w:trPr>
          <w:trHeight w:val="680"/>
        </w:trPr>
        <w:tc>
          <w:tcPr>
            <w:tcW w:w="2590" w:type="pct"/>
            <w:shd w:val="clear" w:color="auto" w:fill="C2D69B"/>
            <w:vAlign w:val="center"/>
          </w:tcPr>
          <w:p w:rsidR="00DE4F8D" w:rsidRPr="00A33191" w:rsidRDefault="00DE4F8D" w:rsidP="00DE4F8D">
            <w:pPr>
              <w:rPr>
                <w:bCs/>
                <w:sz w:val="20"/>
                <w:szCs w:val="20"/>
              </w:rPr>
            </w:pPr>
            <w:r w:rsidRPr="00A33191">
              <w:rPr>
                <w:sz w:val="20"/>
                <w:szCs w:val="20"/>
              </w:rPr>
              <w:t xml:space="preserve">Kumulativní data o proplacených </w:t>
            </w:r>
            <w:proofErr w:type="gramStart"/>
            <w:r w:rsidRPr="00A33191">
              <w:rPr>
                <w:sz w:val="20"/>
                <w:szCs w:val="20"/>
              </w:rPr>
              <w:t>žádostech  (od</w:t>
            </w:r>
            <w:proofErr w:type="gramEnd"/>
            <w:r w:rsidRPr="00A33191">
              <w:t> </w:t>
            </w:r>
            <w:r w:rsidRPr="00A33191">
              <w:rPr>
                <w:sz w:val="20"/>
                <w:szCs w:val="20"/>
              </w:rPr>
              <w:t>1.</w:t>
            </w:r>
            <w:r w:rsidRPr="00A33191">
              <w:t> </w:t>
            </w:r>
            <w:r w:rsidRPr="00A33191">
              <w:rPr>
                <w:sz w:val="20"/>
                <w:szCs w:val="20"/>
              </w:rPr>
              <w:t>1.</w:t>
            </w:r>
            <w:r w:rsidRPr="00A33191">
              <w:t> </w:t>
            </w:r>
            <w:r>
              <w:rPr>
                <w:sz w:val="20"/>
                <w:szCs w:val="20"/>
              </w:rPr>
              <w:t>2009*</w:t>
            </w:r>
            <w:r w:rsidRPr="00A33191">
              <w:rPr>
                <w:sz w:val="20"/>
                <w:szCs w:val="20"/>
              </w:rPr>
              <w:t xml:space="preserve"> - do 31. 12. 20</w:t>
            </w:r>
            <w:r>
              <w:rPr>
                <w:sz w:val="20"/>
                <w:szCs w:val="20"/>
              </w:rPr>
              <w:t>12</w:t>
            </w:r>
            <w:r w:rsidRPr="00A33191">
              <w:rPr>
                <w:sz w:val="20"/>
                <w:szCs w:val="20"/>
              </w:rPr>
              <w:t>)</w:t>
            </w:r>
          </w:p>
        </w:tc>
        <w:tc>
          <w:tcPr>
            <w:tcW w:w="1711" w:type="pct"/>
            <w:shd w:val="clear" w:color="auto" w:fill="C2D69B"/>
            <w:noWrap/>
            <w:vAlign w:val="center"/>
          </w:tcPr>
          <w:p w:rsidR="00DE4F8D" w:rsidRPr="00A33191" w:rsidRDefault="00DE4F8D" w:rsidP="00DE4F8D">
            <w:pPr>
              <w:jc w:val="center"/>
              <w:rPr>
                <w:bCs/>
                <w:sz w:val="20"/>
                <w:szCs w:val="20"/>
              </w:rPr>
            </w:pPr>
            <w:r w:rsidRPr="00A33191">
              <w:rPr>
                <w:bCs/>
                <w:sz w:val="20"/>
                <w:szCs w:val="20"/>
              </w:rPr>
              <w:t>Finanční prostředky (</w:t>
            </w:r>
            <w:r>
              <w:rPr>
                <w:bCs/>
                <w:sz w:val="20"/>
                <w:szCs w:val="20"/>
              </w:rPr>
              <w:t>tis.</w:t>
            </w:r>
            <w:r w:rsidRPr="00A33191">
              <w:rPr>
                <w:bCs/>
                <w:sz w:val="20"/>
                <w:szCs w:val="20"/>
              </w:rPr>
              <w:t xml:space="preserve"> EUR)</w:t>
            </w:r>
          </w:p>
        </w:tc>
        <w:tc>
          <w:tcPr>
            <w:tcW w:w="699" w:type="pct"/>
            <w:shd w:val="clear" w:color="auto" w:fill="auto"/>
            <w:noWrap/>
            <w:vAlign w:val="center"/>
          </w:tcPr>
          <w:p w:rsidR="00DE4F8D" w:rsidRPr="00A33191" w:rsidRDefault="00DE4F8D" w:rsidP="00914822">
            <w:pPr>
              <w:ind w:right="284"/>
              <w:jc w:val="right"/>
              <w:rPr>
                <w:b/>
                <w:bCs/>
                <w:sz w:val="20"/>
                <w:szCs w:val="20"/>
              </w:rPr>
            </w:pPr>
            <w:r>
              <w:rPr>
                <w:b/>
                <w:bCs/>
                <w:sz w:val="20"/>
                <w:szCs w:val="20"/>
              </w:rPr>
              <w:t>269</w:t>
            </w:r>
          </w:p>
        </w:tc>
      </w:tr>
    </w:tbl>
    <w:p w:rsidR="00DE4F8D" w:rsidRPr="00A33191" w:rsidRDefault="00DE4F8D" w:rsidP="00DE4F8D">
      <w:pPr>
        <w:jc w:val="both"/>
        <w:rPr>
          <w:i/>
          <w:sz w:val="20"/>
          <w:szCs w:val="20"/>
        </w:rPr>
      </w:pPr>
      <w:r>
        <w:rPr>
          <w:sz w:val="20"/>
          <w:szCs w:val="20"/>
        </w:rPr>
        <w:t xml:space="preserve">* </w:t>
      </w:r>
      <w:r>
        <w:rPr>
          <w:i/>
          <w:sz w:val="20"/>
          <w:szCs w:val="20"/>
        </w:rPr>
        <w:t>opatření bylo spuštěno v roce 2009</w:t>
      </w:r>
    </w:p>
    <w:p w:rsidR="00DE4F8D" w:rsidRPr="00A33191" w:rsidRDefault="00DE4F8D" w:rsidP="00DE4F8D">
      <w:pPr>
        <w:spacing w:before="120"/>
        <w:jc w:val="both"/>
      </w:pPr>
      <w:bookmarkStart w:id="698" w:name="_Toc294723738"/>
      <w:bookmarkStart w:id="699" w:name="_Toc327174361"/>
      <w:bookmarkStart w:id="700" w:name="_Toc358645512"/>
      <w:r>
        <w:rPr>
          <w:rFonts w:ascii="TimesNewRomanPSMT" w:hAnsi="TimesNewRomanPSMT" w:cs="TimesNewRomanPSMT"/>
        </w:rPr>
        <w:t>T</w:t>
      </w:r>
      <w:r w:rsidRPr="00A33191">
        <w:rPr>
          <w:rFonts w:ascii="TimesNewRomanPSMT" w:hAnsi="TimesNewRomanPSMT" w:cs="TimesNewRomanPSMT"/>
        </w:rPr>
        <w:t>abulka</w:t>
      </w:r>
      <w:r w:rsidRPr="00A33191">
        <w:t xml:space="preserve"> </w:t>
      </w:r>
      <w:fldSimple w:instr=" SEQ Tabulka \* ARABIC ">
        <w:r w:rsidR="00FC6364">
          <w:rPr>
            <w:noProof/>
          </w:rPr>
          <w:t>163</w:t>
        </w:r>
      </w:fldSimple>
      <w:r>
        <w:rPr>
          <w:rFonts w:ascii="TimesNewRomanPSMT" w:hAnsi="TimesNewRomanPSMT" w:cs="TimesNewRomanPSMT"/>
        </w:rPr>
        <w:t>:</w:t>
      </w:r>
      <w:r>
        <w:t xml:space="preserve"> </w:t>
      </w:r>
      <w:proofErr w:type="gramStart"/>
      <w:r w:rsidRPr="00F51B2F">
        <w:t>II.2.</w:t>
      </w:r>
      <w:r>
        <w:t>3</w:t>
      </w:r>
      <w:proofErr w:type="gramEnd"/>
      <w:r w:rsidRPr="00F51B2F">
        <w:t xml:space="preserve"> </w:t>
      </w:r>
      <w:r w:rsidRPr="009127CD">
        <w:t>L</w:t>
      </w:r>
      <w:r>
        <w:t xml:space="preserve">esnicko-environmentální platby </w:t>
      </w:r>
      <w:r w:rsidRPr="00A33191">
        <w:t>-</w:t>
      </w:r>
      <w:r>
        <w:t xml:space="preserve"> </w:t>
      </w:r>
      <w:bookmarkEnd w:id="698"/>
      <w:bookmarkEnd w:id="699"/>
      <w:r>
        <w:t>přehled administrace PRV</w:t>
      </w:r>
      <w:bookmarkEnd w:id="700"/>
    </w:p>
    <w:tbl>
      <w:tblPr>
        <w:tblW w:w="4887" w:type="pct"/>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tblPr>
      <w:tblGrid>
        <w:gridCol w:w="4819"/>
        <w:gridCol w:w="2923"/>
        <w:gridCol w:w="1613"/>
      </w:tblGrid>
      <w:tr w:rsidR="00DE4F8D" w:rsidRPr="00A33191" w:rsidTr="00DE4F8D">
        <w:trPr>
          <w:trHeight w:val="315"/>
        </w:trPr>
        <w:tc>
          <w:tcPr>
            <w:tcW w:w="2576" w:type="pct"/>
            <w:shd w:val="clear" w:color="auto" w:fill="C2D69B"/>
            <w:vAlign w:val="center"/>
          </w:tcPr>
          <w:p w:rsidR="00DE4F8D" w:rsidRDefault="00DE4F8D" w:rsidP="00DE4F8D">
            <w:pPr>
              <w:rPr>
                <w:sz w:val="20"/>
                <w:szCs w:val="20"/>
              </w:rPr>
            </w:pPr>
            <w:r w:rsidRPr="0044097B">
              <w:rPr>
                <w:b/>
                <w:sz w:val="20"/>
                <w:szCs w:val="20"/>
              </w:rPr>
              <w:t xml:space="preserve">Opatření </w:t>
            </w:r>
            <w:proofErr w:type="gramStart"/>
            <w:r w:rsidRPr="0044097B">
              <w:rPr>
                <w:b/>
                <w:sz w:val="20"/>
                <w:szCs w:val="20"/>
              </w:rPr>
              <w:t>II.2.3</w:t>
            </w:r>
            <w:proofErr w:type="gramEnd"/>
            <w:r w:rsidRPr="0044097B">
              <w:rPr>
                <w:b/>
                <w:sz w:val="20"/>
                <w:szCs w:val="20"/>
              </w:rPr>
              <w:t xml:space="preserve"> Lesnicko-environmentální platby </w:t>
            </w:r>
          </w:p>
          <w:p w:rsidR="00DE4F8D" w:rsidRPr="00A33191" w:rsidRDefault="00DE4F8D" w:rsidP="00DE4F8D">
            <w:pPr>
              <w:rPr>
                <w:b/>
                <w:bCs/>
                <w:sz w:val="20"/>
                <w:szCs w:val="20"/>
              </w:rPr>
            </w:pPr>
            <w:r w:rsidRPr="0044097B">
              <w:rPr>
                <w:b/>
                <w:sz w:val="20"/>
                <w:szCs w:val="20"/>
              </w:rPr>
              <w:t>(kód 225)</w:t>
            </w:r>
          </w:p>
        </w:tc>
        <w:tc>
          <w:tcPr>
            <w:tcW w:w="1562" w:type="pct"/>
            <w:shd w:val="clear" w:color="auto" w:fill="C2D69B"/>
            <w:noWrap/>
            <w:vAlign w:val="center"/>
          </w:tcPr>
          <w:p w:rsidR="00DE4F8D" w:rsidRPr="00A33191" w:rsidRDefault="00DE4F8D" w:rsidP="00DE4F8D">
            <w:pPr>
              <w:jc w:val="center"/>
              <w:rPr>
                <w:bCs/>
                <w:sz w:val="20"/>
                <w:szCs w:val="20"/>
              </w:rPr>
            </w:pPr>
            <w:r w:rsidRPr="00A33191">
              <w:rPr>
                <w:bCs/>
                <w:sz w:val="20"/>
                <w:szCs w:val="20"/>
              </w:rPr>
              <w:t>Počet podniků s</w:t>
            </w:r>
            <w:r>
              <w:rPr>
                <w:bCs/>
                <w:sz w:val="20"/>
                <w:szCs w:val="20"/>
              </w:rPr>
              <w:t>e</w:t>
            </w:r>
            <w:r w:rsidRPr="00A33191">
              <w:rPr>
                <w:bCs/>
                <w:sz w:val="20"/>
                <w:szCs w:val="20"/>
              </w:rPr>
              <w:t xml:space="preserve"> </w:t>
            </w:r>
            <w:r>
              <w:rPr>
                <w:bCs/>
                <w:sz w:val="20"/>
                <w:szCs w:val="20"/>
              </w:rPr>
              <w:t>schválenou podporou</w:t>
            </w:r>
          </w:p>
        </w:tc>
        <w:tc>
          <w:tcPr>
            <w:tcW w:w="862" w:type="pct"/>
            <w:shd w:val="clear" w:color="auto" w:fill="C2D69B"/>
            <w:vAlign w:val="center"/>
          </w:tcPr>
          <w:p w:rsidR="00DE4F8D" w:rsidRPr="00A33191" w:rsidRDefault="00DE4F8D" w:rsidP="00DE4F8D">
            <w:pPr>
              <w:jc w:val="center"/>
              <w:rPr>
                <w:bCs/>
                <w:sz w:val="20"/>
                <w:szCs w:val="20"/>
              </w:rPr>
            </w:pPr>
            <w:r w:rsidRPr="00A33191">
              <w:rPr>
                <w:bCs/>
                <w:sz w:val="20"/>
                <w:szCs w:val="20"/>
              </w:rPr>
              <w:t>Výměra (ha)</w:t>
            </w:r>
          </w:p>
        </w:tc>
      </w:tr>
      <w:tr w:rsidR="00DE4F8D" w:rsidRPr="00A33191" w:rsidTr="0033083E">
        <w:trPr>
          <w:trHeight w:val="183"/>
        </w:trPr>
        <w:tc>
          <w:tcPr>
            <w:tcW w:w="2576" w:type="pct"/>
            <w:vAlign w:val="center"/>
          </w:tcPr>
          <w:p w:rsidR="00DE4F8D" w:rsidRPr="00A33191" w:rsidRDefault="00DE4F8D" w:rsidP="00914822">
            <w:pPr>
              <w:jc w:val="center"/>
              <w:rPr>
                <w:bCs/>
                <w:sz w:val="20"/>
                <w:szCs w:val="20"/>
              </w:rPr>
            </w:pPr>
            <w:r w:rsidRPr="00A33191">
              <w:rPr>
                <w:bCs/>
                <w:sz w:val="20"/>
                <w:szCs w:val="20"/>
              </w:rPr>
              <w:t>2009</w:t>
            </w:r>
          </w:p>
        </w:tc>
        <w:tc>
          <w:tcPr>
            <w:tcW w:w="1562" w:type="pct"/>
            <w:shd w:val="clear" w:color="auto" w:fill="auto"/>
            <w:noWrap/>
            <w:vAlign w:val="center"/>
          </w:tcPr>
          <w:p w:rsidR="00DE4F8D" w:rsidRPr="00322D00" w:rsidRDefault="00DE4F8D" w:rsidP="00DE4F8D">
            <w:pPr>
              <w:jc w:val="center"/>
              <w:rPr>
                <w:bCs/>
                <w:sz w:val="20"/>
                <w:szCs w:val="20"/>
              </w:rPr>
            </w:pPr>
            <w:r w:rsidRPr="00322D00">
              <w:rPr>
                <w:bCs/>
                <w:sz w:val="20"/>
                <w:szCs w:val="20"/>
              </w:rPr>
              <w:t xml:space="preserve">27 / </w:t>
            </w:r>
            <w:r>
              <w:rPr>
                <w:bCs/>
                <w:sz w:val="20"/>
                <w:szCs w:val="20"/>
              </w:rPr>
              <w:t>vše vyplaceno</w:t>
            </w:r>
          </w:p>
        </w:tc>
        <w:tc>
          <w:tcPr>
            <w:tcW w:w="862" w:type="pct"/>
            <w:vAlign w:val="center"/>
          </w:tcPr>
          <w:p w:rsidR="00DE4F8D" w:rsidRPr="00914822" w:rsidRDefault="00DE4F8D" w:rsidP="00914822">
            <w:pPr>
              <w:ind w:right="284"/>
              <w:jc w:val="right"/>
              <w:rPr>
                <w:b/>
                <w:bCs/>
                <w:sz w:val="20"/>
                <w:szCs w:val="20"/>
              </w:rPr>
            </w:pPr>
            <w:r w:rsidRPr="00322D00">
              <w:rPr>
                <w:b/>
                <w:bCs/>
                <w:sz w:val="20"/>
                <w:szCs w:val="20"/>
              </w:rPr>
              <w:t>2 410</w:t>
            </w:r>
          </w:p>
        </w:tc>
      </w:tr>
      <w:tr w:rsidR="00DE4F8D" w:rsidRPr="00A33191" w:rsidTr="0033083E">
        <w:trPr>
          <w:trHeight w:val="229"/>
        </w:trPr>
        <w:tc>
          <w:tcPr>
            <w:tcW w:w="2576" w:type="pct"/>
            <w:vAlign w:val="center"/>
          </w:tcPr>
          <w:p w:rsidR="00DE4F8D" w:rsidRPr="00A33191" w:rsidRDefault="00DE4F8D" w:rsidP="00914822">
            <w:pPr>
              <w:jc w:val="center"/>
              <w:rPr>
                <w:bCs/>
                <w:sz w:val="20"/>
                <w:szCs w:val="20"/>
              </w:rPr>
            </w:pPr>
            <w:r>
              <w:rPr>
                <w:bCs/>
                <w:sz w:val="20"/>
                <w:szCs w:val="20"/>
              </w:rPr>
              <w:t>2010</w:t>
            </w:r>
          </w:p>
        </w:tc>
        <w:tc>
          <w:tcPr>
            <w:tcW w:w="1562" w:type="pct"/>
            <w:shd w:val="clear" w:color="auto" w:fill="auto"/>
            <w:noWrap/>
            <w:vAlign w:val="center"/>
          </w:tcPr>
          <w:p w:rsidR="00DE4F8D" w:rsidRPr="00322D00" w:rsidRDefault="00DE4F8D" w:rsidP="00DE4F8D">
            <w:pPr>
              <w:jc w:val="center"/>
              <w:rPr>
                <w:bCs/>
                <w:sz w:val="20"/>
                <w:szCs w:val="20"/>
              </w:rPr>
            </w:pPr>
            <w:r>
              <w:rPr>
                <w:bCs/>
                <w:sz w:val="20"/>
                <w:szCs w:val="20"/>
              </w:rPr>
              <w:t>32</w:t>
            </w:r>
            <w:r w:rsidRPr="00322D00">
              <w:rPr>
                <w:bCs/>
                <w:sz w:val="20"/>
                <w:szCs w:val="20"/>
              </w:rPr>
              <w:t xml:space="preserve"> / </w:t>
            </w:r>
            <w:r>
              <w:rPr>
                <w:bCs/>
                <w:sz w:val="20"/>
                <w:szCs w:val="20"/>
              </w:rPr>
              <w:t>vše vyplaceno</w:t>
            </w:r>
          </w:p>
        </w:tc>
        <w:tc>
          <w:tcPr>
            <w:tcW w:w="862" w:type="pct"/>
            <w:vAlign w:val="center"/>
          </w:tcPr>
          <w:p w:rsidR="00DE4F8D" w:rsidRPr="00914822" w:rsidRDefault="00DE4F8D" w:rsidP="00914822">
            <w:pPr>
              <w:ind w:right="284"/>
              <w:jc w:val="right"/>
              <w:rPr>
                <w:b/>
                <w:bCs/>
                <w:sz w:val="20"/>
                <w:szCs w:val="20"/>
              </w:rPr>
            </w:pPr>
            <w:r>
              <w:rPr>
                <w:b/>
                <w:bCs/>
                <w:sz w:val="20"/>
                <w:szCs w:val="20"/>
              </w:rPr>
              <w:t>2 821</w:t>
            </w:r>
          </w:p>
        </w:tc>
      </w:tr>
      <w:tr w:rsidR="00DE4F8D" w:rsidRPr="00A33191" w:rsidTr="00DE4F8D">
        <w:trPr>
          <w:trHeight w:val="315"/>
        </w:trPr>
        <w:tc>
          <w:tcPr>
            <w:tcW w:w="2576" w:type="pct"/>
            <w:vAlign w:val="center"/>
          </w:tcPr>
          <w:p w:rsidR="00DE4F8D" w:rsidRDefault="00DE4F8D" w:rsidP="00914822">
            <w:pPr>
              <w:jc w:val="center"/>
              <w:rPr>
                <w:bCs/>
                <w:sz w:val="20"/>
                <w:szCs w:val="20"/>
              </w:rPr>
            </w:pPr>
            <w:r>
              <w:rPr>
                <w:bCs/>
                <w:sz w:val="20"/>
                <w:szCs w:val="20"/>
              </w:rPr>
              <w:t>2011</w:t>
            </w:r>
          </w:p>
        </w:tc>
        <w:tc>
          <w:tcPr>
            <w:tcW w:w="1562" w:type="pct"/>
            <w:shd w:val="clear" w:color="auto" w:fill="auto"/>
            <w:noWrap/>
            <w:vAlign w:val="center"/>
          </w:tcPr>
          <w:p w:rsidR="00DE4F8D" w:rsidRPr="00842DBC" w:rsidRDefault="00DE4F8D" w:rsidP="00DE4F8D">
            <w:pPr>
              <w:jc w:val="center"/>
              <w:rPr>
                <w:bCs/>
                <w:sz w:val="20"/>
                <w:szCs w:val="20"/>
              </w:rPr>
            </w:pPr>
            <w:r>
              <w:rPr>
                <w:bCs/>
                <w:sz w:val="20"/>
                <w:szCs w:val="20"/>
              </w:rPr>
              <w:t>34/ vše vyplaceno</w:t>
            </w:r>
          </w:p>
        </w:tc>
        <w:tc>
          <w:tcPr>
            <w:tcW w:w="862" w:type="pct"/>
            <w:vAlign w:val="center"/>
          </w:tcPr>
          <w:p w:rsidR="00DE4F8D" w:rsidRPr="00842DBC" w:rsidRDefault="00DE4F8D" w:rsidP="00914822">
            <w:pPr>
              <w:ind w:right="284"/>
              <w:jc w:val="right"/>
              <w:rPr>
                <w:b/>
                <w:bCs/>
                <w:sz w:val="20"/>
                <w:szCs w:val="20"/>
              </w:rPr>
            </w:pPr>
            <w:r>
              <w:rPr>
                <w:b/>
                <w:bCs/>
                <w:sz w:val="20"/>
                <w:szCs w:val="20"/>
              </w:rPr>
              <w:t>1 927</w:t>
            </w:r>
          </w:p>
        </w:tc>
      </w:tr>
      <w:tr w:rsidR="00DE4F8D" w:rsidRPr="00A33191" w:rsidTr="0033083E">
        <w:trPr>
          <w:trHeight w:val="211"/>
        </w:trPr>
        <w:tc>
          <w:tcPr>
            <w:tcW w:w="2576" w:type="pct"/>
            <w:vAlign w:val="center"/>
          </w:tcPr>
          <w:p w:rsidR="00DE4F8D" w:rsidRDefault="00DE4F8D" w:rsidP="00914822">
            <w:pPr>
              <w:jc w:val="center"/>
              <w:rPr>
                <w:bCs/>
                <w:sz w:val="20"/>
                <w:szCs w:val="20"/>
              </w:rPr>
            </w:pPr>
            <w:r>
              <w:rPr>
                <w:bCs/>
                <w:sz w:val="20"/>
                <w:szCs w:val="20"/>
              </w:rPr>
              <w:t>2012</w:t>
            </w:r>
          </w:p>
        </w:tc>
        <w:tc>
          <w:tcPr>
            <w:tcW w:w="1562" w:type="pct"/>
            <w:shd w:val="clear" w:color="auto" w:fill="auto"/>
            <w:noWrap/>
            <w:vAlign w:val="center"/>
          </w:tcPr>
          <w:p w:rsidR="00DE4F8D" w:rsidRDefault="00DE4F8D" w:rsidP="00DE4F8D">
            <w:pPr>
              <w:jc w:val="center"/>
              <w:rPr>
                <w:bCs/>
                <w:sz w:val="20"/>
                <w:szCs w:val="20"/>
              </w:rPr>
            </w:pPr>
            <w:r>
              <w:rPr>
                <w:bCs/>
                <w:sz w:val="20"/>
                <w:szCs w:val="20"/>
              </w:rPr>
              <w:t>0</w:t>
            </w:r>
          </w:p>
        </w:tc>
        <w:tc>
          <w:tcPr>
            <w:tcW w:w="862" w:type="pct"/>
            <w:vAlign w:val="center"/>
          </w:tcPr>
          <w:p w:rsidR="00DE4F8D" w:rsidRDefault="00DE4F8D" w:rsidP="00914822">
            <w:pPr>
              <w:ind w:right="284"/>
              <w:jc w:val="right"/>
              <w:rPr>
                <w:b/>
                <w:bCs/>
                <w:sz w:val="20"/>
                <w:szCs w:val="20"/>
              </w:rPr>
            </w:pPr>
            <w:r>
              <w:rPr>
                <w:b/>
                <w:bCs/>
                <w:sz w:val="20"/>
                <w:szCs w:val="20"/>
              </w:rPr>
              <w:t>0</w:t>
            </w:r>
          </w:p>
        </w:tc>
      </w:tr>
    </w:tbl>
    <w:p w:rsidR="00DE4F8D" w:rsidRDefault="00DE4F8D" w:rsidP="00DE4F8D">
      <w:pPr>
        <w:jc w:val="both"/>
        <w:rPr>
          <w:rFonts w:ascii="TimesNewRomanPSMT" w:hAnsi="TimesNewRomanPSMT" w:cs="TimesNewRomanPSMT"/>
          <w:i/>
          <w:iCs/>
          <w:sz w:val="20"/>
          <w:szCs w:val="20"/>
        </w:rPr>
      </w:pPr>
      <w:r>
        <w:rPr>
          <w:rFonts w:ascii="TimesNewRomanPSMT" w:hAnsi="TimesNewRomanPSMT" w:cs="TimesNewRomanPSMT"/>
          <w:i/>
          <w:iCs/>
          <w:sz w:val="20"/>
          <w:szCs w:val="20"/>
        </w:rPr>
        <w:t>Pozn.: Všechny žádosti prozatím nejsou doadministrovány. Postupné schvalování a proplácení bude provedeno v roce následujícím.</w:t>
      </w:r>
    </w:p>
    <w:p w:rsidR="00DE4F8D" w:rsidRDefault="00DE4F8D" w:rsidP="0033083E">
      <w:pPr>
        <w:spacing w:after="240"/>
        <w:ind w:firstLine="567"/>
        <w:jc w:val="both"/>
      </w:pPr>
      <w:r w:rsidRPr="003E1D68">
        <w:t xml:space="preserve">V rámci opatření </w:t>
      </w:r>
      <w:proofErr w:type="gramStart"/>
      <w:r w:rsidRPr="003E1D68">
        <w:t>II.2.3</w:t>
      </w:r>
      <w:proofErr w:type="gramEnd"/>
      <w:r w:rsidRPr="003E1D68">
        <w:t xml:space="preserve"> je plánováno podpořit </w:t>
      </w:r>
      <w:r>
        <w:t>1 550</w:t>
      </w:r>
      <w:r w:rsidRPr="003E1D68">
        <w:t xml:space="preserve"> lesnických podniků</w:t>
      </w:r>
      <w:r>
        <w:t>. K 31.</w:t>
      </w:r>
      <w:r w:rsidR="0033083E">
        <w:t> </w:t>
      </w:r>
      <w:r>
        <w:t>12.</w:t>
      </w:r>
      <w:r w:rsidR="0033083E">
        <w:t> </w:t>
      </w:r>
      <w:r>
        <w:t xml:space="preserve">2012 bylo podpořeno 42 podniků, cíl je tedy naplňován </w:t>
      </w:r>
      <w:proofErr w:type="gramStart"/>
      <w:r>
        <w:t>ze</w:t>
      </w:r>
      <w:proofErr w:type="gramEnd"/>
      <w:r>
        <w:t> 3 %. Cíl vztahující se k podpořené ploše</w:t>
      </w:r>
      <w:r w:rsidRPr="003E1D68">
        <w:t xml:space="preserve"> lesa </w:t>
      </w:r>
      <w:r>
        <w:t xml:space="preserve">je naplňován </w:t>
      </w:r>
      <w:r w:rsidRPr="003E1D68">
        <w:t xml:space="preserve">v rámci tohoto opatření </w:t>
      </w:r>
      <w:r>
        <w:t>na 7 % (podpořeno: 2 704 ha, plánováno: 40</w:t>
      </w:r>
      <w:r w:rsidRPr="003E1D68">
        <w:t xml:space="preserve"> tis. ha</w:t>
      </w:r>
      <w:r>
        <w:t>)</w:t>
      </w:r>
      <w:r w:rsidRPr="003E1D68">
        <w:t xml:space="preserve">. </w:t>
      </w:r>
    </w:p>
    <w:p w:rsidR="00DE4F8D" w:rsidRPr="0033083E" w:rsidRDefault="00DE4F8D" w:rsidP="0033083E">
      <w:pPr>
        <w:pStyle w:val="Odstavecseseznamem"/>
        <w:spacing w:after="240"/>
        <w:ind w:left="0" w:firstLine="567"/>
        <w:jc w:val="both"/>
        <w:rPr>
          <w:rFonts w:eastAsia="Calibri"/>
        </w:rPr>
      </w:pPr>
      <w:r w:rsidRPr="00C51CEE">
        <w:rPr>
          <w:rFonts w:eastAsia="Calibri"/>
        </w:rPr>
        <w:t xml:space="preserve">Za hlavní podstatu </w:t>
      </w:r>
      <w:r>
        <w:rPr>
          <w:rFonts w:eastAsia="Calibri"/>
        </w:rPr>
        <w:t>ne</w:t>
      </w:r>
      <w:r w:rsidRPr="00C51CEE">
        <w:rPr>
          <w:rFonts w:eastAsia="Calibri"/>
        </w:rPr>
        <w:t>naplnění cílových hodnot lze považovat velice rozdrobenou vlastnickou strukturu lesů v soukromém vlastnictví (státní podniky nejsou způsobilé k příjmu dotace). Průměrná velikost lesních majetků soukromých vlastníků je v současné době cca 3 ha a</w:t>
      </w:r>
      <w:r w:rsidR="0033083E">
        <w:rPr>
          <w:rFonts w:eastAsia="Calibri"/>
        </w:rPr>
        <w:t> </w:t>
      </w:r>
      <w:r>
        <w:rPr>
          <w:rFonts w:eastAsia="Calibri"/>
        </w:rPr>
        <w:t>v</w:t>
      </w:r>
      <w:r w:rsidRPr="00C51CEE">
        <w:rPr>
          <w:rFonts w:eastAsia="Calibri"/>
        </w:rPr>
        <w:t xml:space="preserve">íce než 77 % pozemků vlastněných jedním majitelem je menších než 1 ha. </w:t>
      </w:r>
      <w:r>
        <w:rPr>
          <w:rFonts w:eastAsia="Calibri"/>
        </w:rPr>
        <w:t>V roce 2012 byla provedena analýza a revize možného rozsahu.</w:t>
      </w:r>
      <w:r w:rsidRPr="00451586">
        <w:rPr>
          <w:rFonts w:eastAsia="Calibri"/>
        </w:rPr>
        <w:t xml:space="preserve"> </w:t>
      </w:r>
      <w:r w:rsidRPr="00C51CEE">
        <w:rPr>
          <w:rFonts w:eastAsia="Calibri"/>
        </w:rPr>
        <w:t>Při stanovení revidovaných hodnot výstupových indikátorů byl zohledněn fakt, že malí vlastníci (zejména fyzické osoby) nemají z ekonomických důvodů zájem o vstup do opatření (což potvrdila i zkušenost po čtyřech letech od spuštění tohoto opatření)</w:t>
      </w:r>
      <w:r>
        <w:rPr>
          <w:rFonts w:eastAsia="Calibri"/>
        </w:rPr>
        <w:t>.</w:t>
      </w:r>
      <w:r w:rsidRPr="00451586">
        <w:rPr>
          <w:rFonts w:eastAsia="Calibri"/>
        </w:rPr>
        <w:t xml:space="preserve"> </w:t>
      </w:r>
      <w:r>
        <w:t xml:space="preserve">Na základě změn v možném rozsahu opatření (snížení výměry plochy lesa) a </w:t>
      </w:r>
      <w:r w:rsidRPr="00C51CEE">
        <w:rPr>
          <w:rFonts w:eastAsia="Calibri"/>
        </w:rPr>
        <w:t>doporučení střednědobého a průběžného hodnocení</w:t>
      </w:r>
      <w:r>
        <w:t xml:space="preserve"> byl v rámci 8. modifikace programového dokumentu proveden přesun nevyužitých finančních prostředků a byly sníženy výstupové indikátory vztahující se k počtu podpořených podniků a podpořené plochy.</w:t>
      </w:r>
    </w:p>
    <w:p w:rsidR="00DE4F8D" w:rsidRPr="00C51CEE" w:rsidRDefault="00DE4F8D" w:rsidP="00DE4F8D">
      <w:pPr>
        <w:pStyle w:val="Odstavecseseznamem"/>
        <w:ind w:left="0" w:firstLine="567"/>
        <w:jc w:val="both"/>
        <w:rPr>
          <w:rFonts w:eastAsia="Calibri"/>
        </w:rPr>
      </w:pPr>
    </w:p>
    <w:p w:rsidR="00DE4F8D" w:rsidRDefault="00DE4F8D" w:rsidP="0033083E">
      <w:pPr>
        <w:spacing w:after="240"/>
        <w:ind w:firstLine="567"/>
        <w:jc w:val="both"/>
      </w:pPr>
      <w:r>
        <w:lastRenderedPageBreak/>
        <w:t>V rámci průběžného hodnocení byla zodpovídána evaluační otázka, do jaké míry přispělo opatření ke zlepšení životního prostředí. V rámci tohoto opatření bylo využito pomocného výstupového indikátoru lokalizace opatření a jeho návaznost na lesní půdy náchylné k těžebně-dopravní erozi.</w:t>
      </w:r>
    </w:p>
    <w:p w:rsidR="00DE4F8D" w:rsidRDefault="00DE4F8D" w:rsidP="0033083E">
      <w:pPr>
        <w:spacing w:after="240"/>
        <w:ind w:firstLine="567"/>
        <w:jc w:val="both"/>
      </w:pPr>
      <w:r>
        <w:t>Hlavním cílem opatření 225 je navýšení podílu melioračních a zpevňujících dřevin (MZD). Hlavní těžiště funkcí MZD leží zejména ve vytváření příznivějšího mikroklimatu, snižování náchylnosti porostů ke kalamitám a zpevňování kostry lesního porostu. Nicméně rovněž ovlivňují vodní režim lesních půd a zabraňují jejich postupné degradaci, což jsou faktory, které jsou dílčím způsobem svázány i s fenoménem eroze půdy. V rámci hodnocení byla zpracována prostorová analýza lokalizace tohoto opatření, a to v souvislosti s vymezením náchylnosti lesních půd k těžebně-dopravní erozi.</w:t>
      </w:r>
    </w:p>
    <w:p w:rsidR="00DE4F8D" w:rsidRDefault="00DE4F8D" w:rsidP="0033083E">
      <w:pPr>
        <w:spacing w:after="240"/>
        <w:ind w:firstLine="567"/>
        <w:jc w:val="both"/>
      </w:pPr>
      <w:r>
        <w:t>Pro tento účel byla vypracována geografická vrstva erozní náchylnosti půd k erozi, která byla odvozena podle parametrů reliéfu: sklon a délka svahu, a půdních vlastností: únosnost půdy, obsah skeletu a průměrný režim půdní vlhkosti. Stupeň erozního ohrožení (nabývá hodnot od 1 do 5, přičemž „5“ je hodnota definující nejvyšší náchylnost k těžebně-dopravní erozi) byl stanoven pomocí indexu náchylnosti stanoviště k těžebně-dopravní erozi (I</w:t>
      </w:r>
      <w:r w:rsidRPr="002066CC">
        <w:t>pe</w:t>
      </w:r>
      <w:r>
        <w:t>), který vyjadřuje poměr součtu dosaženého bodového hodnocení všech parametrů na daném stanovišti k součtu maximálních bodových hodnot všech parametrů.</w:t>
      </w:r>
    </w:p>
    <w:p w:rsidR="00DE4F8D" w:rsidRDefault="00DE4F8D" w:rsidP="0033083E">
      <w:pPr>
        <w:spacing w:after="240"/>
        <w:ind w:firstLine="567"/>
        <w:jc w:val="both"/>
      </w:pPr>
      <w:r>
        <w:t>Z hlediska výměr analyzovaných ploch lesních porostů pod závazkem opatření 225, lze konstatovat, že nejméně podpořené výměry spadalo do kategorie lesních půd s nejnižším stupněm náchylnosti (1. stupeň) k těžebně-dopravní erozi (celkem jen 0,2 %) a naopak nejvíce podpořené výměry bylo v kategorii 4. stupně náchylnosti k erozi (celkem přes 57 %).</w:t>
      </w:r>
    </w:p>
    <w:p w:rsidR="00DE4F8D" w:rsidRDefault="00DE4F8D" w:rsidP="0033083E">
      <w:pPr>
        <w:spacing w:after="240"/>
        <w:ind w:firstLine="567"/>
        <w:jc w:val="both"/>
      </w:pPr>
      <w:r>
        <w:t>Z pohledu alokace finančních prostředků směřovaných do jednotlivých stupňů erozní náchylnosti v rámci tohoto opatření, byl</w:t>
      </w:r>
      <w:r w:rsidR="0033083E">
        <w:t>y</w:t>
      </w:r>
      <w:r>
        <w:t xml:space="preserve"> </w:t>
      </w:r>
      <w:r w:rsidR="0033083E">
        <w:t>4</w:t>
      </w:r>
      <w:r>
        <w:t xml:space="preserve"> mil. Kč směřován</w:t>
      </w:r>
      <w:r w:rsidR="0033083E">
        <w:t>y</w:t>
      </w:r>
      <w:r>
        <w:t xml:space="preserve"> do stupně č. 4, 2 mil. Kč do</w:t>
      </w:r>
      <w:r w:rsidR="0033083E">
        <w:t> </w:t>
      </w:r>
      <w:r>
        <w:t>stupně č. 3, 71</w:t>
      </w:r>
      <w:r w:rsidR="0033083E">
        <w:t xml:space="preserve">6 </w:t>
      </w:r>
      <w:r>
        <w:t xml:space="preserve">tis. Kč do stupně č. 2, </w:t>
      </w:r>
      <w:r w:rsidR="0033083E">
        <w:t>100</w:t>
      </w:r>
      <w:r>
        <w:t xml:space="preserve"> tis. Kč do stupně 5 a </w:t>
      </w:r>
      <w:r w:rsidR="0033083E">
        <w:t>necelých 6</w:t>
      </w:r>
      <w:r>
        <w:t xml:space="preserve"> tis. Kč do stupně č. 1.</w:t>
      </w:r>
      <w:r w:rsidR="0033083E">
        <w:t xml:space="preserve"> </w:t>
      </w:r>
      <w:r>
        <w:t>Ačkoliv vlastní nastavení opatření 225 není zacíleno na problematiku těžebně-dopravní eroze, lze konstatovat, že přes 85 % podpořené výměry je lokalizováno na plochách se střední a</w:t>
      </w:r>
      <w:r w:rsidR="0033083E">
        <w:t> </w:t>
      </w:r>
      <w:r>
        <w:t xml:space="preserve">silnou  erozní náchylností a analogicky téměř 90% podíl finančních prostředků byl směřován na výše uvedené plochy.  </w:t>
      </w:r>
    </w:p>
    <w:p w:rsidR="00E727D8" w:rsidRPr="0033083E" w:rsidRDefault="00E727D8" w:rsidP="0033083E">
      <w:pPr>
        <w:spacing w:after="240"/>
        <w:ind w:firstLine="567"/>
        <w:jc w:val="both"/>
      </w:pPr>
    </w:p>
    <w:p w:rsidR="00DE4F8D" w:rsidRDefault="001A363E" w:rsidP="001A363E">
      <w:pPr>
        <w:pStyle w:val="Nadpis3"/>
        <w:numPr>
          <w:ilvl w:val="0"/>
          <w:numId w:val="0"/>
        </w:numPr>
        <w:tabs>
          <w:tab w:val="num" w:pos="1146"/>
        </w:tabs>
        <w:ind w:left="426"/>
        <w:jc w:val="both"/>
      </w:pPr>
      <w:bookmarkStart w:id="701" w:name="_Toc294694367"/>
      <w:bookmarkStart w:id="702" w:name="_Toc327174153"/>
      <w:r>
        <w:rPr>
          <w:highlight w:val="lightGray"/>
        </w:rPr>
        <w:br w:type="page"/>
      </w:r>
      <w:bookmarkStart w:id="703" w:name="_Toc358645303"/>
      <w:r w:rsidR="00DE4F8D">
        <w:lastRenderedPageBreak/>
        <w:t xml:space="preserve">Opatření </w:t>
      </w:r>
      <w:proofErr w:type="gramStart"/>
      <w:r w:rsidR="00DE4F8D" w:rsidRPr="00B21E36">
        <w:t>II.2.4</w:t>
      </w:r>
      <w:proofErr w:type="gramEnd"/>
      <w:r w:rsidR="00DE4F8D" w:rsidRPr="00B21E36">
        <w:t xml:space="preserve"> Obnova lesního potenciálu po kalamitách a podpora společenských funkcí lesů (kód 226, 227)</w:t>
      </w:r>
      <w:bookmarkEnd w:id="701"/>
      <w:bookmarkEnd w:id="702"/>
      <w:bookmarkEnd w:id="703"/>
    </w:p>
    <w:p w:rsidR="00DE4F8D" w:rsidRDefault="00DE4F8D" w:rsidP="00DE4F8D">
      <w:pPr>
        <w:widowControl w:val="0"/>
        <w:autoSpaceDE w:val="0"/>
        <w:autoSpaceDN w:val="0"/>
        <w:adjustRightInd w:val="0"/>
        <w:spacing w:before="120"/>
        <w:ind w:firstLine="567"/>
        <w:jc w:val="both"/>
      </w:pPr>
      <w:r>
        <w:t>O</w:t>
      </w:r>
      <w:r w:rsidRPr="007210F2">
        <w:t xml:space="preserve">patření </w:t>
      </w:r>
      <w:r>
        <w:t xml:space="preserve">se </w:t>
      </w:r>
      <w:r w:rsidRPr="007210F2">
        <w:t xml:space="preserve">skládá ze dvou podopatření - II.2.4.1 Obnova lesního potenciálu po kalamitách a zavádění preventivních opatření (kód 226) a </w:t>
      </w:r>
      <w:proofErr w:type="gramStart"/>
      <w:r w:rsidRPr="007210F2">
        <w:t>II.2.4.2</w:t>
      </w:r>
      <w:proofErr w:type="gramEnd"/>
      <w:r w:rsidRPr="007210F2">
        <w:t xml:space="preserve"> Neproduktivní investice v lesích (kód 227).</w:t>
      </w:r>
      <w:r>
        <w:t xml:space="preserve"> </w:t>
      </w:r>
    </w:p>
    <w:p w:rsidR="00DE4F8D" w:rsidRDefault="00DE4F8D" w:rsidP="00DE4F8D">
      <w:pPr>
        <w:jc w:val="both"/>
      </w:pPr>
    </w:p>
    <w:p w:rsidR="00DE4F8D" w:rsidRPr="003D4CAC" w:rsidRDefault="00DE4F8D" w:rsidP="00DE4F8D">
      <w:pPr>
        <w:jc w:val="both"/>
      </w:pPr>
      <w:bookmarkStart w:id="704" w:name="_Toc305503172"/>
      <w:bookmarkStart w:id="705" w:name="_Toc305503364"/>
      <w:bookmarkStart w:id="706" w:name="_Toc327174362"/>
      <w:bookmarkStart w:id="707" w:name="_Toc358645513"/>
      <w:r w:rsidRPr="003D4CAC">
        <w:t xml:space="preserve">Tabulka </w:t>
      </w:r>
      <w:fldSimple w:instr=" SEQ Tabulka \* ARABIC ">
        <w:r w:rsidR="00FC6364">
          <w:rPr>
            <w:noProof/>
          </w:rPr>
          <w:t>164</w:t>
        </w:r>
      </w:fldSimple>
      <w:r w:rsidRPr="003D4CAC">
        <w:t xml:space="preserve">: Opatření </w:t>
      </w:r>
      <w:proofErr w:type="gramStart"/>
      <w:r w:rsidRPr="003D4CAC">
        <w:t>II.2.4</w:t>
      </w:r>
      <w:proofErr w:type="gramEnd"/>
      <w:r w:rsidRPr="003D4CAC">
        <w:t xml:space="preserve"> Obnova lesního potenciálu po kalamitách a podpora společenských funkcí lesů (kód 226, 227) - přehled plnění indikátorů v roce 201</w:t>
      </w:r>
      <w:r>
        <w:t>2</w:t>
      </w:r>
      <w:r w:rsidRPr="003D4CAC">
        <w:t xml:space="preserve"> a kumulativně</w:t>
      </w:r>
      <w:bookmarkEnd w:id="704"/>
      <w:bookmarkEnd w:id="705"/>
      <w:bookmarkEnd w:id="706"/>
      <w:bookmarkEnd w:id="707"/>
      <w:r w:rsidRPr="003D4CAC">
        <w:t xml:space="preserve"> </w:t>
      </w:r>
    </w:p>
    <w:tbl>
      <w:tblPr>
        <w:tblW w:w="9180"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421"/>
        <w:gridCol w:w="1318"/>
        <w:gridCol w:w="1460"/>
        <w:gridCol w:w="1701"/>
        <w:gridCol w:w="1417"/>
      </w:tblGrid>
      <w:tr w:rsidR="00DE4F8D" w:rsidRPr="003D4CAC" w:rsidTr="00DE4F8D">
        <w:trPr>
          <w:trHeight w:val="750"/>
        </w:trPr>
        <w:tc>
          <w:tcPr>
            <w:tcW w:w="863"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kód opatření</w:t>
            </w:r>
          </w:p>
        </w:tc>
        <w:tc>
          <w:tcPr>
            <w:tcW w:w="2421"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Indikátor</w:t>
            </w:r>
          </w:p>
        </w:tc>
        <w:tc>
          <w:tcPr>
            <w:tcW w:w="1318"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 xml:space="preserve">cílová hodnota </w:t>
            </w:r>
          </w:p>
        </w:tc>
        <w:tc>
          <w:tcPr>
            <w:tcW w:w="1460"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dosažený stav za rok 2012</w:t>
            </w:r>
          </w:p>
        </w:tc>
        <w:tc>
          <w:tcPr>
            <w:tcW w:w="1701"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 xml:space="preserve">dosažený </w:t>
            </w:r>
            <w:proofErr w:type="gramStart"/>
            <w:r w:rsidRPr="00A34161">
              <w:rPr>
                <w:b/>
                <w:bCs/>
                <w:color w:val="000000"/>
                <w:sz w:val="20"/>
                <w:szCs w:val="20"/>
              </w:rPr>
              <w:t>stav  kumulativně</w:t>
            </w:r>
            <w:proofErr w:type="gramEnd"/>
          </w:p>
        </w:tc>
        <w:tc>
          <w:tcPr>
            <w:tcW w:w="1417"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míra plnění</w:t>
            </w:r>
          </w:p>
        </w:tc>
      </w:tr>
      <w:tr w:rsidR="00DE4F8D" w:rsidRPr="003D4CAC" w:rsidTr="00DE4F8D">
        <w:trPr>
          <w:trHeight w:val="480"/>
        </w:trPr>
        <w:tc>
          <w:tcPr>
            <w:tcW w:w="863" w:type="dxa"/>
            <w:vAlign w:val="center"/>
            <w:hideMark/>
          </w:tcPr>
          <w:p w:rsidR="00DE4F8D" w:rsidRPr="00A34161" w:rsidRDefault="00DE4F8D" w:rsidP="00DE4F8D">
            <w:pPr>
              <w:jc w:val="center"/>
              <w:rPr>
                <w:b/>
                <w:bCs/>
                <w:color w:val="000000"/>
                <w:sz w:val="20"/>
                <w:szCs w:val="20"/>
              </w:rPr>
            </w:pPr>
            <w:r w:rsidRPr="00A34161">
              <w:rPr>
                <w:b/>
                <w:bCs/>
                <w:color w:val="000000"/>
                <w:sz w:val="20"/>
                <w:szCs w:val="20"/>
              </w:rPr>
              <w:t>226</w:t>
            </w:r>
          </w:p>
        </w:tc>
        <w:tc>
          <w:tcPr>
            <w:tcW w:w="2421" w:type="dxa"/>
            <w:shd w:val="clear" w:color="auto" w:fill="auto"/>
            <w:vAlign w:val="center"/>
            <w:hideMark/>
          </w:tcPr>
          <w:p w:rsidR="00DE4F8D" w:rsidRPr="00A34161" w:rsidRDefault="00DE4F8D" w:rsidP="00DE4F8D">
            <w:pPr>
              <w:rPr>
                <w:color w:val="000000"/>
                <w:sz w:val="18"/>
                <w:szCs w:val="18"/>
              </w:rPr>
            </w:pPr>
            <w:r w:rsidRPr="00A34161">
              <w:rPr>
                <w:b/>
                <w:bCs/>
                <w:sz w:val="20"/>
                <w:szCs w:val="20"/>
              </w:rPr>
              <w:t>O54 – Počet realizovaných preventivních a/nebo obnovních aktivit</w:t>
            </w:r>
          </w:p>
        </w:tc>
        <w:tc>
          <w:tcPr>
            <w:tcW w:w="1318"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600</w:t>
            </w:r>
          </w:p>
        </w:tc>
        <w:tc>
          <w:tcPr>
            <w:tcW w:w="1460"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65</w:t>
            </w:r>
          </w:p>
        </w:tc>
        <w:tc>
          <w:tcPr>
            <w:tcW w:w="1701"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311</w:t>
            </w:r>
          </w:p>
        </w:tc>
        <w:tc>
          <w:tcPr>
            <w:tcW w:w="1417"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52 %</w:t>
            </w:r>
          </w:p>
        </w:tc>
      </w:tr>
      <w:tr w:rsidR="00DE4F8D" w:rsidRPr="003D4CAC" w:rsidTr="00DE4F8D">
        <w:trPr>
          <w:trHeight w:val="480"/>
        </w:trPr>
        <w:tc>
          <w:tcPr>
            <w:tcW w:w="863" w:type="dxa"/>
            <w:vMerge w:val="restart"/>
            <w:vAlign w:val="center"/>
            <w:hideMark/>
          </w:tcPr>
          <w:p w:rsidR="00DE4F8D" w:rsidRPr="00A34161" w:rsidRDefault="00DE4F8D" w:rsidP="00DE4F8D">
            <w:pPr>
              <w:jc w:val="center"/>
              <w:rPr>
                <w:b/>
                <w:bCs/>
                <w:color w:val="000000"/>
                <w:sz w:val="20"/>
                <w:szCs w:val="20"/>
              </w:rPr>
            </w:pPr>
            <w:r w:rsidRPr="00A34161">
              <w:rPr>
                <w:b/>
                <w:bCs/>
                <w:color w:val="000000"/>
                <w:sz w:val="20"/>
                <w:szCs w:val="20"/>
              </w:rPr>
              <w:t>227</w:t>
            </w:r>
          </w:p>
        </w:tc>
        <w:tc>
          <w:tcPr>
            <w:tcW w:w="2421" w:type="dxa"/>
            <w:shd w:val="clear" w:color="auto" w:fill="auto"/>
            <w:vAlign w:val="center"/>
            <w:hideMark/>
          </w:tcPr>
          <w:p w:rsidR="00DE4F8D" w:rsidRPr="00A34161" w:rsidRDefault="00DE4F8D" w:rsidP="00DE4F8D">
            <w:pPr>
              <w:rPr>
                <w:b/>
                <w:bCs/>
                <w:color w:val="000000"/>
                <w:sz w:val="20"/>
                <w:szCs w:val="20"/>
              </w:rPr>
            </w:pPr>
            <w:r w:rsidRPr="00A34161">
              <w:rPr>
                <w:b/>
                <w:bCs/>
                <w:sz w:val="20"/>
                <w:szCs w:val="20"/>
              </w:rPr>
              <w:t>O56 – počet podpořených lesnických podniků</w:t>
            </w:r>
          </w:p>
        </w:tc>
        <w:tc>
          <w:tcPr>
            <w:tcW w:w="1318"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130</w:t>
            </w:r>
          </w:p>
        </w:tc>
        <w:tc>
          <w:tcPr>
            <w:tcW w:w="1460"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6</w:t>
            </w:r>
          </w:p>
        </w:tc>
        <w:tc>
          <w:tcPr>
            <w:tcW w:w="1701"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31</w:t>
            </w:r>
          </w:p>
        </w:tc>
        <w:tc>
          <w:tcPr>
            <w:tcW w:w="1417"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24</w:t>
            </w:r>
            <w:r w:rsidRPr="00A34161">
              <w:rPr>
                <w:b/>
                <w:bCs/>
                <w:color w:val="000000"/>
                <w:sz w:val="20"/>
                <w:szCs w:val="20"/>
              </w:rPr>
              <w:t xml:space="preserve"> %</w:t>
            </w:r>
          </w:p>
        </w:tc>
      </w:tr>
      <w:tr w:rsidR="00DE4F8D" w:rsidRPr="003D4CAC" w:rsidTr="00DE4F8D">
        <w:trPr>
          <w:trHeight w:val="480"/>
        </w:trPr>
        <w:tc>
          <w:tcPr>
            <w:tcW w:w="863" w:type="dxa"/>
            <w:vMerge/>
            <w:vAlign w:val="center"/>
            <w:hideMark/>
          </w:tcPr>
          <w:p w:rsidR="00DE4F8D" w:rsidRPr="00A34161" w:rsidRDefault="00DE4F8D" w:rsidP="00DE4F8D">
            <w:pPr>
              <w:rPr>
                <w:b/>
                <w:bCs/>
                <w:color w:val="000000"/>
                <w:sz w:val="20"/>
                <w:szCs w:val="20"/>
              </w:rPr>
            </w:pPr>
          </w:p>
        </w:tc>
        <w:tc>
          <w:tcPr>
            <w:tcW w:w="2421" w:type="dxa"/>
            <w:shd w:val="clear" w:color="auto" w:fill="auto"/>
            <w:vAlign w:val="center"/>
            <w:hideMark/>
          </w:tcPr>
          <w:p w:rsidR="00DE4F8D" w:rsidRPr="00A34161" w:rsidRDefault="00DE4F8D" w:rsidP="00DE4F8D">
            <w:pPr>
              <w:rPr>
                <w:b/>
                <w:bCs/>
                <w:sz w:val="20"/>
                <w:szCs w:val="20"/>
              </w:rPr>
            </w:pPr>
            <w:r w:rsidRPr="00A34161">
              <w:rPr>
                <w:b/>
                <w:bCs/>
                <w:sz w:val="20"/>
                <w:szCs w:val="20"/>
              </w:rPr>
              <w:t>O57 – Celkový objem investic (tis. EUR)</w:t>
            </w:r>
          </w:p>
        </w:tc>
        <w:tc>
          <w:tcPr>
            <w:tcW w:w="1318"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3 187</w:t>
            </w:r>
          </w:p>
        </w:tc>
        <w:tc>
          <w:tcPr>
            <w:tcW w:w="1460"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786</w:t>
            </w:r>
          </w:p>
        </w:tc>
        <w:tc>
          <w:tcPr>
            <w:tcW w:w="1701"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3 359</w:t>
            </w:r>
          </w:p>
        </w:tc>
        <w:tc>
          <w:tcPr>
            <w:tcW w:w="1417"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105</w:t>
            </w:r>
            <w:r w:rsidRPr="00A34161">
              <w:rPr>
                <w:b/>
                <w:bCs/>
                <w:color w:val="000000"/>
                <w:sz w:val="20"/>
                <w:szCs w:val="20"/>
              </w:rPr>
              <w:t xml:space="preserve"> %</w:t>
            </w:r>
          </w:p>
        </w:tc>
      </w:tr>
    </w:tbl>
    <w:p w:rsidR="00DE4F8D" w:rsidRPr="003D4CAC" w:rsidRDefault="00DE4F8D" w:rsidP="00DE4F8D">
      <w:pPr>
        <w:rPr>
          <w:i/>
          <w:sz w:val="18"/>
          <w:szCs w:val="18"/>
        </w:rPr>
      </w:pPr>
      <w:r w:rsidRPr="003D4CAC">
        <w:rPr>
          <w:i/>
          <w:sz w:val="18"/>
          <w:szCs w:val="18"/>
        </w:rPr>
        <w:t>* jsou zahrnuty podniky, které nově vstoupily do opatření</w:t>
      </w:r>
    </w:p>
    <w:p w:rsidR="00DE4F8D" w:rsidRPr="003D4CAC" w:rsidRDefault="00DE4F8D" w:rsidP="00DE4F8D">
      <w:pPr>
        <w:pStyle w:val="Titulek"/>
        <w:spacing w:after="0"/>
      </w:pPr>
    </w:p>
    <w:p w:rsidR="00DE4F8D" w:rsidRPr="003D4CAC" w:rsidRDefault="00DE4F8D" w:rsidP="00DE4F8D">
      <w:pPr>
        <w:jc w:val="both"/>
      </w:pPr>
      <w:bookmarkStart w:id="708" w:name="_Toc305503365"/>
      <w:bookmarkStart w:id="709" w:name="_Toc327174363"/>
      <w:bookmarkStart w:id="710" w:name="_Toc358645514"/>
      <w:r w:rsidRPr="003D4CAC">
        <w:t xml:space="preserve">Tabulka </w:t>
      </w:r>
      <w:fldSimple w:instr=" SEQ Tabulka \* ARABIC ">
        <w:r w:rsidR="00FC6364">
          <w:rPr>
            <w:noProof/>
          </w:rPr>
          <w:t>165</w:t>
        </w:r>
      </w:fldSimple>
      <w:r w:rsidRPr="003D4CAC">
        <w:t xml:space="preserve">: Opatření </w:t>
      </w:r>
      <w:proofErr w:type="gramStart"/>
      <w:r w:rsidRPr="003D4CAC">
        <w:t>II.2.4</w:t>
      </w:r>
      <w:proofErr w:type="gramEnd"/>
      <w:r w:rsidRPr="003D4CAC">
        <w:t xml:space="preserve"> Obnova lesního potenciálu po kalamitách a podpora společenských funkcí lesů (kód 226, 227) - přehled čerpání  finančních prostředků k 31. 12. 201</w:t>
      </w:r>
      <w:bookmarkEnd w:id="708"/>
      <w:r>
        <w:t>2</w:t>
      </w:r>
      <w:bookmarkEnd w:id="709"/>
      <w:bookmarkEnd w:id="710"/>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DE4F8D" w:rsidRPr="003D4CAC" w:rsidTr="00DE4F8D">
        <w:trPr>
          <w:trHeight w:val="750"/>
        </w:trPr>
        <w:tc>
          <w:tcPr>
            <w:tcW w:w="863"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kód opatření</w:t>
            </w:r>
          </w:p>
        </w:tc>
        <w:tc>
          <w:tcPr>
            <w:tcW w:w="1854"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 xml:space="preserve">alokace na </w:t>
            </w:r>
            <w:proofErr w:type="gramStart"/>
            <w:r w:rsidRPr="00A34161">
              <w:rPr>
                <w:b/>
                <w:bCs/>
                <w:color w:val="000000"/>
                <w:sz w:val="20"/>
                <w:szCs w:val="20"/>
              </w:rPr>
              <w:t>opatření                         (tis.</w:t>
            </w:r>
            <w:proofErr w:type="gramEnd"/>
            <w:r w:rsidRPr="00A34161">
              <w:rPr>
                <w:b/>
                <w:bCs/>
                <w:color w:val="000000"/>
                <w:sz w:val="20"/>
                <w:szCs w:val="20"/>
              </w:rPr>
              <w:t xml:space="preserve"> EUR)</w:t>
            </w:r>
          </w:p>
        </w:tc>
        <w:tc>
          <w:tcPr>
            <w:tcW w:w="1984"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závazkovaná částka</w:t>
            </w:r>
          </w:p>
          <w:p w:rsidR="00DE4F8D" w:rsidRPr="00A34161" w:rsidRDefault="00DE4F8D" w:rsidP="00DE4F8D">
            <w:pPr>
              <w:jc w:val="center"/>
              <w:rPr>
                <w:b/>
                <w:bCs/>
                <w:color w:val="000000"/>
                <w:sz w:val="20"/>
                <w:szCs w:val="20"/>
              </w:rPr>
            </w:pPr>
            <w:r w:rsidRPr="00A34161">
              <w:rPr>
                <w:b/>
                <w:bCs/>
                <w:color w:val="000000"/>
                <w:sz w:val="20"/>
                <w:szCs w:val="20"/>
              </w:rPr>
              <w:t>(tis. EUR)</w:t>
            </w:r>
          </w:p>
        </w:tc>
        <w:tc>
          <w:tcPr>
            <w:tcW w:w="1276" w:type="dxa"/>
            <w:shd w:val="clear" w:color="auto" w:fill="D6E3BC"/>
            <w:vAlign w:val="center"/>
          </w:tcPr>
          <w:p w:rsidR="00DE4F8D" w:rsidRPr="00A34161" w:rsidRDefault="00DE4F8D" w:rsidP="00DE4F8D">
            <w:pPr>
              <w:jc w:val="center"/>
              <w:rPr>
                <w:b/>
                <w:bCs/>
                <w:color w:val="000000"/>
                <w:sz w:val="20"/>
                <w:szCs w:val="20"/>
              </w:rPr>
            </w:pPr>
            <w:r w:rsidRPr="00A34161">
              <w:rPr>
                <w:b/>
                <w:bCs/>
                <w:color w:val="000000"/>
                <w:sz w:val="20"/>
                <w:szCs w:val="20"/>
              </w:rPr>
              <w:t>míra plnění</w:t>
            </w:r>
          </w:p>
        </w:tc>
        <w:tc>
          <w:tcPr>
            <w:tcW w:w="1843"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kumulativní platby</w:t>
            </w:r>
          </w:p>
          <w:p w:rsidR="00DE4F8D" w:rsidRPr="00A34161" w:rsidRDefault="00DE4F8D" w:rsidP="00DE4F8D">
            <w:pPr>
              <w:jc w:val="center"/>
              <w:rPr>
                <w:b/>
                <w:bCs/>
                <w:color w:val="000000"/>
                <w:sz w:val="20"/>
                <w:szCs w:val="20"/>
              </w:rPr>
            </w:pPr>
            <w:r w:rsidRPr="00A34161">
              <w:rPr>
                <w:b/>
                <w:bCs/>
                <w:color w:val="000000"/>
                <w:sz w:val="20"/>
                <w:szCs w:val="20"/>
              </w:rPr>
              <w:t xml:space="preserve"> (tis. EUR)</w:t>
            </w:r>
          </w:p>
        </w:tc>
        <w:tc>
          <w:tcPr>
            <w:tcW w:w="1417" w:type="dxa"/>
            <w:shd w:val="clear" w:color="auto" w:fill="D6E3BC"/>
            <w:vAlign w:val="center"/>
            <w:hideMark/>
          </w:tcPr>
          <w:p w:rsidR="00DE4F8D" w:rsidRPr="00A34161" w:rsidRDefault="00DE4F8D" w:rsidP="00DE4F8D">
            <w:pPr>
              <w:jc w:val="center"/>
              <w:rPr>
                <w:b/>
                <w:bCs/>
                <w:color w:val="000000"/>
                <w:sz w:val="20"/>
                <w:szCs w:val="20"/>
              </w:rPr>
            </w:pPr>
            <w:r w:rsidRPr="00A34161">
              <w:rPr>
                <w:b/>
                <w:bCs/>
                <w:color w:val="000000"/>
                <w:sz w:val="20"/>
                <w:szCs w:val="20"/>
              </w:rPr>
              <w:t>míra plnění</w:t>
            </w:r>
          </w:p>
        </w:tc>
      </w:tr>
      <w:tr w:rsidR="00DE4F8D" w:rsidRPr="003D4CAC" w:rsidTr="00DE4F8D">
        <w:trPr>
          <w:trHeight w:val="465"/>
        </w:trPr>
        <w:tc>
          <w:tcPr>
            <w:tcW w:w="863" w:type="dxa"/>
            <w:shd w:val="clear" w:color="auto" w:fill="auto"/>
            <w:vAlign w:val="center"/>
            <w:hideMark/>
          </w:tcPr>
          <w:p w:rsidR="00DE4F8D" w:rsidRPr="00A34161" w:rsidRDefault="00DE4F8D" w:rsidP="00DE4F8D">
            <w:pPr>
              <w:jc w:val="center"/>
              <w:rPr>
                <w:b/>
                <w:bCs/>
                <w:color w:val="000000"/>
                <w:sz w:val="20"/>
                <w:szCs w:val="20"/>
              </w:rPr>
            </w:pPr>
            <w:r w:rsidRPr="00A34161">
              <w:rPr>
                <w:b/>
                <w:bCs/>
                <w:color w:val="000000"/>
                <w:sz w:val="20"/>
                <w:szCs w:val="20"/>
              </w:rPr>
              <w:t>226</w:t>
            </w:r>
          </w:p>
        </w:tc>
        <w:tc>
          <w:tcPr>
            <w:tcW w:w="1854"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35 698</w:t>
            </w:r>
          </w:p>
        </w:tc>
        <w:tc>
          <w:tcPr>
            <w:tcW w:w="1984"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21 248</w:t>
            </w:r>
          </w:p>
        </w:tc>
        <w:tc>
          <w:tcPr>
            <w:tcW w:w="1276" w:type="dxa"/>
            <w:vAlign w:val="center"/>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49 %</w:t>
            </w:r>
          </w:p>
        </w:tc>
        <w:tc>
          <w:tcPr>
            <w:tcW w:w="1843"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13 835</w:t>
            </w:r>
          </w:p>
        </w:tc>
        <w:tc>
          <w:tcPr>
            <w:tcW w:w="1417"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39</w:t>
            </w:r>
            <w:r w:rsidRPr="00A34161">
              <w:rPr>
                <w:b/>
                <w:bCs/>
                <w:color w:val="000000"/>
                <w:sz w:val="20"/>
                <w:szCs w:val="20"/>
              </w:rPr>
              <w:t xml:space="preserve"> %</w:t>
            </w:r>
          </w:p>
        </w:tc>
      </w:tr>
      <w:tr w:rsidR="00DE4F8D" w:rsidRPr="003D4CAC" w:rsidTr="00DE4F8D">
        <w:trPr>
          <w:trHeight w:val="465"/>
        </w:trPr>
        <w:tc>
          <w:tcPr>
            <w:tcW w:w="863" w:type="dxa"/>
            <w:shd w:val="clear" w:color="auto" w:fill="auto"/>
            <w:vAlign w:val="center"/>
            <w:hideMark/>
          </w:tcPr>
          <w:p w:rsidR="00DE4F8D" w:rsidRPr="00A34161" w:rsidRDefault="00DE4F8D" w:rsidP="00DE4F8D">
            <w:pPr>
              <w:jc w:val="center"/>
              <w:rPr>
                <w:b/>
                <w:bCs/>
                <w:color w:val="000000"/>
                <w:sz w:val="20"/>
                <w:szCs w:val="20"/>
              </w:rPr>
            </w:pPr>
            <w:r w:rsidRPr="00A34161">
              <w:rPr>
                <w:b/>
                <w:bCs/>
                <w:color w:val="000000"/>
                <w:sz w:val="20"/>
                <w:szCs w:val="20"/>
              </w:rPr>
              <w:t>227</w:t>
            </w:r>
          </w:p>
        </w:tc>
        <w:tc>
          <w:tcPr>
            <w:tcW w:w="1854"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3</w:t>
            </w:r>
            <w:r w:rsidRPr="00A34161">
              <w:rPr>
                <w:b/>
                <w:bCs/>
                <w:color w:val="000000"/>
                <w:sz w:val="20"/>
                <w:szCs w:val="20"/>
              </w:rPr>
              <w:t xml:space="preserve"> 182</w:t>
            </w:r>
          </w:p>
        </w:tc>
        <w:tc>
          <w:tcPr>
            <w:tcW w:w="1984"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3 010</w:t>
            </w:r>
          </w:p>
        </w:tc>
        <w:tc>
          <w:tcPr>
            <w:tcW w:w="1276" w:type="dxa"/>
            <w:vAlign w:val="center"/>
          </w:tcPr>
          <w:p w:rsidR="00DE4F8D" w:rsidRPr="00A34161" w:rsidRDefault="00DE4F8D" w:rsidP="00DE4F8D">
            <w:pPr>
              <w:ind w:firstLineChars="100" w:firstLine="201"/>
              <w:jc w:val="center"/>
              <w:rPr>
                <w:b/>
                <w:bCs/>
                <w:color w:val="000000"/>
                <w:sz w:val="20"/>
                <w:szCs w:val="20"/>
              </w:rPr>
            </w:pPr>
            <w:r>
              <w:rPr>
                <w:b/>
                <w:bCs/>
                <w:color w:val="000000"/>
                <w:sz w:val="20"/>
                <w:szCs w:val="20"/>
              </w:rPr>
              <w:t>95</w:t>
            </w:r>
            <w:r w:rsidRPr="00A34161">
              <w:rPr>
                <w:b/>
                <w:bCs/>
                <w:color w:val="000000"/>
                <w:sz w:val="20"/>
                <w:szCs w:val="20"/>
              </w:rPr>
              <w:t xml:space="preserve"> %</w:t>
            </w:r>
          </w:p>
        </w:tc>
        <w:tc>
          <w:tcPr>
            <w:tcW w:w="1843"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sidRPr="00A34161">
              <w:rPr>
                <w:b/>
                <w:bCs/>
                <w:color w:val="000000"/>
                <w:sz w:val="20"/>
                <w:szCs w:val="20"/>
              </w:rPr>
              <w:t>2 227</w:t>
            </w:r>
          </w:p>
        </w:tc>
        <w:tc>
          <w:tcPr>
            <w:tcW w:w="1417" w:type="dxa"/>
            <w:shd w:val="clear" w:color="auto" w:fill="auto"/>
            <w:vAlign w:val="center"/>
            <w:hideMark/>
          </w:tcPr>
          <w:p w:rsidR="00DE4F8D" w:rsidRPr="00A34161" w:rsidRDefault="00DE4F8D" w:rsidP="00DE4F8D">
            <w:pPr>
              <w:ind w:firstLineChars="100" w:firstLine="201"/>
              <w:jc w:val="center"/>
              <w:rPr>
                <w:b/>
                <w:bCs/>
                <w:color w:val="000000"/>
                <w:sz w:val="20"/>
                <w:szCs w:val="20"/>
              </w:rPr>
            </w:pPr>
            <w:r>
              <w:rPr>
                <w:b/>
                <w:bCs/>
                <w:color w:val="000000"/>
                <w:sz w:val="20"/>
                <w:szCs w:val="20"/>
              </w:rPr>
              <w:t>70</w:t>
            </w:r>
            <w:r w:rsidRPr="00A34161">
              <w:rPr>
                <w:b/>
                <w:bCs/>
                <w:color w:val="000000"/>
                <w:sz w:val="20"/>
                <w:szCs w:val="20"/>
              </w:rPr>
              <w:t xml:space="preserve"> %</w:t>
            </w:r>
          </w:p>
        </w:tc>
      </w:tr>
    </w:tbl>
    <w:p w:rsidR="00DE4F8D" w:rsidRPr="003D4CAC" w:rsidRDefault="00DE4F8D" w:rsidP="00DE4F8D">
      <w:pPr>
        <w:widowControl w:val="0"/>
        <w:autoSpaceDE w:val="0"/>
        <w:autoSpaceDN w:val="0"/>
        <w:adjustRightInd w:val="0"/>
        <w:spacing w:before="120"/>
        <w:ind w:firstLine="567"/>
        <w:jc w:val="both"/>
      </w:pPr>
    </w:p>
    <w:p w:rsidR="00DE4F8D" w:rsidRDefault="00DE4F8D" w:rsidP="00DE4F8D">
      <w:pPr>
        <w:pStyle w:val="Nadpis4"/>
        <w:tabs>
          <w:tab w:val="clear" w:pos="864"/>
          <w:tab w:val="num" w:pos="567"/>
        </w:tabs>
        <w:ind w:left="567" w:hanging="567"/>
      </w:pPr>
      <w:bookmarkStart w:id="711" w:name="_Toc294694368"/>
      <w:bookmarkStart w:id="712" w:name="_Toc327174154"/>
      <w:bookmarkStart w:id="713" w:name="_Toc358645304"/>
      <w:r w:rsidRPr="004A49B5">
        <w:t xml:space="preserve">Podopatření </w:t>
      </w:r>
      <w:proofErr w:type="gramStart"/>
      <w:r w:rsidRPr="004A49B5">
        <w:t>II.2.4.1</w:t>
      </w:r>
      <w:proofErr w:type="gramEnd"/>
      <w:r w:rsidRPr="004A49B5">
        <w:t xml:space="preserve"> Obnova lesního potenciálu po kalamitách a zavádění preventivních opatření (kód 226)</w:t>
      </w:r>
      <w:bookmarkEnd w:id="711"/>
      <w:bookmarkEnd w:id="712"/>
      <w:bookmarkEnd w:id="713"/>
    </w:p>
    <w:p w:rsidR="00DE4F8D" w:rsidRDefault="00DE4F8D" w:rsidP="00DE4F8D">
      <w:pPr>
        <w:spacing w:after="120"/>
        <w:ind w:firstLine="567"/>
        <w:jc w:val="both"/>
        <w:rPr>
          <w:lang w:eastAsia="zh-CN"/>
        </w:rPr>
      </w:pPr>
      <w:r w:rsidRPr="00A83D61">
        <w:rPr>
          <w:lang w:eastAsia="zh-CN"/>
        </w:rPr>
        <w:t xml:space="preserve">Cílem podpory jsou ochranná opatření pro zamezení, resp. zmírnění škod způsobených abiotickými vlivy </w:t>
      </w:r>
      <w:r>
        <w:rPr>
          <w:rFonts w:cs="Arial"/>
        </w:rPr>
        <w:t>a</w:t>
      </w:r>
      <w:r w:rsidRPr="00E10F43">
        <w:rPr>
          <w:rFonts w:cs="Arial"/>
        </w:rPr>
        <w:t xml:space="preserve"> biotickými činiteli </w:t>
      </w:r>
      <w:r>
        <w:rPr>
          <w:rFonts w:cs="Arial"/>
        </w:rPr>
        <w:t>(</w:t>
      </w:r>
      <w:r w:rsidRPr="00E10F43">
        <w:rPr>
          <w:rFonts w:cs="Arial"/>
        </w:rPr>
        <w:t>pouze v případě, že primární příčinou je kalamita způsobená abiotickými</w:t>
      </w:r>
      <w:r>
        <w:rPr>
          <w:rFonts w:cs="Arial"/>
        </w:rPr>
        <w:t xml:space="preserve"> </w:t>
      </w:r>
      <w:r w:rsidRPr="00E10F43">
        <w:rPr>
          <w:rFonts w:cs="Arial"/>
        </w:rPr>
        <w:t>vlivy</w:t>
      </w:r>
      <w:r>
        <w:rPr>
          <w:rFonts w:cs="Arial"/>
        </w:rPr>
        <w:t>)</w:t>
      </w:r>
      <w:r w:rsidRPr="00A83D61">
        <w:rPr>
          <w:lang w:eastAsia="zh-CN"/>
        </w:rPr>
        <w:t>. Podporována je zejména rekonstrukce poškozených lesních porostů, obnova lesa po kalamitních těžbách, provádění preventivních protipovodňových opatření na drobných vodních tocích a v jejich povodích a</w:t>
      </w:r>
      <w:r>
        <w:rPr>
          <w:lang w:eastAsia="zh-CN"/>
        </w:rPr>
        <w:t> </w:t>
      </w:r>
      <w:r w:rsidRPr="00A83D61">
        <w:rPr>
          <w:lang w:eastAsia="zh-CN"/>
        </w:rPr>
        <w:t>protierozní opatření na</w:t>
      </w:r>
      <w:r w:rsidRPr="007210F2">
        <w:rPr>
          <w:lang w:eastAsia="zh-CN"/>
        </w:rPr>
        <w:t> </w:t>
      </w:r>
      <w:r w:rsidRPr="00A83D61">
        <w:rPr>
          <w:lang w:eastAsia="zh-CN"/>
        </w:rPr>
        <w:t xml:space="preserve">lesních </w:t>
      </w:r>
      <w:r w:rsidRPr="0044097B">
        <w:rPr>
          <w:lang w:eastAsia="zh-CN"/>
        </w:rPr>
        <w:t>půdách.</w:t>
      </w:r>
    </w:p>
    <w:p w:rsidR="00DE4F8D" w:rsidRPr="007050F6" w:rsidRDefault="00DE4F8D" w:rsidP="00DE4F8D">
      <w:pPr>
        <w:spacing w:after="120"/>
        <w:jc w:val="both"/>
        <w:rPr>
          <w:b/>
          <w:lang w:eastAsia="zh-CN"/>
        </w:rPr>
      </w:pPr>
      <w:r w:rsidRPr="007050F6">
        <w:rPr>
          <w:b/>
          <w:lang w:eastAsia="zh-CN"/>
        </w:rPr>
        <w:t xml:space="preserve">Přehled administrace </w:t>
      </w:r>
      <w:r>
        <w:rPr>
          <w:b/>
          <w:lang w:eastAsia="zh-CN"/>
        </w:rPr>
        <w:t>pod</w:t>
      </w:r>
      <w:r w:rsidRPr="007050F6">
        <w:rPr>
          <w:b/>
          <w:lang w:eastAsia="zh-CN"/>
        </w:rPr>
        <w:t>opatření v roce 201</w:t>
      </w:r>
      <w:r>
        <w:rPr>
          <w:b/>
          <w:lang w:eastAsia="zh-CN"/>
        </w:rPr>
        <w:t>2</w:t>
      </w:r>
    </w:p>
    <w:p w:rsidR="00DE4F8D" w:rsidRPr="008713E9" w:rsidRDefault="00DE4F8D" w:rsidP="00DE4F8D">
      <w:pPr>
        <w:spacing w:after="120"/>
        <w:ind w:firstLine="567"/>
        <w:jc w:val="both"/>
      </w:pPr>
      <w:r w:rsidRPr="004A49B5">
        <w:rPr>
          <w:lang w:eastAsia="zh-CN"/>
        </w:rPr>
        <w:t>V rámci</w:t>
      </w:r>
      <w:r w:rsidRPr="004A49B5">
        <w:t xml:space="preserve"> </w:t>
      </w:r>
      <w:r w:rsidRPr="008713E9">
        <w:t>podopatření bylo v roce 201</w:t>
      </w:r>
      <w:r>
        <w:t>2</w:t>
      </w:r>
      <w:r w:rsidRPr="008713E9">
        <w:t xml:space="preserve"> zaregistrováno </w:t>
      </w:r>
      <w:r>
        <w:t>39</w:t>
      </w:r>
      <w:r w:rsidRPr="008713E9">
        <w:t xml:space="preserve"> projektů </w:t>
      </w:r>
      <w:r>
        <w:t>ve výši 14</w:t>
      </w:r>
      <w:r w:rsidR="0033083E">
        <w:t>2</w:t>
      </w:r>
      <w:r>
        <w:t xml:space="preserve"> </w:t>
      </w:r>
      <w:r w:rsidRPr="008713E9">
        <w:t> mil. Kč (</w:t>
      </w:r>
      <w:r>
        <w:t>5,6</w:t>
      </w:r>
      <w:r w:rsidRPr="008713E9">
        <w:t xml:space="preserve"> </w:t>
      </w:r>
      <w:r>
        <w:t>mil</w:t>
      </w:r>
      <w:r w:rsidRPr="008713E9">
        <w:t>. EUR)</w:t>
      </w:r>
      <w:r>
        <w:t>, z čehož 11</w:t>
      </w:r>
      <w:r w:rsidR="00F53469">
        <w:t>2</w:t>
      </w:r>
      <w:r>
        <w:t xml:space="preserve"> mil. Kč (4,4 mil. EUR) bylo určeno ke spolufinancování z PRV.</w:t>
      </w:r>
      <w:r w:rsidRPr="008713E9">
        <w:t xml:space="preserve"> Schváleno bylo </w:t>
      </w:r>
      <w:r>
        <w:t>35</w:t>
      </w:r>
      <w:r w:rsidRPr="008713E9">
        <w:t xml:space="preserve"> </w:t>
      </w:r>
      <w:r>
        <w:t>projektů, což představuje 105,3 mil. Kč (4,1 mil. EUR) veřejných výdajů. U čtyř projektů byla administrace ukončena (u třech projektů bylo zjištěno porušení pravidel, jedna žádost byla stažena na základě požadavku žadatele). Schválené projekty jsou realizovány a</w:t>
      </w:r>
      <w:r w:rsidR="0033083E">
        <w:t> </w:t>
      </w:r>
      <w:r>
        <w:t>proplaceny budou v průběhu následujících let.</w:t>
      </w:r>
    </w:p>
    <w:p w:rsidR="00DE4F8D" w:rsidRDefault="00DE4F8D" w:rsidP="00DE4F8D">
      <w:pPr>
        <w:spacing w:after="120"/>
        <w:ind w:firstLine="567"/>
        <w:jc w:val="both"/>
      </w:pPr>
      <w:r w:rsidRPr="008713E9">
        <w:rPr>
          <w:iCs/>
          <w:color w:val="000000"/>
        </w:rPr>
        <w:lastRenderedPageBreak/>
        <w:t>Z projektů zaregistrovaných v roce 20</w:t>
      </w:r>
      <w:r>
        <w:rPr>
          <w:iCs/>
          <w:color w:val="000000"/>
        </w:rPr>
        <w:t>11</w:t>
      </w:r>
      <w:r w:rsidRPr="008713E9">
        <w:rPr>
          <w:iCs/>
          <w:color w:val="000000"/>
        </w:rPr>
        <w:t xml:space="preserve"> bylo v roce 201</w:t>
      </w:r>
      <w:r>
        <w:rPr>
          <w:iCs/>
          <w:color w:val="000000"/>
        </w:rPr>
        <w:t>2</w:t>
      </w:r>
      <w:r w:rsidRPr="008713E9">
        <w:rPr>
          <w:iCs/>
          <w:color w:val="000000"/>
        </w:rPr>
        <w:t xml:space="preserve"> proplaceno celkem </w:t>
      </w:r>
      <w:r>
        <w:t>50 realizovaných projektů za 4</w:t>
      </w:r>
      <w:r w:rsidR="0033083E">
        <w:t>5</w:t>
      </w:r>
      <w:r>
        <w:t xml:space="preserve"> mil. Kč (1,8 mil.</w:t>
      </w:r>
      <w:r w:rsidRPr="008713E9">
        <w:t xml:space="preserve"> EUR)</w:t>
      </w:r>
      <w:r>
        <w:t>. V roce 2012 bylo rovněž proplaceno 15 projektů o celkové výši 3</w:t>
      </w:r>
      <w:r w:rsidR="0033083E">
        <w:t>6</w:t>
      </w:r>
      <w:r>
        <w:t xml:space="preserve"> mil. (1,4 mil. EUR) zaregistrovaných v letech předchozích.</w:t>
      </w:r>
    </w:p>
    <w:p w:rsidR="00DE4F8D" w:rsidRDefault="00DE4F8D" w:rsidP="00DE4F8D">
      <w:pPr>
        <w:pStyle w:val="Titulek"/>
        <w:spacing w:after="0"/>
      </w:pPr>
      <w:bookmarkStart w:id="714" w:name="_Toc294723739"/>
      <w:bookmarkStart w:id="715" w:name="_Toc327174364"/>
    </w:p>
    <w:p w:rsidR="00DE4F8D" w:rsidRPr="000251C6" w:rsidRDefault="00DE4F8D" w:rsidP="00DE4F8D">
      <w:pPr>
        <w:pStyle w:val="Titulek"/>
        <w:spacing w:after="0"/>
      </w:pPr>
      <w:bookmarkStart w:id="716" w:name="_Toc358645515"/>
      <w:r w:rsidRPr="000251C6">
        <w:t xml:space="preserve">Tabulka </w:t>
      </w:r>
      <w:fldSimple w:instr=" SEQ Tabulka \* ARABIC ">
        <w:r w:rsidR="00FC6364">
          <w:rPr>
            <w:noProof/>
          </w:rPr>
          <w:t>166</w:t>
        </w:r>
      </w:fldSimple>
      <w:r w:rsidRPr="000251C6">
        <w:t xml:space="preserve">: </w:t>
      </w:r>
      <w:r>
        <w:t xml:space="preserve">Podopatření </w:t>
      </w:r>
      <w:proofErr w:type="gramStart"/>
      <w:r w:rsidRPr="004A49B5">
        <w:t>II.2.4.1</w:t>
      </w:r>
      <w:proofErr w:type="gramEnd"/>
      <w:r w:rsidRPr="004A49B5">
        <w:t xml:space="preserve"> Obnova lesního potenciálu po kalamitách a zavádění preventivních opatření (kód 226)</w:t>
      </w:r>
      <w:r>
        <w:t xml:space="preserve"> - p</w:t>
      </w:r>
      <w:r w:rsidRPr="000251C6">
        <w:t>řehled administrace Žádostí o dotaci zaregistrovaných v roce 20</w:t>
      </w:r>
      <w:r>
        <w:t>12</w:t>
      </w:r>
      <w:bookmarkEnd w:id="714"/>
      <w:bookmarkEnd w:id="715"/>
      <w:bookmarkEnd w:id="716"/>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311723">
              <w:rPr>
                <w:b/>
                <w:sz w:val="20"/>
                <w:szCs w:val="20"/>
              </w:rPr>
              <w:t xml:space="preserve">Podopatření </w:t>
            </w:r>
            <w:proofErr w:type="gramStart"/>
            <w:r w:rsidRPr="00311723">
              <w:rPr>
                <w:b/>
                <w:sz w:val="20"/>
                <w:szCs w:val="20"/>
              </w:rPr>
              <w:t>II.2.4.1</w:t>
            </w:r>
            <w:proofErr w:type="gramEnd"/>
            <w:r w:rsidRPr="00311723">
              <w:rPr>
                <w:b/>
                <w:sz w:val="20"/>
                <w:szCs w:val="20"/>
              </w:rPr>
              <w:t xml:space="preserve"> Obnova lesního potenciálu po kalamitách a zavádění preventivních opatření (kód 226)</w:t>
            </w:r>
            <w:r w:rsidRPr="0044097B">
              <w:rPr>
                <w:b/>
                <w:sz w:val="20"/>
                <w:szCs w:val="20"/>
              </w:rPr>
              <w:t xml:space="preserve"> </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7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Zaregistrované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39</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4 374</w:t>
            </w:r>
          </w:p>
        </w:tc>
      </w:tr>
      <w:tr w:rsidR="00DE4F8D" w:rsidTr="00DE4F8D">
        <w:trPr>
          <w:trHeight w:val="315"/>
        </w:trPr>
        <w:tc>
          <w:tcPr>
            <w:tcW w:w="4693" w:type="dxa"/>
            <w:shd w:val="clear" w:color="auto" w:fill="auto"/>
            <w:vAlign w:val="center"/>
            <w:hideMark/>
          </w:tcPr>
          <w:p w:rsidR="00DE4F8D" w:rsidRPr="000251C6" w:rsidRDefault="00DE4F8D" w:rsidP="00DE4F8D">
            <w:pPr>
              <w:rPr>
                <w:color w:val="000000"/>
                <w:sz w:val="20"/>
                <w:szCs w:val="20"/>
              </w:rPr>
            </w:pPr>
            <w:r w:rsidRPr="000251C6">
              <w:rPr>
                <w:color w:val="000000"/>
                <w:sz w:val="20"/>
                <w:szCs w:val="20"/>
              </w:rPr>
              <w:t xml:space="preserve">Zamítnuté nebo neschválené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4</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246</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Schválené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35</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4 129</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Podepsané Dohody</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25</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3 463</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Žádosti ke schválení (v administraci)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666</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Proplacené </w:t>
            </w:r>
            <w:r>
              <w:rPr>
                <w:color w:val="000000"/>
                <w:sz w:val="20"/>
                <w:szCs w:val="20"/>
              </w:rPr>
              <w:t>žádosti</w:t>
            </w:r>
            <w:r w:rsidRPr="000251C6">
              <w:rPr>
                <w:color w:val="000000"/>
                <w:sz w:val="20"/>
                <w:szCs w:val="20"/>
              </w:rPr>
              <w:t xml:space="preserve">/realizované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0</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Default="00DE4F8D" w:rsidP="00DE4F8D">
      <w:pPr>
        <w:spacing w:after="120"/>
        <w:ind w:firstLine="709"/>
        <w:jc w:val="both"/>
      </w:pPr>
    </w:p>
    <w:p w:rsidR="00DE4F8D" w:rsidRPr="000251C6" w:rsidRDefault="00DE4F8D" w:rsidP="00DE4F8D">
      <w:pPr>
        <w:pStyle w:val="Titulek"/>
        <w:spacing w:after="0"/>
      </w:pPr>
      <w:bookmarkStart w:id="717" w:name="_Toc294723740"/>
      <w:bookmarkStart w:id="718" w:name="_Toc327174365"/>
      <w:bookmarkStart w:id="719" w:name="_Toc358645516"/>
      <w:r w:rsidRPr="000251C6">
        <w:t xml:space="preserve">Tabulka </w:t>
      </w:r>
      <w:fldSimple w:instr=" SEQ Tabulka \* ARABIC ">
        <w:r w:rsidR="00FC6364">
          <w:rPr>
            <w:noProof/>
          </w:rPr>
          <w:t>167</w:t>
        </w:r>
      </w:fldSimple>
      <w:r w:rsidRPr="000251C6">
        <w:t xml:space="preserve">: </w:t>
      </w:r>
      <w:r w:rsidRPr="00311723">
        <w:t xml:space="preserve">Podopatření </w:t>
      </w:r>
      <w:proofErr w:type="gramStart"/>
      <w:r w:rsidRPr="00311723">
        <w:t>II.2.4.1</w:t>
      </w:r>
      <w:proofErr w:type="gramEnd"/>
      <w:r w:rsidRPr="00311723">
        <w:t xml:space="preserve"> Obnova lesního potenciálu po kalamitách a zavádění preventivních opatření (kód 226</w:t>
      </w:r>
      <w:r>
        <w:t>) - p</w:t>
      </w:r>
      <w:r w:rsidRPr="000251C6">
        <w:t xml:space="preserve">řehled administrace Žádostí o dotaci zaregistrovaných v roce </w:t>
      </w:r>
      <w:bookmarkEnd w:id="717"/>
      <w:r w:rsidRPr="000251C6">
        <w:t>20</w:t>
      </w:r>
      <w:r>
        <w:t>11</w:t>
      </w:r>
      <w:bookmarkEnd w:id="718"/>
      <w:bookmarkEnd w:id="719"/>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311723">
              <w:rPr>
                <w:b/>
                <w:sz w:val="20"/>
                <w:szCs w:val="20"/>
              </w:rPr>
              <w:t xml:space="preserve">Podopatření </w:t>
            </w:r>
            <w:proofErr w:type="gramStart"/>
            <w:r w:rsidRPr="00311723">
              <w:rPr>
                <w:b/>
                <w:sz w:val="20"/>
                <w:szCs w:val="20"/>
              </w:rPr>
              <w:t>II.2.4.1</w:t>
            </w:r>
            <w:proofErr w:type="gramEnd"/>
            <w:r w:rsidRPr="00311723">
              <w:rPr>
                <w:b/>
                <w:sz w:val="20"/>
                <w:szCs w:val="20"/>
              </w:rPr>
              <w:t xml:space="preserve"> Obnova lesního potenciálu po kalamitách a zavádění preventivních opatření (kód 226)</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Proplacené</w:t>
            </w:r>
            <w:r>
              <w:rPr>
                <w:color w:val="000000"/>
                <w:sz w:val="20"/>
                <w:szCs w:val="20"/>
              </w:rPr>
              <w:t xml:space="preserve"> žádosti</w:t>
            </w:r>
            <w:r w:rsidRPr="000251C6">
              <w:rPr>
                <w:color w:val="000000"/>
                <w:sz w:val="20"/>
                <w:szCs w:val="20"/>
              </w:rPr>
              <w:t xml:space="preserve"> /realizované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50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1 761</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Default="00DE4F8D" w:rsidP="00DE4F8D">
      <w:pPr>
        <w:pStyle w:val="Titulek"/>
        <w:spacing w:after="0"/>
      </w:pPr>
    </w:p>
    <w:p w:rsidR="00DE4F8D" w:rsidRPr="000251C6" w:rsidRDefault="00DE4F8D" w:rsidP="00DE4F8D">
      <w:pPr>
        <w:pStyle w:val="Titulek"/>
        <w:spacing w:after="0"/>
      </w:pPr>
      <w:bookmarkStart w:id="720" w:name="_Toc294723741"/>
      <w:bookmarkStart w:id="721" w:name="_Toc327174366"/>
      <w:bookmarkStart w:id="722" w:name="_Toc358645517"/>
      <w:r w:rsidRPr="000251C6">
        <w:t xml:space="preserve">Tabulka </w:t>
      </w:r>
      <w:fldSimple w:instr=" SEQ Tabulka \* ARABIC ">
        <w:r w:rsidR="00FC6364">
          <w:rPr>
            <w:noProof/>
          </w:rPr>
          <w:t>168</w:t>
        </w:r>
      </w:fldSimple>
      <w:r w:rsidRPr="000251C6">
        <w:t xml:space="preserve">: </w:t>
      </w:r>
      <w:r w:rsidRPr="00311723">
        <w:t xml:space="preserve">Podopatření </w:t>
      </w:r>
      <w:proofErr w:type="gramStart"/>
      <w:r w:rsidRPr="00311723">
        <w:t>II.2.4.1</w:t>
      </w:r>
      <w:proofErr w:type="gramEnd"/>
      <w:r w:rsidRPr="00311723">
        <w:t xml:space="preserve"> Obnova lesního potenciálu po kalamitách a zavádění preventivních opatření (kód 226</w:t>
      </w:r>
      <w:r>
        <w:t>) - p</w:t>
      </w:r>
      <w:r w:rsidRPr="000251C6">
        <w:t xml:space="preserve">řehled administrace Žádostí o dotaci zaregistrovaných v roce </w:t>
      </w:r>
      <w:bookmarkEnd w:id="720"/>
      <w:bookmarkEnd w:id="721"/>
      <w:r w:rsidRPr="000251C6">
        <w:t>20</w:t>
      </w:r>
      <w:r>
        <w:t>10</w:t>
      </w:r>
      <w:bookmarkEnd w:id="722"/>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311723">
              <w:rPr>
                <w:b/>
                <w:sz w:val="20"/>
                <w:szCs w:val="20"/>
              </w:rPr>
              <w:t xml:space="preserve">Podopatření </w:t>
            </w:r>
            <w:proofErr w:type="gramStart"/>
            <w:r w:rsidRPr="00311723">
              <w:rPr>
                <w:b/>
                <w:sz w:val="20"/>
                <w:szCs w:val="20"/>
              </w:rPr>
              <w:t>II.2.4.1</w:t>
            </w:r>
            <w:proofErr w:type="gramEnd"/>
            <w:r w:rsidRPr="00311723">
              <w:rPr>
                <w:b/>
                <w:sz w:val="20"/>
                <w:szCs w:val="20"/>
              </w:rPr>
              <w:t xml:space="preserve"> Obnova lesního potenciálu po kalamitách a zavádění preventivních opatření (kód 226)</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Proplacené</w:t>
            </w:r>
            <w:r>
              <w:rPr>
                <w:color w:val="000000"/>
                <w:sz w:val="20"/>
                <w:szCs w:val="20"/>
              </w:rPr>
              <w:t xml:space="preserve"> žádosti</w:t>
            </w:r>
            <w:r w:rsidRPr="000251C6">
              <w:rPr>
                <w:color w:val="000000"/>
                <w:sz w:val="20"/>
                <w:szCs w:val="20"/>
              </w:rPr>
              <w:t xml:space="preserve"> /realizované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14</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1 397</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Default="00DE4F8D" w:rsidP="00DE4F8D">
      <w:pPr>
        <w:ind w:firstLine="709"/>
        <w:jc w:val="both"/>
      </w:pPr>
    </w:p>
    <w:p w:rsidR="00DE4F8D" w:rsidRPr="000251C6" w:rsidRDefault="00DE4F8D" w:rsidP="00DE4F8D">
      <w:pPr>
        <w:pStyle w:val="Titulek"/>
        <w:spacing w:after="0"/>
      </w:pPr>
      <w:bookmarkStart w:id="723" w:name="_Toc327174367"/>
      <w:bookmarkStart w:id="724" w:name="_Toc358645518"/>
      <w:r w:rsidRPr="000251C6">
        <w:t xml:space="preserve">Tabulka </w:t>
      </w:r>
      <w:fldSimple w:instr=" SEQ Tabulka \* ARABIC ">
        <w:r w:rsidR="00FC6364">
          <w:rPr>
            <w:noProof/>
          </w:rPr>
          <w:t>169</w:t>
        </w:r>
      </w:fldSimple>
      <w:r w:rsidRPr="000251C6">
        <w:t xml:space="preserve">: </w:t>
      </w:r>
      <w:r>
        <w:t xml:space="preserve">Podopatření </w:t>
      </w:r>
      <w:proofErr w:type="gramStart"/>
      <w:r w:rsidRPr="004A49B5">
        <w:t>II.2.4.</w:t>
      </w:r>
      <w:r w:rsidRPr="00311723">
        <w:t>1</w:t>
      </w:r>
      <w:proofErr w:type="gramEnd"/>
      <w:r w:rsidRPr="00311723">
        <w:t xml:space="preserve"> Obnova lesního potenciálu po kalamitách a zavádění preventivních opatření (kód 226</w:t>
      </w:r>
      <w:r>
        <w:t>) - p</w:t>
      </w:r>
      <w:r w:rsidRPr="000251C6">
        <w:t xml:space="preserve">řehled administrace Žádostí o dotaci zaregistrovaných v roce </w:t>
      </w:r>
      <w:bookmarkEnd w:id="723"/>
      <w:r w:rsidRPr="000251C6">
        <w:t>20</w:t>
      </w:r>
      <w:r>
        <w:t>09</w:t>
      </w:r>
      <w:bookmarkEnd w:id="724"/>
      <w:r w:rsidRPr="000251C6">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311723">
              <w:rPr>
                <w:b/>
                <w:sz w:val="20"/>
                <w:szCs w:val="20"/>
              </w:rPr>
              <w:t xml:space="preserve">Podopatření </w:t>
            </w:r>
            <w:proofErr w:type="gramStart"/>
            <w:r w:rsidRPr="00311723">
              <w:rPr>
                <w:b/>
                <w:sz w:val="20"/>
                <w:szCs w:val="20"/>
              </w:rPr>
              <w:t>II.2.4.1</w:t>
            </w:r>
            <w:proofErr w:type="gramEnd"/>
            <w:r w:rsidRPr="00311723">
              <w:rPr>
                <w:b/>
                <w:sz w:val="20"/>
                <w:szCs w:val="20"/>
              </w:rPr>
              <w:t xml:space="preserve"> Obnova lesního potenciálu po kalamitách a zavádění preventivních opatření (kód 226)</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Proplacené</w:t>
            </w:r>
            <w:r>
              <w:rPr>
                <w:color w:val="000000"/>
                <w:sz w:val="20"/>
                <w:szCs w:val="20"/>
              </w:rPr>
              <w:t xml:space="preserve"> žádosti</w:t>
            </w:r>
            <w:r w:rsidRPr="000251C6">
              <w:rPr>
                <w:color w:val="000000"/>
                <w:sz w:val="20"/>
                <w:szCs w:val="20"/>
              </w:rPr>
              <w:t xml:space="preserve"> /realizované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10</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Pr="000E466C" w:rsidRDefault="00DE4F8D" w:rsidP="00DE4F8D">
      <w:pPr>
        <w:spacing w:after="120"/>
        <w:jc w:val="both"/>
        <w:rPr>
          <w:b/>
          <w:lang w:eastAsia="zh-CN"/>
        </w:rPr>
      </w:pPr>
      <w:r w:rsidRPr="000E466C">
        <w:rPr>
          <w:b/>
          <w:lang w:eastAsia="zh-CN"/>
        </w:rPr>
        <w:lastRenderedPageBreak/>
        <w:t>Celkový stav administ</w:t>
      </w:r>
      <w:r>
        <w:rPr>
          <w:b/>
          <w:lang w:eastAsia="zh-CN"/>
        </w:rPr>
        <w:t>race podopatření k 31. 12. 2012</w:t>
      </w:r>
      <w:r w:rsidR="00F53469">
        <w:rPr>
          <w:b/>
          <w:lang w:eastAsia="zh-CN"/>
        </w:rPr>
        <w:t xml:space="preserve"> </w:t>
      </w:r>
      <w:r w:rsidRPr="000E466C">
        <w:rPr>
          <w:b/>
          <w:lang w:eastAsia="zh-CN"/>
        </w:rPr>
        <w:t xml:space="preserve">- souhrn a zhodnocení </w:t>
      </w:r>
    </w:p>
    <w:p w:rsidR="00DE4F8D" w:rsidRPr="000251C6" w:rsidRDefault="00DE4F8D" w:rsidP="00DE4F8D">
      <w:pPr>
        <w:pStyle w:val="Titulek"/>
        <w:spacing w:after="0"/>
      </w:pPr>
      <w:bookmarkStart w:id="725" w:name="_Toc294723742"/>
      <w:bookmarkStart w:id="726" w:name="_Toc327174368"/>
      <w:bookmarkStart w:id="727" w:name="_Toc358645519"/>
      <w:r w:rsidRPr="000251C6">
        <w:t xml:space="preserve">Tabulka </w:t>
      </w:r>
      <w:fldSimple w:instr=" SEQ Tabulka \* ARABIC ">
        <w:r w:rsidR="00FC6364">
          <w:rPr>
            <w:noProof/>
          </w:rPr>
          <w:t>170</w:t>
        </w:r>
      </w:fldSimple>
      <w:r w:rsidRPr="000251C6">
        <w:t xml:space="preserve">: </w:t>
      </w:r>
      <w:r w:rsidRPr="00311723">
        <w:t xml:space="preserve">Podopatření </w:t>
      </w:r>
      <w:proofErr w:type="gramStart"/>
      <w:r w:rsidRPr="00311723">
        <w:t>II.2.4.1</w:t>
      </w:r>
      <w:proofErr w:type="gramEnd"/>
      <w:r w:rsidRPr="00311723">
        <w:t xml:space="preserve"> Obnova lesního potenciálu po kalamitách a zavádění preventivních opatření (kód 226) </w:t>
      </w:r>
      <w:r>
        <w:t xml:space="preserve">- </w:t>
      </w:r>
      <w:r w:rsidRPr="000251C6">
        <w:t xml:space="preserve">(kumulativně od </w:t>
      </w:r>
      <w:r>
        <w:t>1. 1. 2008 - 31. 12. 2012)</w:t>
      </w:r>
      <w:bookmarkEnd w:id="725"/>
      <w:bookmarkEnd w:id="726"/>
      <w:bookmarkEnd w:id="727"/>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311723">
              <w:rPr>
                <w:b/>
                <w:sz w:val="20"/>
                <w:szCs w:val="20"/>
              </w:rPr>
              <w:t xml:space="preserve">Podopatření </w:t>
            </w:r>
            <w:proofErr w:type="gramStart"/>
            <w:r w:rsidRPr="00311723">
              <w:rPr>
                <w:b/>
                <w:sz w:val="20"/>
                <w:szCs w:val="20"/>
              </w:rPr>
              <w:t>II.2.4.1</w:t>
            </w:r>
            <w:proofErr w:type="gramEnd"/>
            <w:r w:rsidRPr="00311723">
              <w:rPr>
                <w:b/>
                <w:sz w:val="20"/>
                <w:szCs w:val="20"/>
              </w:rPr>
              <w:t xml:space="preserve"> Obnova lesního potenciálu po kalamitách a zavádění preventivních opatření (kód 226)</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Pr>
                <w:color w:val="000000"/>
                <w:sz w:val="20"/>
                <w:szCs w:val="20"/>
              </w:rPr>
              <w:t>Zaregistrované žádosti</w:t>
            </w:r>
          </w:p>
        </w:tc>
        <w:tc>
          <w:tcPr>
            <w:tcW w:w="1727" w:type="dxa"/>
            <w:shd w:val="clear" w:color="auto" w:fill="auto"/>
            <w:noWrap/>
            <w:vAlign w:val="center"/>
            <w:hideMark/>
          </w:tcPr>
          <w:p w:rsidR="00DE4F8D" w:rsidRPr="00E24CAF" w:rsidRDefault="00DE4F8D" w:rsidP="00DE4F8D">
            <w:pPr>
              <w:jc w:val="center"/>
              <w:rPr>
                <w:b/>
                <w:bCs/>
                <w:color w:val="000000"/>
                <w:sz w:val="20"/>
                <w:szCs w:val="20"/>
              </w:rPr>
            </w:pPr>
            <w:r>
              <w:rPr>
                <w:b/>
                <w:bCs/>
                <w:color w:val="000000"/>
                <w:sz w:val="20"/>
                <w:szCs w:val="20"/>
              </w:rPr>
              <w:t>469</w:t>
            </w:r>
          </w:p>
        </w:tc>
        <w:tc>
          <w:tcPr>
            <w:tcW w:w="2667" w:type="dxa"/>
            <w:shd w:val="clear" w:color="auto" w:fill="auto"/>
            <w:noWrap/>
            <w:vAlign w:val="center"/>
            <w:hideMark/>
          </w:tcPr>
          <w:p w:rsidR="00DE4F8D" w:rsidRPr="00E24CAF" w:rsidRDefault="00DE4F8D" w:rsidP="00DE4F8D">
            <w:pPr>
              <w:ind w:firstLineChars="300" w:firstLine="602"/>
              <w:jc w:val="center"/>
              <w:rPr>
                <w:b/>
                <w:bCs/>
                <w:color w:val="000000"/>
                <w:sz w:val="20"/>
                <w:szCs w:val="20"/>
              </w:rPr>
            </w:pPr>
            <w:r>
              <w:rPr>
                <w:b/>
                <w:bCs/>
                <w:color w:val="000000"/>
                <w:sz w:val="20"/>
                <w:szCs w:val="20"/>
              </w:rPr>
              <w:t>27 552</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Schválené žádosti </w:t>
            </w:r>
          </w:p>
        </w:tc>
        <w:tc>
          <w:tcPr>
            <w:tcW w:w="1727" w:type="dxa"/>
            <w:shd w:val="clear" w:color="auto" w:fill="auto"/>
            <w:noWrap/>
            <w:vAlign w:val="center"/>
            <w:hideMark/>
          </w:tcPr>
          <w:p w:rsidR="00DE4F8D" w:rsidRPr="00E24CAF" w:rsidRDefault="00DE4F8D" w:rsidP="00DE4F8D">
            <w:pPr>
              <w:jc w:val="center"/>
              <w:rPr>
                <w:b/>
                <w:bCs/>
                <w:color w:val="000000"/>
                <w:sz w:val="20"/>
                <w:szCs w:val="20"/>
              </w:rPr>
            </w:pPr>
            <w:r>
              <w:rPr>
                <w:b/>
                <w:bCs/>
                <w:color w:val="000000"/>
                <w:sz w:val="20"/>
                <w:szCs w:val="20"/>
              </w:rPr>
              <w:t>381</w:t>
            </w:r>
          </w:p>
        </w:tc>
        <w:tc>
          <w:tcPr>
            <w:tcW w:w="2667" w:type="dxa"/>
            <w:shd w:val="clear" w:color="auto" w:fill="auto"/>
            <w:noWrap/>
            <w:vAlign w:val="center"/>
            <w:hideMark/>
          </w:tcPr>
          <w:p w:rsidR="00DE4F8D" w:rsidRPr="00E24CAF" w:rsidRDefault="00DE4F8D" w:rsidP="00DE4F8D">
            <w:pPr>
              <w:ind w:firstLineChars="300" w:firstLine="602"/>
              <w:jc w:val="center"/>
              <w:rPr>
                <w:b/>
                <w:bCs/>
                <w:color w:val="000000"/>
                <w:sz w:val="20"/>
                <w:szCs w:val="20"/>
              </w:rPr>
            </w:pPr>
            <w:r>
              <w:rPr>
                <w:b/>
                <w:bCs/>
                <w:color w:val="000000"/>
                <w:sz w:val="20"/>
                <w:szCs w:val="20"/>
              </w:rPr>
              <w:t>21 248</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Podepsané Dohody</w:t>
            </w:r>
          </w:p>
        </w:tc>
        <w:tc>
          <w:tcPr>
            <w:tcW w:w="1727" w:type="dxa"/>
            <w:shd w:val="clear" w:color="auto" w:fill="auto"/>
            <w:noWrap/>
            <w:vAlign w:val="center"/>
            <w:hideMark/>
          </w:tcPr>
          <w:p w:rsidR="00DE4F8D" w:rsidRPr="00E24CAF" w:rsidRDefault="00DE4F8D" w:rsidP="00DE4F8D">
            <w:pPr>
              <w:jc w:val="center"/>
              <w:rPr>
                <w:b/>
                <w:bCs/>
                <w:color w:val="000000"/>
                <w:sz w:val="20"/>
                <w:szCs w:val="20"/>
              </w:rPr>
            </w:pPr>
            <w:r>
              <w:rPr>
                <w:b/>
                <w:bCs/>
                <w:color w:val="000000"/>
                <w:sz w:val="20"/>
                <w:szCs w:val="20"/>
              </w:rPr>
              <w:t>366</w:t>
            </w:r>
          </w:p>
        </w:tc>
        <w:tc>
          <w:tcPr>
            <w:tcW w:w="2667" w:type="dxa"/>
            <w:shd w:val="clear" w:color="auto" w:fill="auto"/>
            <w:noWrap/>
            <w:vAlign w:val="center"/>
            <w:hideMark/>
          </w:tcPr>
          <w:p w:rsidR="00DE4F8D" w:rsidRPr="00E24CAF" w:rsidRDefault="00DE4F8D" w:rsidP="00DE4F8D">
            <w:pPr>
              <w:ind w:firstLineChars="300" w:firstLine="602"/>
              <w:jc w:val="center"/>
              <w:rPr>
                <w:b/>
                <w:bCs/>
                <w:color w:val="000000"/>
                <w:sz w:val="20"/>
                <w:szCs w:val="20"/>
              </w:rPr>
            </w:pPr>
            <w:r>
              <w:rPr>
                <w:b/>
                <w:bCs/>
                <w:color w:val="000000"/>
                <w:sz w:val="20"/>
                <w:szCs w:val="20"/>
              </w:rPr>
              <w:t>19 872</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Žádosti ke schválení (v administraci) </w:t>
            </w:r>
          </w:p>
        </w:tc>
        <w:tc>
          <w:tcPr>
            <w:tcW w:w="1727" w:type="dxa"/>
            <w:shd w:val="clear" w:color="auto" w:fill="auto"/>
            <w:noWrap/>
            <w:vAlign w:val="center"/>
            <w:hideMark/>
          </w:tcPr>
          <w:p w:rsidR="00DE4F8D" w:rsidRPr="00E24CAF" w:rsidRDefault="00DE4F8D" w:rsidP="00DE4F8D">
            <w:pPr>
              <w:jc w:val="center"/>
              <w:rPr>
                <w:b/>
                <w:bCs/>
                <w:color w:val="000000"/>
                <w:sz w:val="20"/>
                <w:szCs w:val="20"/>
              </w:rPr>
            </w:pPr>
            <w:r>
              <w:rPr>
                <w:b/>
                <w:bCs/>
                <w:color w:val="000000"/>
                <w:sz w:val="20"/>
                <w:szCs w:val="20"/>
              </w:rPr>
              <w:t>15</w:t>
            </w:r>
          </w:p>
        </w:tc>
        <w:tc>
          <w:tcPr>
            <w:tcW w:w="2667" w:type="dxa"/>
            <w:shd w:val="clear" w:color="auto" w:fill="auto"/>
            <w:noWrap/>
            <w:vAlign w:val="center"/>
            <w:hideMark/>
          </w:tcPr>
          <w:p w:rsidR="00DE4F8D" w:rsidRPr="00E24CAF" w:rsidRDefault="00DE4F8D" w:rsidP="00DE4F8D">
            <w:pPr>
              <w:ind w:firstLineChars="300" w:firstLine="602"/>
              <w:jc w:val="center"/>
              <w:rPr>
                <w:b/>
                <w:bCs/>
                <w:color w:val="000000"/>
                <w:sz w:val="20"/>
                <w:szCs w:val="20"/>
              </w:rPr>
            </w:pPr>
            <w:r>
              <w:rPr>
                <w:b/>
                <w:bCs/>
                <w:color w:val="000000"/>
                <w:sz w:val="20"/>
                <w:szCs w:val="20"/>
              </w:rPr>
              <w:t>1 376</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Proplacené </w:t>
            </w:r>
            <w:r>
              <w:rPr>
                <w:color w:val="000000"/>
                <w:sz w:val="20"/>
                <w:szCs w:val="20"/>
              </w:rPr>
              <w:t>žádosti</w:t>
            </w:r>
            <w:r w:rsidRPr="000251C6">
              <w:rPr>
                <w:color w:val="000000"/>
                <w:sz w:val="20"/>
                <w:szCs w:val="20"/>
              </w:rPr>
              <w:t xml:space="preserve">/realizované projekty </w:t>
            </w:r>
          </w:p>
        </w:tc>
        <w:tc>
          <w:tcPr>
            <w:tcW w:w="1727" w:type="dxa"/>
            <w:shd w:val="clear" w:color="auto" w:fill="auto"/>
            <w:noWrap/>
            <w:vAlign w:val="center"/>
            <w:hideMark/>
          </w:tcPr>
          <w:p w:rsidR="00DE4F8D" w:rsidRPr="00BC2CCA" w:rsidRDefault="00DE4F8D" w:rsidP="00DE4F8D">
            <w:pPr>
              <w:jc w:val="center"/>
              <w:rPr>
                <w:b/>
                <w:bCs/>
                <w:color w:val="000000"/>
                <w:sz w:val="20"/>
                <w:szCs w:val="20"/>
                <w:highlight w:val="yellow"/>
              </w:rPr>
            </w:pPr>
            <w:r w:rsidRPr="002B6919">
              <w:rPr>
                <w:b/>
                <w:bCs/>
                <w:color w:val="000000"/>
                <w:sz w:val="20"/>
                <w:szCs w:val="20"/>
              </w:rPr>
              <w:t>311</w:t>
            </w:r>
          </w:p>
        </w:tc>
        <w:tc>
          <w:tcPr>
            <w:tcW w:w="2667" w:type="dxa"/>
            <w:shd w:val="clear" w:color="auto" w:fill="auto"/>
            <w:noWrap/>
            <w:vAlign w:val="center"/>
            <w:hideMark/>
          </w:tcPr>
          <w:p w:rsidR="00DE4F8D" w:rsidRPr="00BC2CCA" w:rsidRDefault="00DE4F8D" w:rsidP="00DE4F8D">
            <w:pPr>
              <w:ind w:firstLineChars="300" w:firstLine="602"/>
              <w:jc w:val="center"/>
              <w:rPr>
                <w:b/>
                <w:bCs/>
                <w:color w:val="000000"/>
                <w:sz w:val="20"/>
                <w:szCs w:val="20"/>
                <w:highlight w:val="yellow"/>
              </w:rPr>
            </w:pPr>
            <w:r w:rsidRPr="002B6919">
              <w:rPr>
                <w:b/>
                <w:bCs/>
                <w:color w:val="000000"/>
                <w:sz w:val="20"/>
                <w:szCs w:val="20"/>
              </w:rPr>
              <w:t>13 835</w:t>
            </w:r>
          </w:p>
        </w:tc>
      </w:tr>
    </w:tbl>
    <w:p w:rsidR="00DE4F8D" w:rsidRDefault="00DE4F8D" w:rsidP="00DE4F8D">
      <w:pPr>
        <w:jc w:val="both"/>
        <w:rPr>
          <w:i/>
          <w:iCs/>
          <w:color w:val="000000"/>
          <w:sz w:val="20"/>
          <w:szCs w:val="20"/>
        </w:rPr>
      </w:pPr>
      <w:r w:rsidRPr="000251C6">
        <w:rPr>
          <w:i/>
          <w:iCs/>
          <w:color w:val="000000"/>
          <w:sz w:val="20"/>
          <w:szCs w:val="20"/>
        </w:rPr>
        <w:t xml:space="preserve">Zdroj: </w:t>
      </w:r>
      <w:r>
        <w:rPr>
          <w:i/>
          <w:iCs/>
          <w:color w:val="000000"/>
          <w:sz w:val="20"/>
          <w:szCs w:val="20"/>
        </w:rPr>
        <w:t>IS SZIF</w:t>
      </w:r>
    </w:p>
    <w:p w:rsidR="00DE4F8D" w:rsidRPr="000251C6" w:rsidRDefault="00DE4F8D" w:rsidP="00DE4F8D">
      <w:pPr>
        <w:jc w:val="both"/>
      </w:pPr>
    </w:p>
    <w:p w:rsidR="00DE4F8D" w:rsidRPr="0080548E" w:rsidRDefault="00DE4F8D" w:rsidP="00DE4F8D">
      <w:pPr>
        <w:spacing w:after="120"/>
        <w:ind w:firstLine="567"/>
        <w:jc w:val="both"/>
        <w:rPr>
          <w:lang w:eastAsia="zh-CN"/>
        </w:rPr>
      </w:pPr>
      <w:r w:rsidRPr="00E60791">
        <w:t>K 31. 12. 201</w:t>
      </w:r>
      <w:r>
        <w:t>2</w:t>
      </w:r>
      <w:r w:rsidRPr="00E60791">
        <w:t xml:space="preserve"> bylo celkem realizováno a proplaceno </w:t>
      </w:r>
      <w:r>
        <w:t>311</w:t>
      </w:r>
      <w:r w:rsidRPr="00E60791">
        <w:t xml:space="preserve"> projektů – aktivit </w:t>
      </w:r>
      <w:r w:rsidRPr="0080548E">
        <w:t>k obnově lesního potenciálu - s finanční podporou ve výši  3</w:t>
      </w:r>
      <w:r w:rsidR="00F53469">
        <w:t>50</w:t>
      </w:r>
      <w:r w:rsidRPr="0080548E">
        <w:t xml:space="preserve"> mil. </w:t>
      </w:r>
      <w:r w:rsidR="00F53469">
        <w:rPr>
          <w:lang w:eastAsia="zh-CN"/>
        </w:rPr>
        <w:t>Kč (14</w:t>
      </w:r>
      <w:r w:rsidRPr="0080548E">
        <w:rPr>
          <w:lang w:eastAsia="zh-CN"/>
        </w:rPr>
        <w:t xml:space="preserve"> mil. EUR). </w:t>
      </w:r>
    </w:p>
    <w:p w:rsidR="00DE4F8D" w:rsidRPr="0080548E" w:rsidRDefault="00DE4F8D" w:rsidP="00DE4F8D">
      <w:pPr>
        <w:spacing w:after="120"/>
        <w:ind w:firstLine="567"/>
        <w:jc w:val="both"/>
        <w:rPr>
          <w:lang w:eastAsia="zh-CN"/>
        </w:rPr>
      </w:pPr>
      <w:r w:rsidRPr="0080548E">
        <w:t xml:space="preserve">Obnova lesních porostů má zásadní vliv na udržení správného lesnického hospodaření zaručující trvalost a udržitelnost. Právě udržitelnost lesních ekosystémů je základním zákonným požadavkem pro vlastníky lesa. Hodnocené opatření dopadá na malou část obnovy lesů v ČR, ale </w:t>
      </w:r>
      <w:r>
        <w:t xml:space="preserve">je velmi přesně zacíleno na poškozené porosty a </w:t>
      </w:r>
      <w:r w:rsidRPr="0080548E">
        <w:t xml:space="preserve">o to důležitější je při obnově po kalamitě. </w:t>
      </w:r>
    </w:p>
    <w:p w:rsidR="00DE4F8D" w:rsidRPr="0080548E" w:rsidRDefault="00DE4F8D" w:rsidP="00DE4F8D">
      <w:pPr>
        <w:spacing w:after="120"/>
        <w:ind w:firstLine="567"/>
        <w:jc w:val="both"/>
      </w:pPr>
      <w:r w:rsidRPr="0080548E">
        <w:t xml:space="preserve">Poškozené, polámané a vyvrácené stromy, resp. jejich likvidace přinášejí vícenáklady. Poškození porostů do 40 let věku přináší majiteli lesa značnou finanční ztrátu. U těchto porostů může výše těchto vícenákladů tvořit až 30 %. Poskytnutá dotace pomáhá vytvořit finanční </w:t>
      </w:r>
      <w:r>
        <w:t>zajištění</w:t>
      </w:r>
      <w:r w:rsidRPr="0080548E">
        <w:t xml:space="preserve"> u subjektů, jejichž náklady na likvidaci převyšují příjmy z prodeje dřeva.</w:t>
      </w:r>
    </w:p>
    <w:p w:rsidR="00F53469" w:rsidRDefault="00DE4F8D" w:rsidP="00E727D8">
      <w:pPr>
        <w:spacing w:after="120"/>
        <w:ind w:firstLine="567"/>
        <w:jc w:val="both"/>
      </w:pPr>
      <w:r w:rsidRPr="0080548E">
        <w:t xml:space="preserve">Při kalamitách většího rozsahu, zejména v mladých porostech, kde zasažená plocha je větší jak 10 % nebo roční těžební etát přesahuje 150 % průměrného ročního těžebního etátu, může dojít k finančním potížím majitele a jeho následné neschopnosti odstranit a zalesnit poškozený porost. Bodovací kritéria jsou nastavena vhodně, berou v úvahu nejen rozsah kalamity, ale také dopad na žadatele a velikost lesního majetku. Dvě třetiny schválených žádostí je na výměru poškozené plochy do 5 hektarů. Je možné odvodit (podle nastavení pravidel), že se jedná o drobné vlastníky lesů, kteří patří mezi nejvíce </w:t>
      </w:r>
      <w:r>
        <w:t>rizikovou</w:t>
      </w:r>
      <w:r w:rsidRPr="0080548E">
        <w:t xml:space="preserve"> skupinu, u které by mohlo dojít k vážným finančním problémům zapříčiněných vzniklou kalamitní situací. Při současném nastavení pravidel podopatření a vzhledem k průběhu čerpání alokovaných finančních prostředků lze hodnotit program jako úspěšný s kladným dopadem na obnovu lesního potenciálu poničeného kalamitními jevy.</w:t>
      </w:r>
      <w:r>
        <w:t xml:space="preserve"> V rámci tohoto opatření byl stanoven cíl vztahující se k počtu realizovaných obnovních či preventivních akcí, a to v </w:t>
      </w:r>
      <w:proofErr w:type="gramStart"/>
      <w:r>
        <w:t>počtu  600</w:t>
      </w:r>
      <w:proofErr w:type="gramEnd"/>
      <w:r>
        <w:t xml:space="preserve"> pro celé programové období. Ke konci roku bylo finančně podpořeno 311 akcí, </w:t>
      </w:r>
      <w:proofErr w:type="gramStart"/>
      <w:r>
        <w:t>tzn. že</w:t>
      </w:r>
      <w:proofErr w:type="gramEnd"/>
      <w:r>
        <w:t xml:space="preserve"> indikátor je naplňován z 52 %, nicméně při zohlednění počtu všech schválených projektů by tento údaj dosahoval hodnoty 64 %.</w:t>
      </w:r>
      <w:bookmarkStart w:id="728" w:name="_Toc327174453"/>
    </w:p>
    <w:p w:rsidR="00F53469" w:rsidRDefault="00F53469" w:rsidP="00DE4F8D">
      <w:pPr>
        <w:jc w:val="both"/>
      </w:pPr>
    </w:p>
    <w:p w:rsidR="00DE4F8D" w:rsidRDefault="001A363E" w:rsidP="00DE4F8D">
      <w:pPr>
        <w:jc w:val="both"/>
      </w:pPr>
      <w:r>
        <w:br w:type="page"/>
      </w:r>
      <w:bookmarkStart w:id="729" w:name="_Toc358645619"/>
      <w:r w:rsidR="00DE4F8D" w:rsidRPr="003D4CAC">
        <w:lastRenderedPageBreak/>
        <w:t xml:space="preserve">Graf </w:t>
      </w:r>
      <w:fldSimple w:instr=" SEQ Obrázek \* ARABIC ">
        <w:r w:rsidR="00FC6364">
          <w:rPr>
            <w:noProof/>
          </w:rPr>
          <w:t>19</w:t>
        </w:r>
      </w:fldSimple>
      <w:r w:rsidR="00DE4F8D" w:rsidRPr="003D4CAC">
        <w:t xml:space="preserve">: </w:t>
      </w:r>
      <w:proofErr w:type="gramStart"/>
      <w:r w:rsidR="00DE4F8D" w:rsidRPr="003D4CAC">
        <w:t>II.2.4.1</w:t>
      </w:r>
      <w:proofErr w:type="gramEnd"/>
      <w:r w:rsidR="00DE4F8D" w:rsidRPr="003D4CAC">
        <w:t xml:space="preserve"> Obnova lesního potenciálu po kalamitách a zavádění preventivních opatření - porovnání jednotlivých kol příjmů žádostí o dotaci - stav schválených žádostí/realizace projektů k 31. 12. 201</w:t>
      </w:r>
      <w:r w:rsidR="00DE4F8D">
        <w:t>2</w:t>
      </w:r>
      <w:bookmarkEnd w:id="728"/>
      <w:bookmarkEnd w:id="729"/>
    </w:p>
    <w:p w:rsidR="00D541A4" w:rsidRDefault="00D541A4" w:rsidP="00DE4F8D">
      <w:pPr>
        <w:jc w:val="both"/>
      </w:pPr>
    </w:p>
    <w:p w:rsidR="00DE4F8D" w:rsidRDefault="00FA59AE" w:rsidP="00DE4F8D">
      <w:pPr>
        <w:jc w:val="both"/>
        <w:rPr>
          <w:noProof/>
        </w:rPr>
      </w:pPr>
      <w:r w:rsidRPr="00A70303">
        <w:rPr>
          <w:noProof/>
        </w:rPr>
        <w:pict>
          <v:shape id="_x0000_i1048" type="#_x0000_t75" style="width:348.75pt;height:200.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T+FHQ3QAAAAUBAAAPAAAAZHJzL2Rvd25y&#10;ZXYueG1sTI/BTsMwEETvSPyDtUhcUGtDGwohTlVACA5caJG4buMljojXIXab0K/HcIHLSqMZzbwt&#10;lqNrxZ760HjWcD5VIIgrbxquNbxuHiZXIEJENth6Jg1fFGBZHh8VmBs/8Avt17EWqYRDjhpsjF0u&#10;ZagsOQxT3xEn7933DmOSfS1Nj0Mqd628UOpSOmw4LVjs6M5S9bHeOQ2HTB3mT5v7wTzaZ2VXb5+3&#10;szPU+vRkXN2AiDTGvzD84Cd0KBPT1u/YBNFqSI/E35u8a7XIQGw1zNUsA1kW8j99+Q0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">
            <v:imagedata r:id="rId30" o:title="" cropbottom="-163f"/>
            <o:lock v:ext="edit" aspectratio="f"/>
          </v:shape>
        </w:pict>
      </w:r>
    </w:p>
    <w:p w:rsidR="00DE4F8D" w:rsidRDefault="00DE4F8D" w:rsidP="00DE4F8D">
      <w:pPr>
        <w:jc w:val="both"/>
      </w:pPr>
    </w:p>
    <w:p w:rsidR="00F53469" w:rsidRDefault="00F53469" w:rsidP="00DE4F8D">
      <w:pPr>
        <w:jc w:val="both"/>
      </w:pPr>
    </w:p>
    <w:p w:rsidR="00F53469" w:rsidRDefault="00F53469" w:rsidP="00DE4F8D">
      <w:pPr>
        <w:jc w:val="both"/>
      </w:pPr>
    </w:p>
    <w:p w:rsidR="001A363E" w:rsidRDefault="001A363E" w:rsidP="00DE4F8D">
      <w:pPr>
        <w:jc w:val="both"/>
      </w:pPr>
    </w:p>
    <w:p w:rsidR="001A363E" w:rsidRDefault="001A363E" w:rsidP="00DE4F8D">
      <w:pPr>
        <w:jc w:val="both"/>
      </w:pPr>
    </w:p>
    <w:p w:rsidR="001A363E" w:rsidRPr="003D4CAC" w:rsidRDefault="001A363E" w:rsidP="00DE4F8D">
      <w:pPr>
        <w:jc w:val="both"/>
      </w:pPr>
    </w:p>
    <w:p w:rsidR="00DE4F8D" w:rsidRPr="00422B9B" w:rsidRDefault="00DE4F8D" w:rsidP="00DE4F8D">
      <w:pPr>
        <w:pStyle w:val="Nadpis4"/>
        <w:tabs>
          <w:tab w:val="clear" w:pos="864"/>
          <w:tab w:val="num" w:pos="567"/>
        </w:tabs>
        <w:ind w:left="567" w:hanging="567"/>
      </w:pPr>
      <w:bookmarkStart w:id="730" w:name="_Toc294694369"/>
      <w:bookmarkStart w:id="731" w:name="_Toc327174155"/>
      <w:bookmarkStart w:id="732" w:name="_Toc358645305"/>
      <w:r w:rsidRPr="00422B9B">
        <w:t xml:space="preserve">Podopatření </w:t>
      </w:r>
      <w:proofErr w:type="gramStart"/>
      <w:r w:rsidRPr="00422B9B">
        <w:t>II.2.4.2</w:t>
      </w:r>
      <w:proofErr w:type="gramEnd"/>
      <w:r w:rsidRPr="00422B9B">
        <w:t xml:space="preserve"> Neproduktivní investice v lesích (kód 227)</w:t>
      </w:r>
      <w:bookmarkEnd w:id="730"/>
      <w:bookmarkEnd w:id="731"/>
      <w:bookmarkEnd w:id="732"/>
    </w:p>
    <w:p w:rsidR="00DE4F8D" w:rsidRDefault="00DE4F8D" w:rsidP="00DE4F8D">
      <w:pPr>
        <w:spacing w:after="120"/>
        <w:ind w:firstLine="709"/>
        <w:jc w:val="both"/>
      </w:pPr>
      <w:r w:rsidRPr="00422B9B">
        <w:t>Dotace v  rámci podopatření tvoří jednorázový příspěvek na neproduktivní investice k podpoře činností vedoucích k usměrňování návštěvnosti lesa a bezpečnosti jeho návštěvníků. Podporována je zejména výstavba, rekonstrukce a modernizace cest sloužících jako stezk</w:t>
      </w:r>
      <w:r>
        <w:t xml:space="preserve">y pro turisty do šířky 2 metrů </w:t>
      </w:r>
      <w:r w:rsidRPr="00422B9B">
        <w:t xml:space="preserve">a objekty pro zajištění bezpečnosti návštěvníků, např. mostky, zábradlí, parkovací místa, odpočinková stanoviště, přístřešky, informační tabule, lesní studánky apod. </w:t>
      </w:r>
    </w:p>
    <w:p w:rsidR="00DE4F8D" w:rsidRPr="00422B9B" w:rsidRDefault="00DE4F8D" w:rsidP="00DE4F8D">
      <w:pPr>
        <w:spacing w:after="120"/>
        <w:jc w:val="both"/>
        <w:rPr>
          <w:b/>
          <w:lang w:eastAsia="zh-CN"/>
        </w:rPr>
      </w:pPr>
      <w:r w:rsidRPr="00422B9B">
        <w:rPr>
          <w:b/>
          <w:lang w:eastAsia="zh-CN"/>
        </w:rPr>
        <w:t xml:space="preserve">Přehled administrace </w:t>
      </w:r>
      <w:r>
        <w:rPr>
          <w:b/>
          <w:lang w:eastAsia="zh-CN"/>
        </w:rPr>
        <w:t>pod</w:t>
      </w:r>
      <w:r w:rsidRPr="00422B9B">
        <w:rPr>
          <w:b/>
          <w:lang w:eastAsia="zh-CN"/>
        </w:rPr>
        <w:t>opatření v roce 201</w:t>
      </w:r>
      <w:r>
        <w:rPr>
          <w:b/>
          <w:lang w:eastAsia="zh-CN"/>
        </w:rPr>
        <w:t>2</w:t>
      </w:r>
    </w:p>
    <w:p w:rsidR="00DE4F8D" w:rsidRPr="008713E9" w:rsidRDefault="00DE4F8D" w:rsidP="00DE4F8D">
      <w:pPr>
        <w:spacing w:after="120"/>
        <w:ind w:firstLine="567"/>
        <w:jc w:val="both"/>
      </w:pPr>
      <w:r w:rsidRPr="004A49B5">
        <w:rPr>
          <w:lang w:eastAsia="zh-CN"/>
        </w:rPr>
        <w:t>V rámci</w:t>
      </w:r>
      <w:r w:rsidRPr="004A49B5">
        <w:t xml:space="preserve"> </w:t>
      </w:r>
      <w:r w:rsidRPr="008713E9">
        <w:t>podopatření bylo v roce 201</w:t>
      </w:r>
      <w:r>
        <w:t>2</w:t>
      </w:r>
      <w:r w:rsidRPr="008713E9">
        <w:t xml:space="preserve"> zaregistrováno </w:t>
      </w:r>
      <w:r>
        <w:t>30</w:t>
      </w:r>
      <w:r w:rsidRPr="008713E9">
        <w:t xml:space="preserve"> projektů </w:t>
      </w:r>
      <w:r>
        <w:t xml:space="preserve">ve výši 44,6 </w:t>
      </w:r>
      <w:r w:rsidRPr="008713E9">
        <w:t> mil. Kč (</w:t>
      </w:r>
      <w:r>
        <w:t>1,8</w:t>
      </w:r>
      <w:r w:rsidRPr="008713E9">
        <w:t xml:space="preserve"> </w:t>
      </w:r>
      <w:r>
        <w:t>mil</w:t>
      </w:r>
      <w:r w:rsidRPr="008713E9">
        <w:t>. EUR)</w:t>
      </w:r>
      <w:r>
        <w:t>, z čehož 26,3 mil. Kč (1 031 tis. EUR) bylo určeno ke spolufinancování z PRV.</w:t>
      </w:r>
      <w:r w:rsidRPr="008713E9">
        <w:t xml:space="preserve"> Schváleno bylo </w:t>
      </w:r>
      <w:r>
        <w:t>všech 30</w:t>
      </w:r>
      <w:r w:rsidRPr="008713E9">
        <w:t xml:space="preserve"> </w:t>
      </w:r>
      <w:r>
        <w:t>projektů. Schválené projekty jsou realizovány a proplaceny budou v průběhu následujících let.</w:t>
      </w:r>
    </w:p>
    <w:p w:rsidR="00DE4F8D" w:rsidRPr="00422B9B" w:rsidRDefault="00DE4F8D" w:rsidP="00DE4F8D">
      <w:pPr>
        <w:ind w:firstLine="567"/>
        <w:jc w:val="both"/>
      </w:pPr>
      <w:r w:rsidRPr="00422B9B">
        <w:t>Ze žádostí o dotaci</w:t>
      </w:r>
      <w:r w:rsidRPr="00422B9B">
        <w:rPr>
          <w:iCs/>
          <w:color w:val="000000"/>
        </w:rPr>
        <w:t xml:space="preserve"> zaregistrovaných v předchozích letech bylo k 31. 12. 201</w:t>
      </w:r>
      <w:r>
        <w:rPr>
          <w:iCs/>
          <w:color w:val="000000"/>
        </w:rPr>
        <w:t>2</w:t>
      </w:r>
      <w:r w:rsidRPr="00422B9B">
        <w:rPr>
          <w:iCs/>
          <w:color w:val="000000"/>
        </w:rPr>
        <w:t xml:space="preserve"> proplaceno </w:t>
      </w:r>
      <w:r>
        <w:rPr>
          <w:iCs/>
          <w:color w:val="000000"/>
        </w:rPr>
        <w:t>15</w:t>
      </w:r>
      <w:r w:rsidRPr="00422B9B">
        <w:rPr>
          <w:iCs/>
          <w:color w:val="000000"/>
        </w:rPr>
        <w:t xml:space="preserve"> projektů (</w:t>
      </w:r>
      <w:r>
        <w:rPr>
          <w:iCs/>
          <w:color w:val="000000"/>
        </w:rPr>
        <w:t>pět</w:t>
      </w:r>
      <w:r w:rsidRPr="00422B9B">
        <w:rPr>
          <w:iCs/>
          <w:color w:val="000000"/>
        </w:rPr>
        <w:t xml:space="preserve"> projektů z roku 20</w:t>
      </w:r>
      <w:r>
        <w:rPr>
          <w:iCs/>
          <w:color w:val="000000"/>
        </w:rPr>
        <w:t>11</w:t>
      </w:r>
      <w:r w:rsidRPr="00422B9B">
        <w:rPr>
          <w:iCs/>
          <w:color w:val="000000"/>
        </w:rPr>
        <w:t xml:space="preserve">, </w:t>
      </w:r>
      <w:r>
        <w:rPr>
          <w:iCs/>
          <w:color w:val="000000"/>
        </w:rPr>
        <w:t>10</w:t>
      </w:r>
      <w:r w:rsidRPr="00422B9B">
        <w:rPr>
          <w:iCs/>
          <w:color w:val="000000"/>
        </w:rPr>
        <w:t xml:space="preserve"> z roku 2010). Celkem bylo na tyto žádosti vyplaceno </w:t>
      </w:r>
      <w:r>
        <w:rPr>
          <w:iCs/>
          <w:color w:val="000000"/>
        </w:rPr>
        <w:t>13,2</w:t>
      </w:r>
      <w:r w:rsidRPr="00422B9B">
        <w:rPr>
          <w:iCs/>
          <w:color w:val="000000"/>
        </w:rPr>
        <w:t xml:space="preserve"> mil. Kč (</w:t>
      </w:r>
      <w:r>
        <w:rPr>
          <w:iCs/>
          <w:color w:val="000000"/>
        </w:rPr>
        <w:t>525,1</w:t>
      </w:r>
      <w:r w:rsidRPr="00422B9B">
        <w:rPr>
          <w:iCs/>
          <w:color w:val="000000"/>
        </w:rPr>
        <w:t xml:space="preserve"> </w:t>
      </w:r>
      <w:r>
        <w:rPr>
          <w:iCs/>
          <w:color w:val="000000"/>
        </w:rPr>
        <w:t>tis</w:t>
      </w:r>
      <w:r w:rsidRPr="00422B9B">
        <w:rPr>
          <w:iCs/>
          <w:color w:val="000000"/>
        </w:rPr>
        <w:t xml:space="preserve">. EUR). </w:t>
      </w:r>
    </w:p>
    <w:p w:rsidR="00DE4F8D" w:rsidRPr="00DE4F8D" w:rsidRDefault="00DE4F8D" w:rsidP="00DE4F8D">
      <w:pPr>
        <w:rPr>
          <w:sz w:val="20"/>
        </w:rPr>
      </w:pPr>
      <w:bookmarkStart w:id="733" w:name="_Toc294723743"/>
    </w:p>
    <w:p w:rsidR="00DE4F8D" w:rsidRPr="000251C6" w:rsidRDefault="001A363E" w:rsidP="00DE4F8D">
      <w:pPr>
        <w:pStyle w:val="Titulek"/>
        <w:spacing w:after="0"/>
      </w:pPr>
      <w:bookmarkStart w:id="734" w:name="_Toc327174369"/>
      <w:r>
        <w:br w:type="page"/>
      </w:r>
      <w:bookmarkStart w:id="735" w:name="_Toc358645520"/>
      <w:r w:rsidR="00DE4F8D" w:rsidRPr="000251C6">
        <w:lastRenderedPageBreak/>
        <w:t xml:space="preserve">Tabulka </w:t>
      </w:r>
      <w:fldSimple w:instr=" SEQ Tabulka \* ARABIC ">
        <w:r w:rsidR="00FC6364">
          <w:rPr>
            <w:noProof/>
          </w:rPr>
          <w:t>171</w:t>
        </w:r>
      </w:fldSimple>
      <w:r w:rsidR="00DE4F8D" w:rsidRPr="000251C6">
        <w:t xml:space="preserve">: </w:t>
      </w:r>
      <w:r w:rsidR="00DE4F8D">
        <w:t xml:space="preserve">Podopatření </w:t>
      </w:r>
      <w:proofErr w:type="gramStart"/>
      <w:r w:rsidR="00DE4F8D" w:rsidRPr="004A49B5">
        <w:t>II.2.4.</w:t>
      </w:r>
      <w:r w:rsidR="00DE4F8D">
        <w:t>2</w:t>
      </w:r>
      <w:proofErr w:type="gramEnd"/>
      <w:r w:rsidR="00DE4F8D" w:rsidRPr="004A49B5">
        <w:t xml:space="preserve"> </w:t>
      </w:r>
      <w:r w:rsidR="00DE4F8D">
        <w:t>Neproduktivní investice v lesích</w:t>
      </w:r>
      <w:r w:rsidR="00DE4F8D" w:rsidRPr="004A49B5">
        <w:t xml:space="preserve"> (kód 22</w:t>
      </w:r>
      <w:r w:rsidR="00DE4F8D">
        <w:t>7</w:t>
      </w:r>
      <w:r w:rsidR="00DE4F8D" w:rsidRPr="004A49B5">
        <w:t>)</w:t>
      </w:r>
      <w:r w:rsidR="00DE4F8D">
        <w:t xml:space="preserve"> - p</w:t>
      </w:r>
      <w:r w:rsidR="00DE4F8D" w:rsidRPr="000251C6">
        <w:t>řehled administrace Žádostí o dotaci zaregistrovaných v roce 20</w:t>
      </w:r>
      <w:r w:rsidR="00DE4F8D">
        <w:t>12</w:t>
      </w:r>
      <w:bookmarkEnd w:id="733"/>
      <w:bookmarkEnd w:id="734"/>
      <w:bookmarkEnd w:id="735"/>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44097B">
              <w:rPr>
                <w:b/>
                <w:sz w:val="20"/>
                <w:szCs w:val="20"/>
              </w:rPr>
              <w:t xml:space="preserve">Podopatření </w:t>
            </w:r>
            <w:proofErr w:type="gramStart"/>
            <w:r w:rsidRPr="0044097B">
              <w:rPr>
                <w:b/>
                <w:sz w:val="20"/>
                <w:szCs w:val="20"/>
              </w:rPr>
              <w:t>II.2.4.2</w:t>
            </w:r>
            <w:proofErr w:type="gramEnd"/>
            <w:r w:rsidRPr="0044097B">
              <w:rPr>
                <w:b/>
                <w:sz w:val="20"/>
                <w:szCs w:val="20"/>
              </w:rPr>
              <w:t xml:space="preserve"> Neproduktivní investice v lesích (kód 227)</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7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Zaregistrované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30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1 031</w:t>
            </w:r>
          </w:p>
        </w:tc>
      </w:tr>
      <w:tr w:rsidR="00DE4F8D" w:rsidTr="00DE4F8D">
        <w:trPr>
          <w:trHeight w:val="315"/>
        </w:trPr>
        <w:tc>
          <w:tcPr>
            <w:tcW w:w="4693" w:type="dxa"/>
            <w:shd w:val="clear" w:color="auto" w:fill="auto"/>
            <w:vAlign w:val="center"/>
            <w:hideMark/>
          </w:tcPr>
          <w:p w:rsidR="00DE4F8D" w:rsidRPr="000251C6" w:rsidRDefault="00DE4F8D" w:rsidP="00DE4F8D">
            <w:pPr>
              <w:rPr>
                <w:color w:val="000000"/>
                <w:sz w:val="20"/>
                <w:szCs w:val="20"/>
              </w:rPr>
            </w:pPr>
            <w:r w:rsidRPr="000251C6">
              <w:rPr>
                <w:color w:val="000000"/>
                <w:sz w:val="20"/>
                <w:szCs w:val="20"/>
              </w:rPr>
              <w:t xml:space="preserve">Zamítnuté nebo neschválené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0</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Schválené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30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1 031</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Podepsané Dohody</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15</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433</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Žádosti ke schválení (v administraci)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15</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598</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Proplacené </w:t>
            </w:r>
            <w:r>
              <w:rPr>
                <w:color w:val="000000"/>
                <w:sz w:val="20"/>
                <w:szCs w:val="20"/>
              </w:rPr>
              <w:t>žádosti</w:t>
            </w:r>
            <w:r w:rsidRPr="000251C6">
              <w:rPr>
                <w:color w:val="000000"/>
                <w:sz w:val="20"/>
                <w:szCs w:val="20"/>
              </w:rPr>
              <w:t xml:space="preserve">/realizované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0</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Pr="00DE4F8D" w:rsidRDefault="00DE4F8D" w:rsidP="00DE4F8D">
      <w:pPr>
        <w:pStyle w:val="Titulek"/>
        <w:spacing w:after="0"/>
        <w:rPr>
          <w:sz w:val="18"/>
        </w:rPr>
      </w:pPr>
      <w:bookmarkStart w:id="736" w:name="_Toc294723744"/>
    </w:p>
    <w:p w:rsidR="00DE4F8D" w:rsidRPr="000251C6" w:rsidRDefault="00DE4F8D" w:rsidP="00DE4F8D">
      <w:pPr>
        <w:pStyle w:val="Titulek"/>
        <w:spacing w:after="0"/>
      </w:pPr>
      <w:bookmarkStart w:id="737" w:name="_Toc327174370"/>
      <w:bookmarkStart w:id="738" w:name="_Toc358645521"/>
      <w:r w:rsidRPr="000251C6">
        <w:t xml:space="preserve">Tabulka </w:t>
      </w:r>
      <w:fldSimple w:instr=" SEQ Tabulka \* ARABIC ">
        <w:r w:rsidR="00FC6364">
          <w:rPr>
            <w:noProof/>
          </w:rPr>
          <w:t>172</w:t>
        </w:r>
      </w:fldSimple>
      <w:r w:rsidRPr="000251C6">
        <w:t xml:space="preserve">: </w:t>
      </w:r>
      <w:r>
        <w:t xml:space="preserve">Podopatření </w:t>
      </w:r>
      <w:proofErr w:type="gramStart"/>
      <w:r w:rsidRPr="004A49B5">
        <w:t>II.2.4.</w:t>
      </w:r>
      <w:r>
        <w:t>2</w:t>
      </w:r>
      <w:proofErr w:type="gramEnd"/>
      <w:r w:rsidRPr="004A49B5">
        <w:t xml:space="preserve"> </w:t>
      </w:r>
      <w:r>
        <w:t>Neproduktivní investice v lesích</w:t>
      </w:r>
      <w:r w:rsidRPr="004A49B5">
        <w:t xml:space="preserve"> (kód 22</w:t>
      </w:r>
      <w:r>
        <w:t>7</w:t>
      </w:r>
      <w:r w:rsidRPr="004A49B5">
        <w:t>)</w:t>
      </w:r>
      <w:r>
        <w:t xml:space="preserve"> - p</w:t>
      </w:r>
      <w:r w:rsidRPr="000251C6">
        <w:t xml:space="preserve">řehled administrace Žádostí o dotaci zaregistrovaných v roce </w:t>
      </w:r>
      <w:bookmarkEnd w:id="736"/>
      <w:r w:rsidRPr="000251C6">
        <w:t>20</w:t>
      </w:r>
      <w:r>
        <w:t>11</w:t>
      </w:r>
      <w:bookmarkEnd w:id="737"/>
      <w:bookmarkEnd w:id="738"/>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103A4A">
              <w:rPr>
                <w:b/>
                <w:sz w:val="20"/>
                <w:szCs w:val="20"/>
              </w:rPr>
              <w:t xml:space="preserve">Podopatření </w:t>
            </w:r>
            <w:proofErr w:type="gramStart"/>
            <w:r w:rsidRPr="00103A4A">
              <w:rPr>
                <w:b/>
                <w:sz w:val="20"/>
                <w:szCs w:val="20"/>
              </w:rPr>
              <w:t>II.2.4.2</w:t>
            </w:r>
            <w:proofErr w:type="gramEnd"/>
            <w:r w:rsidRPr="00103A4A">
              <w:rPr>
                <w:b/>
                <w:sz w:val="20"/>
                <w:szCs w:val="20"/>
              </w:rPr>
              <w:t xml:space="preserve"> Neproduktivní investice v lesích (kód 227)</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484"/>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Proplacené</w:t>
            </w:r>
            <w:r>
              <w:rPr>
                <w:color w:val="000000"/>
                <w:sz w:val="20"/>
                <w:szCs w:val="20"/>
              </w:rPr>
              <w:t xml:space="preserve"> žádosti</w:t>
            </w:r>
            <w:r w:rsidRPr="000251C6">
              <w:rPr>
                <w:color w:val="000000"/>
                <w:sz w:val="20"/>
                <w:szCs w:val="20"/>
              </w:rPr>
              <w:t xml:space="preserve"> /realizované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5</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83</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Pr="00090CFA" w:rsidRDefault="00DE4F8D" w:rsidP="00DE4F8D">
      <w:pPr>
        <w:pStyle w:val="Titulek"/>
        <w:spacing w:after="0"/>
        <w:rPr>
          <w:sz w:val="20"/>
        </w:rPr>
      </w:pPr>
    </w:p>
    <w:p w:rsidR="00DE4F8D" w:rsidRPr="000251C6" w:rsidRDefault="00DE4F8D" w:rsidP="00DE4F8D">
      <w:pPr>
        <w:pStyle w:val="Titulek"/>
        <w:spacing w:after="0"/>
      </w:pPr>
      <w:bookmarkStart w:id="739" w:name="_Toc294723745"/>
      <w:bookmarkStart w:id="740" w:name="_Toc327174371"/>
      <w:bookmarkStart w:id="741" w:name="_Toc358645522"/>
      <w:r w:rsidRPr="000251C6">
        <w:t xml:space="preserve">Tabulka </w:t>
      </w:r>
      <w:fldSimple w:instr=" SEQ Tabulka \* ARABIC ">
        <w:r w:rsidR="00FC6364">
          <w:rPr>
            <w:noProof/>
          </w:rPr>
          <w:t>173</w:t>
        </w:r>
      </w:fldSimple>
      <w:r w:rsidRPr="000251C6">
        <w:t xml:space="preserve">: </w:t>
      </w:r>
      <w:r>
        <w:t xml:space="preserve">Podopatření </w:t>
      </w:r>
      <w:proofErr w:type="gramStart"/>
      <w:r w:rsidRPr="004A49B5">
        <w:t>II.2.4.</w:t>
      </w:r>
      <w:r>
        <w:t>2</w:t>
      </w:r>
      <w:proofErr w:type="gramEnd"/>
      <w:r w:rsidRPr="004A49B5">
        <w:t xml:space="preserve"> </w:t>
      </w:r>
      <w:r>
        <w:t>Neproduktivní investice v lesích</w:t>
      </w:r>
      <w:r w:rsidRPr="004A49B5">
        <w:t xml:space="preserve"> (kód 22</w:t>
      </w:r>
      <w:r>
        <w:t>7</w:t>
      </w:r>
      <w:r w:rsidRPr="004A49B5">
        <w:t>)</w:t>
      </w:r>
      <w:r>
        <w:t xml:space="preserve"> - p</w:t>
      </w:r>
      <w:r w:rsidRPr="000251C6">
        <w:t>řehled administrace Žádostí o dotaci zaregistrovaných v roce 20</w:t>
      </w:r>
      <w:r>
        <w:t>10</w:t>
      </w:r>
      <w:bookmarkEnd w:id="739"/>
      <w:bookmarkEnd w:id="740"/>
      <w:bookmarkEnd w:id="741"/>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103A4A">
              <w:rPr>
                <w:b/>
                <w:sz w:val="20"/>
                <w:szCs w:val="20"/>
              </w:rPr>
              <w:t xml:space="preserve">Podopatření </w:t>
            </w:r>
            <w:proofErr w:type="gramStart"/>
            <w:r w:rsidRPr="00103A4A">
              <w:rPr>
                <w:b/>
                <w:sz w:val="20"/>
                <w:szCs w:val="20"/>
              </w:rPr>
              <w:t>II.2.4.2</w:t>
            </w:r>
            <w:proofErr w:type="gramEnd"/>
            <w:r w:rsidRPr="00103A4A">
              <w:rPr>
                <w:b/>
                <w:sz w:val="20"/>
                <w:szCs w:val="20"/>
              </w:rPr>
              <w:t xml:space="preserve"> Neproduktivní investice v lesích (kód 227)</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Proplacené</w:t>
            </w:r>
            <w:r>
              <w:rPr>
                <w:color w:val="000000"/>
                <w:sz w:val="20"/>
                <w:szCs w:val="20"/>
              </w:rPr>
              <w:t xml:space="preserve"> žádosti</w:t>
            </w:r>
            <w:r w:rsidRPr="000251C6">
              <w:rPr>
                <w:color w:val="000000"/>
                <w:sz w:val="20"/>
                <w:szCs w:val="20"/>
              </w:rPr>
              <w:t xml:space="preserve"> /realizované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442</w:t>
            </w:r>
          </w:p>
        </w:tc>
      </w:tr>
    </w:tbl>
    <w:p w:rsidR="00DE4F8D" w:rsidRPr="000251C6" w:rsidRDefault="00DE4F8D" w:rsidP="00DE4F8D">
      <w:pPr>
        <w:jc w:val="both"/>
      </w:pPr>
      <w:r w:rsidRPr="000251C6">
        <w:rPr>
          <w:i/>
          <w:iCs/>
          <w:color w:val="000000"/>
          <w:sz w:val="20"/>
          <w:szCs w:val="20"/>
        </w:rPr>
        <w:t xml:space="preserve">Zdroj: </w:t>
      </w:r>
      <w:r>
        <w:rPr>
          <w:i/>
          <w:iCs/>
          <w:color w:val="000000"/>
          <w:sz w:val="20"/>
          <w:szCs w:val="20"/>
        </w:rPr>
        <w:t>IS SZIF</w:t>
      </w:r>
    </w:p>
    <w:p w:rsidR="00DE4F8D" w:rsidRPr="00090CFA" w:rsidRDefault="00DE4F8D" w:rsidP="00DE4F8D">
      <w:pPr>
        <w:pStyle w:val="Titulek"/>
        <w:spacing w:after="0"/>
        <w:rPr>
          <w:sz w:val="20"/>
        </w:rPr>
      </w:pPr>
    </w:p>
    <w:p w:rsidR="00DE4F8D" w:rsidRPr="000E466C" w:rsidRDefault="00DE4F8D" w:rsidP="00DE4F8D">
      <w:pPr>
        <w:spacing w:after="120"/>
        <w:jc w:val="both"/>
        <w:rPr>
          <w:b/>
          <w:lang w:eastAsia="zh-CN"/>
        </w:rPr>
      </w:pPr>
      <w:r w:rsidRPr="000E466C">
        <w:rPr>
          <w:b/>
          <w:lang w:eastAsia="zh-CN"/>
        </w:rPr>
        <w:t>Celkový stav administrace podopatření k 31. 12. 201</w:t>
      </w:r>
      <w:r>
        <w:rPr>
          <w:b/>
          <w:lang w:eastAsia="zh-CN"/>
        </w:rPr>
        <w:t xml:space="preserve">2 </w:t>
      </w:r>
      <w:r w:rsidRPr="000E466C">
        <w:rPr>
          <w:b/>
          <w:lang w:eastAsia="zh-CN"/>
        </w:rPr>
        <w:t xml:space="preserve">- souhrn a zhodnocení </w:t>
      </w:r>
    </w:p>
    <w:p w:rsidR="00DE4F8D" w:rsidRPr="000251C6" w:rsidRDefault="00DE4F8D" w:rsidP="00DE4F8D">
      <w:pPr>
        <w:pStyle w:val="Titulek"/>
        <w:spacing w:after="0"/>
      </w:pPr>
      <w:bookmarkStart w:id="742" w:name="_Toc294723746"/>
      <w:bookmarkStart w:id="743" w:name="_Toc327174372"/>
      <w:bookmarkStart w:id="744" w:name="_Toc358645523"/>
      <w:r w:rsidRPr="000251C6">
        <w:t xml:space="preserve">Tabulka </w:t>
      </w:r>
      <w:fldSimple w:instr=" SEQ Tabulka \* ARABIC ">
        <w:r w:rsidR="00FC6364">
          <w:rPr>
            <w:noProof/>
          </w:rPr>
          <w:t>174</w:t>
        </w:r>
      </w:fldSimple>
      <w:r w:rsidRPr="000251C6">
        <w:t xml:space="preserve">: </w:t>
      </w:r>
      <w:r>
        <w:t xml:space="preserve">Podopatření </w:t>
      </w:r>
      <w:proofErr w:type="gramStart"/>
      <w:r w:rsidRPr="004A49B5">
        <w:t>II.2.4.</w:t>
      </w:r>
      <w:r>
        <w:t>2</w:t>
      </w:r>
      <w:proofErr w:type="gramEnd"/>
      <w:r w:rsidRPr="004A49B5">
        <w:t xml:space="preserve"> </w:t>
      </w:r>
      <w:r>
        <w:t>Neproduktivní investice v lesích</w:t>
      </w:r>
      <w:r w:rsidRPr="004A49B5">
        <w:t xml:space="preserve"> (kód 22</w:t>
      </w:r>
      <w:r>
        <w:t>7</w:t>
      </w:r>
      <w:r w:rsidRPr="004A49B5">
        <w:t>)</w:t>
      </w:r>
      <w:r>
        <w:t xml:space="preserve"> - </w:t>
      </w:r>
      <w:r w:rsidRPr="000251C6">
        <w:t>(kumulativně od</w:t>
      </w:r>
      <w:r>
        <w:t> 1. 1. 2008 - 31. 12. 2012</w:t>
      </w:r>
      <w:bookmarkEnd w:id="742"/>
      <w:bookmarkEnd w:id="743"/>
      <w:bookmarkEnd w:id="744"/>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DE4F8D" w:rsidRPr="000251C6" w:rsidTr="00DE4F8D">
        <w:trPr>
          <w:trHeight w:val="330"/>
        </w:trPr>
        <w:tc>
          <w:tcPr>
            <w:tcW w:w="4693" w:type="dxa"/>
            <w:vMerge w:val="restart"/>
            <w:shd w:val="clear" w:color="auto" w:fill="C2D69B"/>
            <w:vAlign w:val="center"/>
            <w:hideMark/>
          </w:tcPr>
          <w:p w:rsidR="00DE4F8D" w:rsidRPr="00C44A3E" w:rsidRDefault="00DE4F8D" w:rsidP="00DE4F8D">
            <w:pPr>
              <w:rPr>
                <w:b/>
                <w:bCs/>
                <w:color w:val="000000"/>
                <w:sz w:val="20"/>
                <w:szCs w:val="20"/>
              </w:rPr>
            </w:pPr>
            <w:r w:rsidRPr="00103A4A">
              <w:rPr>
                <w:b/>
                <w:sz w:val="20"/>
                <w:szCs w:val="20"/>
              </w:rPr>
              <w:t xml:space="preserve">Podopatření </w:t>
            </w:r>
            <w:proofErr w:type="gramStart"/>
            <w:r w:rsidRPr="00103A4A">
              <w:rPr>
                <w:b/>
                <w:sz w:val="20"/>
                <w:szCs w:val="20"/>
              </w:rPr>
              <w:t>II.2.4.2</w:t>
            </w:r>
            <w:proofErr w:type="gramEnd"/>
            <w:r w:rsidRPr="00103A4A">
              <w:rPr>
                <w:b/>
                <w:sz w:val="20"/>
                <w:szCs w:val="20"/>
              </w:rPr>
              <w:t xml:space="preserve"> Neproduktivní investice v lesích (kód 227)</w:t>
            </w:r>
          </w:p>
        </w:tc>
        <w:tc>
          <w:tcPr>
            <w:tcW w:w="4394" w:type="dxa"/>
            <w:gridSpan w:val="2"/>
            <w:shd w:val="clear" w:color="auto" w:fill="C2D69B"/>
            <w:noWrap/>
            <w:vAlign w:val="bottom"/>
            <w:hideMark/>
          </w:tcPr>
          <w:p w:rsidR="00DE4F8D" w:rsidRPr="000251C6" w:rsidRDefault="00DE4F8D" w:rsidP="00DE4F8D">
            <w:pPr>
              <w:jc w:val="center"/>
              <w:rPr>
                <w:b/>
                <w:bCs/>
                <w:color w:val="000000"/>
                <w:sz w:val="20"/>
                <w:szCs w:val="20"/>
              </w:rPr>
            </w:pPr>
            <w:r w:rsidRPr="000251C6">
              <w:rPr>
                <w:b/>
                <w:bCs/>
                <w:color w:val="000000"/>
                <w:sz w:val="20"/>
                <w:szCs w:val="20"/>
              </w:rPr>
              <w:t>Celkem</w:t>
            </w:r>
          </w:p>
        </w:tc>
      </w:tr>
      <w:tr w:rsidR="00DE4F8D" w:rsidRPr="000251C6" w:rsidTr="00DE4F8D">
        <w:trPr>
          <w:trHeight w:val="585"/>
        </w:trPr>
        <w:tc>
          <w:tcPr>
            <w:tcW w:w="4693" w:type="dxa"/>
            <w:vMerge/>
            <w:shd w:val="clear" w:color="auto" w:fill="C2D69B"/>
            <w:vAlign w:val="center"/>
            <w:hideMark/>
          </w:tcPr>
          <w:p w:rsidR="00DE4F8D" w:rsidRPr="000251C6" w:rsidRDefault="00DE4F8D" w:rsidP="00DE4F8D">
            <w:pPr>
              <w:rPr>
                <w:b/>
                <w:bCs/>
                <w:color w:val="000000"/>
                <w:sz w:val="20"/>
                <w:szCs w:val="20"/>
              </w:rPr>
            </w:pPr>
          </w:p>
        </w:tc>
        <w:tc>
          <w:tcPr>
            <w:tcW w:w="1727" w:type="dxa"/>
            <w:shd w:val="clear" w:color="auto" w:fill="C2D69B"/>
            <w:vAlign w:val="center"/>
            <w:hideMark/>
          </w:tcPr>
          <w:p w:rsidR="00DE4F8D" w:rsidRPr="000251C6" w:rsidRDefault="00DE4F8D" w:rsidP="00DE4F8D">
            <w:pPr>
              <w:jc w:val="center"/>
              <w:rPr>
                <w:b/>
                <w:bCs/>
                <w:color w:val="000000"/>
                <w:sz w:val="20"/>
                <w:szCs w:val="20"/>
              </w:rPr>
            </w:pPr>
            <w:r w:rsidRPr="000251C6">
              <w:rPr>
                <w:b/>
                <w:bCs/>
                <w:color w:val="000000"/>
                <w:sz w:val="20"/>
                <w:szCs w:val="20"/>
              </w:rPr>
              <w:t>Počet žádostí /projektů</w:t>
            </w:r>
          </w:p>
        </w:tc>
        <w:tc>
          <w:tcPr>
            <w:tcW w:w="2667" w:type="dxa"/>
            <w:shd w:val="clear" w:color="auto" w:fill="C2D69B"/>
            <w:noWrap/>
            <w:vAlign w:val="center"/>
            <w:hideMark/>
          </w:tcPr>
          <w:p w:rsidR="00DE4F8D" w:rsidRPr="000251C6" w:rsidRDefault="00DE4F8D" w:rsidP="00DE4F8D">
            <w:pPr>
              <w:jc w:val="center"/>
              <w:rPr>
                <w:b/>
                <w:bCs/>
                <w:color w:val="000000"/>
                <w:sz w:val="20"/>
                <w:szCs w:val="20"/>
              </w:rPr>
            </w:pPr>
            <w:r>
              <w:rPr>
                <w:b/>
                <w:bCs/>
                <w:color w:val="000000"/>
                <w:sz w:val="20"/>
                <w:szCs w:val="20"/>
              </w:rPr>
              <w:t>Veřejné</w:t>
            </w:r>
            <w:r w:rsidRPr="000251C6">
              <w:rPr>
                <w:b/>
                <w:bCs/>
                <w:color w:val="000000"/>
                <w:sz w:val="20"/>
                <w:szCs w:val="20"/>
              </w:rPr>
              <w:t xml:space="preserve"> výdaje (</w:t>
            </w:r>
            <w:r>
              <w:rPr>
                <w:b/>
                <w:bCs/>
                <w:color w:val="000000"/>
                <w:sz w:val="20"/>
                <w:szCs w:val="20"/>
              </w:rPr>
              <w:t>tis.</w:t>
            </w:r>
            <w:r w:rsidRPr="000251C6">
              <w:rPr>
                <w:b/>
                <w:bCs/>
                <w:color w:val="000000"/>
                <w:sz w:val="20"/>
                <w:szCs w:val="20"/>
              </w:rPr>
              <w:t xml:space="preserve"> EUR)</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Pr>
                <w:color w:val="000000"/>
                <w:sz w:val="20"/>
                <w:szCs w:val="20"/>
              </w:rPr>
              <w:t>Zaregistrované žádosti</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181</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7 709</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Schválené žádosti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99</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3 725</w:t>
            </w:r>
          </w:p>
        </w:tc>
      </w:tr>
      <w:tr w:rsidR="00DE4F8D" w:rsidTr="00DE4F8D">
        <w:trPr>
          <w:trHeight w:val="315"/>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Podepsané Dohody</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80</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3 010</w:t>
            </w:r>
          </w:p>
        </w:tc>
      </w:tr>
      <w:tr w:rsidR="00DE4F8D" w:rsidTr="00DE4F8D">
        <w:trPr>
          <w:trHeight w:val="273"/>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Žádosti ke schválení (v administraci)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19</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715</w:t>
            </w:r>
          </w:p>
        </w:tc>
      </w:tr>
      <w:tr w:rsidR="00DE4F8D" w:rsidTr="00DE4F8D">
        <w:trPr>
          <w:trHeight w:val="349"/>
        </w:trPr>
        <w:tc>
          <w:tcPr>
            <w:tcW w:w="4693" w:type="dxa"/>
            <w:shd w:val="clear" w:color="auto" w:fill="auto"/>
            <w:noWrap/>
            <w:vAlign w:val="center"/>
            <w:hideMark/>
          </w:tcPr>
          <w:p w:rsidR="00DE4F8D" w:rsidRPr="000251C6" w:rsidRDefault="00DE4F8D" w:rsidP="00DE4F8D">
            <w:pPr>
              <w:rPr>
                <w:color w:val="000000"/>
                <w:sz w:val="20"/>
                <w:szCs w:val="20"/>
              </w:rPr>
            </w:pPr>
            <w:r w:rsidRPr="000251C6">
              <w:rPr>
                <w:color w:val="000000"/>
                <w:sz w:val="20"/>
                <w:szCs w:val="20"/>
              </w:rPr>
              <w:t xml:space="preserve">Proplacené </w:t>
            </w:r>
            <w:r>
              <w:rPr>
                <w:color w:val="000000"/>
                <w:sz w:val="20"/>
                <w:szCs w:val="20"/>
              </w:rPr>
              <w:t>žádosti</w:t>
            </w:r>
            <w:r w:rsidRPr="000251C6">
              <w:rPr>
                <w:color w:val="000000"/>
                <w:sz w:val="20"/>
                <w:szCs w:val="20"/>
              </w:rPr>
              <w:t xml:space="preserve">/realizované projekty </w:t>
            </w:r>
          </w:p>
        </w:tc>
        <w:tc>
          <w:tcPr>
            <w:tcW w:w="1727" w:type="dxa"/>
            <w:shd w:val="clear" w:color="auto" w:fill="auto"/>
            <w:noWrap/>
            <w:vAlign w:val="center"/>
            <w:hideMark/>
          </w:tcPr>
          <w:p w:rsidR="00DE4F8D" w:rsidRDefault="00DE4F8D" w:rsidP="00DE4F8D">
            <w:pPr>
              <w:jc w:val="center"/>
              <w:rPr>
                <w:b/>
                <w:bCs/>
                <w:color w:val="000000"/>
                <w:sz w:val="20"/>
                <w:szCs w:val="20"/>
              </w:rPr>
            </w:pPr>
            <w:r>
              <w:rPr>
                <w:b/>
                <w:bCs/>
                <w:color w:val="000000"/>
                <w:sz w:val="20"/>
                <w:szCs w:val="20"/>
              </w:rPr>
              <w:t>55</w:t>
            </w:r>
          </w:p>
        </w:tc>
        <w:tc>
          <w:tcPr>
            <w:tcW w:w="2667" w:type="dxa"/>
            <w:shd w:val="clear" w:color="auto" w:fill="auto"/>
            <w:noWrap/>
            <w:vAlign w:val="center"/>
            <w:hideMark/>
          </w:tcPr>
          <w:p w:rsidR="00DE4F8D" w:rsidRDefault="00DE4F8D" w:rsidP="00DE4F8D">
            <w:pPr>
              <w:ind w:firstLineChars="300" w:firstLine="602"/>
              <w:jc w:val="center"/>
              <w:rPr>
                <w:b/>
                <w:bCs/>
                <w:color w:val="000000"/>
                <w:sz w:val="20"/>
                <w:szCs w:val="20"/>
              </w:rPr>
            </w:pPr>
            <w:r>
              <w:rPr>
                <w:b/>
                <w:bCs/>
                <w:color w:val="000000"/>
                <w:sz w:val="20"/>
                <w:szCs w:val="20"/>
              </w:rPr>
              <w:t>2 227</w:t>
            </w:r>
          </w:p>
        </w:tc>
      </w:tr>
    </w:tbl>
    <w:p w:rsidR="00DE4F8D" w:rsidRDefault="00DE4F8D" w:rsidP="00DE4F8D">
      <w:pPr>
        <w:jc w:val="both"/>
        <w:rPr>
          <w:i/>
          <w:iCs/>
          <w:color w:val="000000"/>
          <w:sz w:val="20"/>
          <w:szCs w:val="20"/>
        </w:rPr>
      </w:pPr>
      <w:r w:rsidRPr="000251C6">
        <w:rPr>
          <w:i/>
          <w:iCs/>
          <w:color w:val="000000"/>
          <w:sz w:val="20"/>
          <w:szCs w:val="20"/>
        </w:rPr>
        <w:t xml:space="preserve">Zdroj: </w:t>
      </w:r>
      <w:r>
        <w:rPr>
          <w:i/>
          <w:iCs/>
          <w:color w:val="000000"/>
          <w:sz w:val="20"/>
          <w:szCs w:val="20"/>
        </w:rPr>
        <w:t>IS SZIF</w:t>
      </w:r>
    </w:p>
    <w:p w:rsidR="00DE4F8D" w:rsidRDefault="00DE4F8D" w:rsidP="00DE4F8D">
      <w:pPr>
        <w:ind w:firstLine="567"/>
        <w:jc w:val="both"/>
      </w:pPr>
    </w:p>
    <w:p w:rsidR="00F53469" w:rsidRDefault="00F53469" w:rsidP="00DE4F8D">
      <w:pPr>
        <w:ind w:firstLine="567"/>
        <w:jc w:val="both"/>
      </w:pPr>
    </w:p>
    <w:p w:rsidR="00DE4F8D" w:rsidRDefault="00DE4F8D" w:rsidP="00DE4F8D">
      <w:pPr>
        <w:ind w:firstLine="567"/>
        <w:jc w:val="both"/>
      </w:pPr>
      <w:r w:rsidRPr="00E24CAF">
        <w:lastRenderedPageBreak/>
        <w:t xml:space="preserve">Z  níže uvedeného grafu je patrný </w:t>
      </w:r>
      <w:r>
        <w:t>velký</w:t>
      </w:r>
      <w:r w:rsidRPr="00E24CAF">
        <w:t xml:space="preserve"> zájem žadatelů</w:t>
      </w:r>
      <w:r>
        <w:t xml:space="preserve"> o toto podopatření</w:t>
      </w:r>
      <w:r w:rsidRPr="00E24CAF">
        <w:t>. Již v roce 2008 překročily požadavky na dotaci roční průměrnou částku alokace. Vzhledem k t</w:t>
      </w:r>
      <w:r>
        <w:t>éto skutečnosti nebylo</w:t>
      </w:r>
      <w:r w:rsidRPr="00E24CAF">
        <w:t xml:space="preserve"> možné schválit všechny zaregistrované žádosti</w:t>
      </w:r>
      <w:r>
        <w:t xml:space="preserve"> a v opatření byly výrazné převisy</w:t>
      </w:r>
      <w:r w:rsidRPr="00E24CAF">
        <w:t xml:space="preserve"> V roce 2010 i v roce 2011 požadavek na dotaci přesáhl roční alokaci více než dvojnásobně. V</w:t>
      </w:r>
      <w:r>
        <w:t xml:space="preserve"> loňském roce </w:t>
      </w:r>
      <w:r w:rsidRPr="00E24CAF">
        <w:t>b</w:t>
      </w:r>
      <w:r>
        <w:t xml:space="preserve">ylo </w:t>
      </w:r>
      <w:r w:rsidRPr="00E24CAF">
        <w:t>vzhledem k velkému zájmu žadatelů zvážen</w:t>
      </w:r>
      <w:r>
        <w:t>o</w:t>
      </w:r>
      <w:r w:rsidRPr="00E24CAF">
        <w:t xml:space="preserve"> navýšení alokované částky</w:t>
      </w:r>
      <w:r>
        <w:t>. V souladu s</w:t>
      </w:r>
      <w:r w:rsidR="00FA59AE">
        <w:t> </w:t>
      </w:r>
      <w:r w:rsidRPr="00E24CAF">
        <w:t>doporučen</w:t>
      </w:r>
      <w:r>
        <w:t>ím</w:t>
      </w:r>
      <w:r w:rsidRPr="00E24CAF">
        <w:t xml:space="preserve"> nezávisl</w:t>
      </w:r>
      <w:r>
        <w:t>ého</w:t>
      </w:r>
      <w:r w:rsidRPr="00E24CAF">
        <w:t xml:space="preserve"> hodnotitele </w:t>
      </w:r>
      <w:r>
        <w:t>v rámci průběžného</w:t>
      </w:r>
      <w:r w:rsidRPr="00E24CAF">
        <w:t xml:space="preserve"> hodnocení</w:t>
      </w:r>
      <w:r>
        <w:t xml:space="preserve"> byla v rámci 8. modifikace programového dokumentace navýšena celková alokace tohoto opatření o 2 mil. EUR</w:t>
      </w:r>
      <w:r w:rsidRPr="00E24CAF">
        <w:t>.</w:t>
      </w:r>
    </w:p>
    <w:p w:rsidR="00DE4F8D" w:rsidRPr="00090CFA" w:rsidRDefault="00DE4F8D" w:rsidP="00DE4F8D">
      <w:pPr>
        <w:jc w:val="both"/>
        <w:rPr>
          <w:noProof/>
          <w:sz w:val="20"/>
        </w:rPr>
      </w:pPr>
    </w:p>
    <w:p w:rsidR="00DE4F8D" w:rsidRDefault="00DE4F8D" w:rsidP="00DE4F8D">
      <w:pPr>
        <w:jc w:val="both"/>
      </w:pPr>
      <w:bookmarkStart w:id="745" w:name="_Toc327174454"/>
      <w:bookmarkStart w:id="746" w:name="_Toc358645620"/>
      <w:r w:rsidRPr="003D4CAC">
        <w:t xml:space="preserve">Graf </w:t>
      </w:r>
      <w:fldSimple w:instr=" SEQ Obrázek \* ARABIC ">
        <w:r w:rsidR="00FC6364">
          <w:rPr>
            <w:noProof/>
          </w:rPr>
          <w:t>20</w:t>
        </w:r>
      </w:fldSimple>
      <w:r w:rsidRPr="003D4CAC">
        <w:t xml:space="preserve">: </w:t>
      </w:r>
      <w:proofErr w:type="gramStart"/>
      <w:r w:rsidRPr="003D4CAC">
        <w:t>II.2.4.2</w:t>
      </w:r>
      <w:proofErr w:type="gramEnd"/>
      <w:r w:rsidRPr="003D4CAC">
        <w:t xml:space="preserve"> Neproduktivní investice v lesích - stav schválených žádostí/realizace projektů k 31. 12. 201</w:t>
      </w:r>
      <w:r>
        <w:t>2</w:t>
      </w:r>
      <w:bookmarkEnd w:id="745"/>
      <w:bookmarkEnd w:id="746"/>
    </w:p>
    <w:p w:rsidR="00DE4F8D" w:rsidRDefault="00DE4F8D" w:rsidP="00DE4F8D">
      <w:pPr>
        <w:jc w:val="both"/>
        <w:rPr>
          <w:noProof/>
        </w:rPr>
      </w:pPr>
    </w:p>
    <w:p w:rsidR="00DE4F8D" w:rsidRDefault="00DE4F8D" w:rsidP="00D541A4">
      <w:pPr>
        <w:spacing w:after="240"/>
        <w:jc w:val="both"/>
      </w:pPr>
      <w:r w:rsidRPr="00A70303">
        <w:rPr>
          <w:noProof/>
        </w:rPr>
        <w:pict>
          <v:shape id="Graf 2" o:spid="_x0000_i1049" type="#_x0000_t75" style="width:408.75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">
            <v:imagedata r:id="rId31" o:title="" cropbottom="-152f"/>
            <o:lock v:ext="edit" aspectratio="f"/>
          </v:shape>
        </w:pict>
      </w:r>
    </w:p>
    <w:p w:rsidR="00DE4F8D" w:rsidRDefault="00DE4F8D" w:rsidP="00DE4F8D">
      <w:pPr>
        <w:spacing w:after="240"/>
        <w:ind w:firstLine="567"/>
        <w:jc w:val="both"/>
      </w:pPr>
      <w:r>
        <w:t>Podopatření</w:t>
      </w:r>
      <w:r w:rsidRPr="009753B3">
        <w:t xml:space="preserve"> svým charakterem vede k</w:t>
      </w:r>
      <w:r>
        <w:t> </w:t>
      </w:r>
      <w:r w:rsidRPr="009753B3">
        <w:t>eliminaci negativních dopadů návštěvnosti na lesní ekosystémy. Opatření nemění pouze chování návštěvníků, ovlivňuje také lesníky a</w:t>
      </w:r>
      <w:r>
        <w:t> </w:t>
      </w:r>
      <w:r w:rsidRPr="009753B3">
        <w:t xml:space="preserve">majitele lesů v chápání lesa nejen jako zdroje dřevní hmoty, ale i </w:t>
      </w:r>
      <w:r>
        <w:t xml:space="preserve">jako </w:t>
      </w:r>
      <w:r w:rsidRPr="009753B3">
        <w:t xml:space="preserve">systému </w:t>
      </w:r>
      <w:proofErr w:type="gramStart"/>
      <w:r>
        <w:t>plnícím</w:t>
      </w:r>
      <w:proofErr w:type="gramEnd"/>
      <w:r>
        <w:t xml:space="preserve"> celospolečenskou</w:t>
      </w:r>
      <w:r w:rsidRPr="009753B3">
        <w:t xml:space="preserve"> funkc</w:t>
      </w:r>
      <w:r>
        <w:t>i</w:t>
      </w:r>
      <w:r w:rsidRPr="009753B3">
        <w:t>.</w:t>
      </w:r>
      <w:r>
        <w:t xml:space="preserve"> </w:t>
      </w:r>
      <w:r w:rsidRPr="009753B3">
        <w:t xml:space="preserve">Přestože se opatření podílí na celkové finanční alokaci </w:t>
      </w:r>
      <w:r>
        <w:t>osy</w:t>
      </w:r>
      <w:r w:rsidRPr="009753B3">
        <w:t xml:space="preserve"> II jen malou částí, jedná se o</w:t>
      </w:r>
      <w:r>
        <w:t> </w:t>
      </w:r>
      <w:r w:rsidRPr="009753B3">
        <w:t>velmi úspěšné opatření, o které je ze strany žadatelů velký zájem.</w:t>
      </w:r>
      <w:r>
        <w:t xml:space="preserve"> </w:t>
      </w:r>
    </w:p>
    <w:p w:rsidR="00DE4F8D" w:rsidRDefault="00DE4F8D" w:rsidP="00DE4F8D">
      <w:pPr>
        <w:spacing w:after="240"/>
        <w:ind w:firstLine="567"/>
        <w:jc w:val="both"/>
      </w:pPr>
      <w:r>
        <w:t>V roce 2012 zodpovídal nezávislý hodnotitel evaluační otázku, jakou měrou přispělo toto opatření společenskou hodnotu lesních oblastí. V rámci této aktivity průběžného hodnocení bylo využito pomocného indikátoru lokalizace projektů a jejich návaznost na vybrané kategorie lesa.</w:t>
      </w:r>
    </w:p>
    <w:p w:rsidR="00DE4F8D" w:rsidRDefault="00DE4F8D" w:rsidP="00DE4F8D">
      <w:pPr>
        <w:spacing w:after="240"/>
        <w:ind w:firstLine="567"/>
        <w:jc w:val="both"/>
      </w:pPr>
      <w:r w:rsidRPr="00DD0D9B">
        <w:t>Z</w:t>
      </w:r>
      <w:r>
        <w:t xml:space="preserve"> celkového počtu 69 projektů v sledovaném období 2008-2011 bylo zrealizováno 42 projektů v kategorii lesa „rekreační potenciál“, 13 projektů zároveň v lesích kategorií „rekreační potenciál“ a „kulturní památka“, 2 projekty zároveň v lesích kategorií „rekreační potenciál“ a</w:t>
      </w:r>
      <w:r w:rsidR="00FA59AE">
        <w:t> </w:t>
      </w:r>
      <w:r>
        <w:t xml:space="preserve">„lázeňský les“ a 2 projekty v kategorii lesa „kulturní památka. U těchto projektů se </w:t>
      </w:r>
      <w:r w:rsidRPr="00C174FA">
        <w:rPr>
          <w:i/>
        </w:rPr>
        <w:t>apriori</w:t>
      </w:r>
      <w:r>
        <w:t xml:space="preserve"> předpokládá zvýšení stávajících společenských funkcí.</w:t>
      </w:r>
    </w:p>
    <w:p w:rsidR="00DE4F8D" w:rsidRDefault="00DE4F8D" w:rsidP="00DE4F8D">
      <w:pPr>
        <w:ind w:firstLine="567"/>
        <w:jc w:val="both"/>
      </w:pPr>
      <w:r>
        <w:t xml:space="preserve">10 projektů pak nebylo lokalizováno v žádné z vybraných kategorií. Tyto projekty v zásadě propojují sousedící turisticky atraktivní lokality, případně zakládají nové prvky turistické infrastruktury (např. odpočinková místa, informační tabule, instalace laviček) čímž vytvářejí předpoklad pro růst společenské funkce lesa i v místech, kde tento aspekt nebyl doposud akcentován. </w:t>
      </w:r>
    </w:p>
    <w:p w:rsidR="00DE4F8D" w:rsidRDefault="00DE4F8D" w:rsidP="00DE4F8D">
      <w:pPr>
        <w:jc w:val="both"/>
      </w:pPr>
    </w:p>
    <w:p w:rsidR="00DE4F8D" w:rsidRDefault="00DE4F8D" w:rsidP="00DE4F8D">
      <w:pPr>
        <w:jc w:val="both"/>
      </w:pPr>
      <w:bookmarkStart w:id="747" w:name="_Toc358645621"/>
      <w:r w:rsidRPr="003D4CAC">
        <w:lastRenderedPageBreak/>
        <w:t xml:space="preserve">Graf </w:t>
      </w:r>
      <w:fldSimple w:instr=" SEQ Obrázek \* ARABIC ">
        <w:r w:rsidR="00FC6364">
          <w:rPr>
            <w:noProof/>
          </w:rPr>
          <w:t>21</w:t>
        </w:r>
      </w:fldSimple>
      <w:r w:rsidRPr="003D4CAC">
        <w:t xml:space="preserve">: </w:t>
      </w:r>
      <w:proofErr w:type="gramStart"/>
      <w:r w:rsidRPr="003D4CAC">
        <w:t>II.2.4.2</w:t>
      </w:r>
      <w:proofErr w:type="gramEnd"/>
      <w:r w:rsidRPr="003D4CAC">
        <w:t xml:space="preserve"> Neproduktivní investice v lesích </w:t>
      </w:r>
      <w:r>
        <w:t>–</w:t>
      </w:r>
      <w:r w:rsidRPr="003D4CAC">
        <w:t xml:space="preserve"> </w:t>
      </w:r>
      <w:r>
        <w:t>Procentuální zastoupení projektů v kategoriích lesa (2008 – 2011)</w:t>
      </w:r>
      <w:bookmarkEnd w:id="747"/>
    </w:p>
    <w:p w:rsidR="00DE4F8D" w:rsidRDefault="00DE4F8D" w:rsidP="00DE4F8D">
      <w:pPr>
        <w:ind w:firstLine="567"/>
        <w:jc w:val="center"/>
      </w:pPr>
      <w:r w:rsidRPr="00A70303">
        <w:rPr>
          <w:noProof/>
        </w:rPr>
        <w:pict>
          <v:shape id="Graf 4" o:spid="_x0000_i1050" type="#_x0000_t75" style="width:279.75pt;height:15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">
            <v:imagedata r:id="rId32" o:title="" cropbottom="-146f"/>
            <o:lock v:ext="edit" aspectratio="f"/>
          </v:shape>
        </w:pict>
      </w:r>
    </w:p>
    <w:p w:rsidR="00DE4F8D" w:rsidRDefault="00DE4F8D" w:rsidP="00DE4F8D">
      <w:pPr>
        <w:rPr>
          <w:rFonts w:cs="Calibri"/>
          <w:i/>
          <w:kern w:val="24"/>
          <w:sz w:val="20"/>
          <w:szCs w:val="20"/>
        </w:rPr>
      </w:pPr>
      <w:r w:rsidRPr="004C09AC">
        <w:rPr>
          <w:rFonts w:cs="Calibri"/>
          <w:i/>
          <w:kern w:val="24"/>
          <w:sz w:val="20"/>
          <w:szCs w:val="20"/>
        </w:rPr>
        <w:t xml:space="preserve">Zdroj: </w:t>
      </w:r>
      <w:r>
        <w:rPr>
          <w:rFonts w:cs="Calibri"/>
          <w:i/>
          <w:kern w:val="24"/>
          <w:sz w:val="20"/>
          <w:szCs w:val="20"/>
        </w:rPr>
        <w:t>p. Průběžná hodnotící zpráva, DHV CR</w:t>
      </w:r>
    </w:p>
    <w:p w:rsidR="00DE4F8D" w:rsidRPr="004C09AC" w:rsidRDefault="00DE4F8D" w:rsidP="00DE4F8D">
      <w:pPr>
        <w:rPr>
          <w:rFonts w:cs="Calibri"/>
          <w:i/>
          <w:kern w:val="24"/>
          <w:sz w:val="20"/>
          <w:szCs w:val="20"/>
        </w:rPr>
      </w:pPr>
      <w:r w:rsidRPr="004C09AC">
        <w:rPr>
          <w:rFonts w:cs="Calibri"/>
          <w:i/>
          <w:kern w:val="24"/>
          <w:sz w:val="20"/>
          <w:szCs w:val="20"/>
        </w:rPr>
        <w:t>(pozn. KP=</w:t>
      </w:r>
      <w:r w:rsidRPr="004C09AC">
        <w:rPr>
          <w:rFonts w:cs="Arial"/>
          <w:i/>
          <w:kern w:val="24"/>
          <w:sz w:val="20"/>
          <w:szCs w:val="20"/>
        </w:rPr>
        <w:t xml:space="preserve"> Kulturní památka</w:t>
      </w:r>
      <w:r w:rsidRPr="004C09AC">
        <w:rPr>
          <w:rFonts w:cs="Calibri"/>
          <w:i/>
          <w:kern w:val="24"/>
          <w:sz w:val="20"/>
          <w:szCs w:val="20"/>
        </w:rPr>
        <w:t>, RP=</w:t>
      </w:r>
      <w:r w:rsidRPr="004C09AC">
        <w:rPr>
          <w:rFonts w:cs="Arial"/>
          <w:i/>
          <w:kern w:val="24"/>
          <w:sz w:val="20"/>
          <w:szCs w:val="20"/>
        </w:rPr>
        <w:t xml:space="preserve"> Rekreační potenciál</w:t>
      </w:r>
      <w:r w:rsidRPr="004C09AC">
        <w:rPr>
          <w:rFonts w:cs="Calibri"/>
          <w:i/>
          <w:kern w:val="24"/>
          <w:sz w:val="20"/>
          <w:szCs w:val="20"/>
        </w:rPr>
        <w:t>, LL=Lázeňský les)</w:t>
      </w:r>
    </w:p>
    <w:p w:rsidR="00DE4F8D" w:rsidRDefault="00DE4F8D" w:rsidP="00DE4F8D">
      <w:pPr>
        <w:ind w:firstLine="567"/>
        <w:jc w:val="center"/>
      </w:pPr>
    </w:p>
    <w:p w:rsidR="00DE4F8D" w:rsidRDefault="00DE4F8D" w:rsidP="00DE4F8D">
      <w:pPr>
        <w:spacing w:after="240"/>
        <w:ind w:firstLine="567"/>
        <w:jc w:val="both"/>
      </w:pPr>
      <w:r>
        <w:t>Doporučení ze strany hodnotitele se kromě výše uvedeného navýšení finanční alokace opatření vztahovalo k přípravě PRV pro nové programovací období. Mělo by dojít k rozšíření portfolia preferenčních kritérií a zohledňovat by se měly prioritní oblasti pro lokalizaci tohoto typu opatření, čímž by byla lépe vyjádřena opodstatněnost realizace projektů a efektivita vynaložených prostředků.</w:t>
      </w:r>
    </w:p>
    <w:p w:rsidR="00DE4F8D" w:rsidRDefault="00DE4F8D" w:rsidP="00DE4F8D">
      <w:pPr>
        <w:spacing w:after="240"/>
        <w:ind w:firstLine="567"/>
        <w:jc w:val="both"/>
        <w:rPr>
          <w:szCs w:val="20"/>
          <w:lang w:eastAsia="en-US"/>
        </w:rPr>
      </w:pPr>
      <w:r w:rsidRPr="008522C7">
        <w:t>K cíli vztahujícímu se ke zvýšení společenské hodnoty lesů přispělo podopatření výstavbou nebo rekonstrukcí stezek pro turisty, vytvořením odpočinkových stanovišť včetně přístřešků, informačních tabulí, laviček a odpadkových košů. Dále byla podpořena výstavba dětských koutků s hracími prvky a další zařízení zvyšující společenskou hodnotu lesů (např. dřevěné studánky, směrové ukazatele, pomníčky). Projekty sice nevytváří zisk, ale pomáhají zvyšovat společenskou hodnotu lesů, nepřímo podporují zachování lesů a napomáhají ke zvýšení politického kreditu celého lesního hospodářství. Neproduktivní investice hrají významnou roli zvláště v blízkosti měst a obcí, v turisticky zajímavých oblastech s potenciálem rekreačního využití. Většinu žadatelů tvoří města, obce (firmy ve vlastnictví obcí). Z celkového počtu podpořených projektů jich 17 realizoval</w:t>
      </w:r>
      <w:r>
        <w:t>y</w:t>
      </w:r>
      <w:r w:rsidRPr="008522C7">
        <w:t xml:space="preserve"> obce a města, 14 soukromé subjekty spravující městské lesy a lesní družstva. </w:t>
      </w:r>
      <w:r w:rsidRPr="008522C7">
        <w:rPr>
          <w:szCs w:val="20"/>
          <w:lang w:eastAsia="en-US"/>
        </w:rPr>
        <w:t>Při naplňování stanovených cílů je sledován počet žadatelů, nikoliv počet realizovaných projektů. Někteří velcí žadatelé podávají projekty opakovaně, přičemž se jedná o</w:t>
      </w:r>
      <w:r w:rsidR="00FA59AE">
        <w:rPr>
          <w:szCs w:val="20"/>
          <w:lang w:eastAsia="en-US"/>
        </w:rPr>
        <w:t> </w:t>
      </w:r>
      <w:r w:rsidRPr="008522C7">
        <w:rPr>
          <w:szCs w:val="20"/>
          <w:lang w:eastAsia="en-US"/>
        </w:rPr>
        <w:t>projekty, které jsou realizovány na plošně rozsáhlých územích po celé ČR (tato skutečnost nepopírá, vzhledem k tomu, že se jedná o neproduktivní opatření v lesích směřované na</w:t>
      </w:r>
      <w:r w:rsidR="00FA59AE">
        <w:rPr>
          <w:szCs w:val="20"/>
          <w:lang w:eastAsia="en-US"/>
        </w:rPr>
        <w:t> </w:t>
      </w:r>
      <w:r w:rsidRPr="008522C7">
        <w:rPr>
          <w:szCs w:val="20"/>
          <w:lang w:eastAsia="en-US"/>
        </w:rPr>
        <w:t>návštěvnost lesa, smysl tohoto opatření). Struktura žadatelů o</w:t>
      </w:r>
      <w:r w:rsidRPr="008522C7">
        <w:t>dráží vlastnickou strukturu lesů v ČR.</w:t>
      </w:r>
      <w:r w:rsidRPr="008522C7">
        <w:rPr>
          <w:szCs w:val="20"/>
          <w:lang w:eastAsia="en-US"/>
        </w:rPr>
        <w:t xml:space="preserve"> Lesy ve vlastnictví státu tvoří 60</w:t>
      </w:r>
      <w:r>
        <w:rPr>
          <w:szCs w:val="20"/>
          <w:lang w:eastAsia="en-US"/>
        </w:rPr>
        <w:t xml:space="preserve"> % plochy lesních porostů v ČR. Státní podnik Lesy ČR pak spravuje 85 % rozlohy státních lesů. 15 projektů z celkového počtu bylo tedy realizováno jediným uchazečem, a to státní podnik Lesy ČR. Nicméně projekty jsou realizovány na území celého státu.</w:t>
      </w:r>
    </w:p>
    <w:p w:rsidR="00DE4F8D" w:rsidRDefault="00DE4F8D" w:rsidP="001B7624">
      <w:pPr>
        <w:spacing w:after="200" w:line="276" w:lineRule="auto"/>
      </w:pPr>
      <w:r>
        <w:rPr>
          <w:szCs w:val="20"/>
          <w:lang w:eastAsia="en-US"/>
        </w:rPr>
        <w:br w:type="page"/>
      </w:r>
      <w:bookmarkStart w:id="748" w:name="_Toc264151300"/>
      <w:bookmarkStart w:id="749" w:name="_Toc264151301"/>
      <w:bookmarkStart w:id="750" w:name="_Toc264151303"/>
      <w:bookmarkStart w:id="751" w:name="_Toc327174156"/>
      <w:bookmarkEnd w:id="748"/>
      <w:bookmarkEnd w:id="749"/>
      <w:bookmarkEnd w:id="750"/>
      <w:r>
        <w:lastRenderedPageBreak/>
        <w:t>Přehled výsledkových indikátorů pro osu II</w:t>
      </w:r>
      <w:r w:rsidRPr="004F6754">
        <w:t xml:space="preserve"> </w:t>
      </w:r>
      <w:r>
        <w:t>cílové hodnoty a stav plnění k </w:t>
      </w:r>
      <w:proofErr w:type="gramStart"/>
      <w:r>
        <w:t>31.12.201</w:t>
      </w:r>
      <w:bookmarkEnd w:id="751"/>
      <w:r>
        <w:t>2</w:t>
      </w:r>
      <w:proofErr w:type="gramEnd"/>
    </w:p>
    <w:tbl>
      <w:tblPr>
        <w:tblW w:w="9356" w:type="dxa"/>
        <w:tblInd w:w="-72" w:type="dxa"/>
        <w:tblLayout w:type="fixed"/>
        <w:tblCellMar>
          <w:left w:w="0" w:type="dxa"/>
          <w:right w:w="0" w:type="dxa"/>
        </w:tblCellMar>
        <w:tblLook w:val="04A0"/>
      </w:tblPr>
      <w:tblGrid>
        <w:gridCol w:w="1418"/>
        <w:gridCol w:w="1418"/>
        <w:gridCol w:w="3969"/>
        <w:gridCol w:w="1275"/>
        <w:gridCol w:w="1276"/>
      </w:tblGrid>
      <w:tr w:rsidR="00DE4F8D" w:rsidRPr="00FB4BFA" w:rsidTr="001B7624">
        <w:trPr>
          <w:cantSplit/>
          <w:trHeight w:val="290"/>
        </w:trPr>
        <w:tc>
          <w:tcPr>
            <w:tcW w:w="9356" w:type="dxa"/>
            <w:gridSpan w:val="5"/>
            <w:tcBorders>
              <w:top w:val="single" w:sz="4" w:space="0" w:color="auto"/>
              <w:left w:val="single" w:sz="4" w:space="0" w:color="auto"/>
              <w:bottom w:val="single" w:sz="4" w:space="0" w:color="auto"/>
              <w:right w:val="single" w:sz="4" w:space="0" w:color="auto"/>
            </w:tcBorders>
            <w:shd w:val="clear" w:color="auto" w:fill="C2D69B"/>
            <w:tcMar>
              <w:top w:w="0" w:type="dxa"/>
              <w:left w:w="70" w:type="dxa"/>
              <w:bottom w:w="0" w:type="dxa"/>
              <w:right w:w="70" w:type="dxa"/>
            </w:tcMar>
            <w:vAlign w:val="center"/>
            <w:hideMark/>
          </w:tcPr>
          <w:p w:rsidR="00DE4F8D" w:rsidRPr="00D97B94" w:rsidRDefault="00DE4F8D" w:rsidP="00DE4F8D">
            <w:pPr>
              <w:jc w:val="center"/>
              <w:rPr>
                <w:b/>
                <w:sz w:val="18"/>
                <w:szCs w:val="18"/>
              </w:rPr>
            </w:pPr>
            <w:r w:rsidRPr="00D97B94">
              <w:rPr>
                <w:b/>
                <w:sz w:val="18"/>
                <w:szCs w:val="18"/>
              </w:rPr>
              <w:t>Osa II Zlepšování životního prostředí a krajiny</w:t>
            </w:r>
          </w:p>
        </w:tc>
      </w:tr>
      <w:tr w:rsidR="00DE4F8D" w:rsidRPr="00FB4BFA" w:rsidTr="001B7624">
        <w:trPr>
          <w:cantSplit/>
          <w:trHeight w:val="20"/>
        </w:trPr>
        <w:tc>
          <w:tcPr>
            <w:tcW w:w="1418" w:type="dxa"/>
            <w:tcBorders>
              <w:top w:val="single" w:sz="4" w:space="0" w:color="auto"/>
              <w:left w:val="single" w:sz="4" w:space="0" w:color="auto"/>
              <w:bottom w:val="single" w:sz="4" w:space="0" w:color="auto"/>
              <w:right w:val="single" w:sz="4" w:space="0" w:color="auto"/>
            </w:tcBorders>
            <w:shd w:val="clear" w:color="auto" w:fill="EAF1DD"/>
            <w:tcMar>
              <w:top w:w="0" w:type="dxa"/>
              <w:left w:w="70" w:type="dxa"/>
              <w:bottom w:w="0" w:type="dxa"/>
              <w:right w:w="70" w:type="dxa"/>
            </w:tcMar>
            <w:vAlign w:val="center"/>
            <w:hideMark/>
          </w:tcPr>
          <w:p w:rsidR="00DE4F8D" w:rsidRPr="00847263" w:rsidRDefault="00DE4F8D" w:rsidP="00DE4F8D">
            <w:pPr>
              <w:jc w:val="center"/>
              <w:rPr>
                <w:b/>
                <w:sz w:val="20"/>
                <w:szCs w:val="20"/>
              </w:rPr>
            </w:pPr>
            <w:r w:rsidRPr="00847263">
              <w:rPr>
                <w:b/>
                <w:sz w:val="20"/>
                <w:szCs w:val="20"/>
              </w:rPr>
              <w:t>Indikátor</w:t>
            </w:r>
          </w:p>
        </w:tc>
        <w:tc>
          <w:tcPr>
            <w:tcW w:w="1418" w:type="dxa"/>
            <w:tcBorders>
              <w:top w:val="single" w:sz="4" w:space="0" w:color="auto"/>
              <w:left w:val="single" w:sz="4" w:space="0" w:color="auto"/>
              <w:bottom w:val="single" w:sz="4" w:space="0" w:color="auto"/>
              <w:right w:val="single" w:sz="4" w:space="0" w:color="auto"/>
            </w:tcBorders>
            <w:shd w:val="clear" w:color="auto" w:fill="EAF1DD"/>
            <w:vAlign w:val="center"/>
          </w:tcPr>
          <w:p w:rsidR="00DE4F8D" w:rsidRPr="00FB4BFA" w:rsidRDefault="00DE4F8D" w:rsidP="00DE4F8D">
            <w:pPr>
              <w:pStyle w:val="tabtext"/>
              <w:keepNext/>
              <w:jc w:val="center"/>
              <w:rPr>
                <w:b/>
                <w:bCs/>
              </w:rPr>
            </w:pPr>
          </w:p>
        </w:tc>
        <w:tc>
          <w:tcPr>
            <w:tcW w:w="3969" w:type="dxa"/>
            <w:tcBorders>
              <w:top w:val="single" w:sz="4" w:space="0" w:color="auto"/>
              <w:left w:val="single" w:sz="4" w:space="0" w:color="auto"/>
              <w:bottom w:val="single" w:sz="4" w:space="0" w:color="auto"/>
              <w:right w:val="single" w:sz="4" w:space="0" w:color="auto"/>
            </w:tcBorders>
            <w:shd w:val="clear" w:color="auto" w:fill="EAF1DD"/>
            <w:tcMar>
              <w:top w:w="0" w:type="dxa"/>
              <w:left w:w="70" w:type="dxa"/>
              <w:bottom w:w="0" w:type="dxa"/>
              <w:right w:w="70" w:type="dxa"/>
            </w:tcMar>
            <w:vAlign w:val="center"/>
            <w:hideMark/>
          </w:tcPr>
          <w:p w:rsidR="00DE4F8D" w:rsidRPr="00FB4BFA" w:rsidRDefault="00DE4F8D" w:rsidP="00DE4F8D">
            <w:pPr>
              <w:pStyle w:val="tabtext"/>
              <w:keepNext/>
              <w:jc w:val="center"/>
              <w:rPr>
                <w:b/>
                <w:bCs/>
              </w:rPr>
            </w:pPr>
            <w:r w:rsidRPr="00FB4BFA">
              <w:rPr>
                <w:b/>
                <w:bCs/>
              </w:rPr>
              <w:t>Pod/opatření (kód)</w:t>
            </w:r>
          </w:p>
        </w:tc>
        <w:tc>
          <w:tcPr>
            <w:tcW w:w="1275" w:type="dxa"/>
            <w:tcBorders>
              <w:top w:val="single" w:sz="4" w:space="0" w:color="auto"/>
              <w:left w:val="single" w:sz="4" w:space="0" w:color="auto"/>
              <w:bottom w:val="single" w:sz="4" w:space="0" w:color="auto"/>
              <w:right w:val="single" w:sz="4" w:space="0" w:color="auto"/>
            </w:tcBorders>
            <w:shd w:val="clear" w:color="auto" w:fill="EAF1DD"/>
            <w:vAlign w:val="center"/>
          </w:tcPr>
          <w:p w:rsidR="00DE4F8D" w:rsidRPr="00FB4BFA" w:rsidRDefault="00DE4F8D" w:rsidP="00DE4F8D">
            <w:pPr>
              <w:pStyle w:val="tabtext"/>
              <w:keepNext/>
              <w:jc w:val="center"/>
              <w:rPr>
                <w:b/>
                <w:bCs/>
                <w:color w:val="000000"/>
              </w:rPr>
            </w:pPr>
            <w:r w:rsidRPr="00FB4BFA">
              <w:rPr>
                <w:b/>
                <w:bCs/>
              </w:rPr>
              <w:t>Odhad plnění za období 2007 </w:t>
            </w:r>
            <w:r w:rsidRPr="00FB4BFA">
              <w:rPr>
                <w:b/>
                <w:bCs/>
              </w:rPr>
              <w:noBreakHyphen/>
              <w:t> 2013</w:t>
            </w:r>
          </w:p>
        </w:tc>
        <w:tc>
          <w:tcPr>
            <w:tcW w:w="1276" w:type="dxa"/>
            <w:tcBorders>
              <w:top w:val="single" w:sz="4" w:space="0" w:color="auto"/>
              <w:left w:val="single" w:sz="4" w:space="0" w:color="auto"/>
              <w:bottom w:val="single" w:sz="4" w:space="0" w:color="auto"/>
              <w:right w:val="single" w:sz="4" w:space="0" w:color="auto"/>
            </w:tcBorders>
            <w:shd w:val="clear" w:color="auto" w:fill="EAF1DD"/>
            <w:vAlign w:val="center"/>
          </w:tcPr>
          <w:p w:rsidR="00DE4F8D" w:rsidRPr="00FB4BFA" w:rsidRDefault="00DE4F8D" w:rsidP="00DE4F8D">
            <w:pPr>
              <w:pStyle w:val="tabtext"/>
              <w:keepNext/>
              <w:jc w:val="center"/>
              <w:rPr>
                <w:b/>
                <w:bCs/>
                <w:color w:val="000000"/>
              </w:rPr>
            </w:pPr>
            <w:r w:rsidRPr="00FB4BFA">
              <w:rPr>
                <w:b/>
                <w:bCs/>
                <w:color w:val="000000"/>
              </w:rPr>
              <w:t>Stav k 31. 12. 201</w:t>
            </w:r>
            <w:r>
              <w:rPr>
                <w:b/>
                <w:bCs/>
                <w:color w:val="000000"/>
              </w:rPr>
              <w:t>2</w:t>
            </w:r>
          </w:p>
        </w:tc>
      </w:tr>
      <w:tr w:rsidR="00DE4F8D" w:rsidRPr="00042243" w:rsidTr="001B7624">
        <w:trPr>
          <w:cantSplit/>
          <w:trHeight w:val="20"/>
        </w:trPr>
        <w:tc>
          <w:tcPr>
            <w:tcW w:w="1418" w:type="dxa"/>
            <w:vMerge w:val="restart"/>
            <w:tcBorders>
              <w:top w:val="single" w:sz="4"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rsidR="00DE4F8D" w:rsidRPr="00C9364C" w:rsidRDefault="00DE4F8D" w:rsidP="00DE4F8D">
            <w:pPr>
              <w:rPr>
                <w:b/>
                <w:sz w:val="16"/>
                <w:szCs w:val="16"/>
              </w:rPr>
            </w:pPr>
            <w:r w:rsidRPr="00C9364C">
              <w:rPr>
                <w:b/>
                <w:sz w:val="16"/>
                <w:szCs w:val="16"/>
              </w:rPr>
              <w:t xml:space="preserve">R 6 – Plocha zemědělské půdy </w:t>
            </w:r>
          </w:p>
          <w:p w:rsidR="00DE4F8D" w:rsidRPr="00C9364C" w:rsidRDefault="00DE4F8D" w:rsidP="00DE4F8D">
            <w:pPr>
              <w:rPr>
                <w:b/>
                <w:sz w:val="16"/>
                <w:szCs w:val="16"/>
              </w:rPr>
            </w:pPr>
            <w:r w:rsidRPr="00C9364C">
              <w:rPr>
                <w:b/>
                <w:sz w:val="16"/>
                <w:szCs w:val="16"/>
              </w:rPr>
              <w:t xml:space="preserve">(ha) obhospodařovaná způsobem, který přispívá k: </w:t>
            </w:r>
          </w:p>
          <w:p w:rsidR="00DE4F8D" w:rsidRPr="00C9364C" w:rsidRDefault="00DE4F8D" w:rsidP="00DE4F8D">
            <w:pPr>
              <w:rPr>
                <w:b/>
                <w:sz w:val="16"/>
                <w:szCs w:val="16"/>
              </w:rPr>
            </w:pPr>
          </w:p>
          <w:p w:rsidR="00DE4F8D" w:rsidRPr="00847263" w:rsidRDefault="00DE4F8D" w:rsidP="00DE4F8D"/>
        </w:tc>
        <w:tc>
          <w:tcPr>
            <w:tcW w:w="1418" w:type="dxa"/>
            <w:vMerge w:val="restart"/>
            <w:tcBorders>
              <w:top w:val="single" w:sz="4" w:space="0" w:color="auto"/>
              <w:left w:val="nil"/>
              <w:right w:val="single" w:sz="4" w:space="0" w:color="auto"/>
            </w:tcBorders>
            <w:vAlign w:val="center"/>
          </w:tcPr>
          <w:p w:rsidR="00DE4F8D" w:rsidRPr="00FB4BFA" w:rsidRDefault="00DE4F8D" w:rsidP="00DE4F8D">
            <w:pPr>
              <w:pStyle w:val="tabtext"/>
              <w:keepNext/>
              <w:jc w:val="center"/>
            </w:pPr>
            <w:r w:rsidRPr="00FB4BFA">
              <w:t>Zachování biodiverzity</w:t>
            </w:r>
          </w:p>
        </w:tc>
        <w:tc>
          <w:tcPr>
            <w:tcW w:w="3969" w:type="dxa"/>
            <w:tcBorders>
              <w:top w:val="single" w:sz="4" w:space="0" w:color="auto"/>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II.1.1</w:t>
            </w:r>
            <w:proofErr w:type="gramEnd"/>
            <w:r w:rsidRPr="00FB4BFA">
              <w:t xml:space="preserve"> Platby za přírodní znevýhodnění poskytované v horských oblastech (211)</w:t>
            </w:r>
          </w:p>
        </w:tc>
        <w:tc>
          <w:tcPr>
            <w:tcW w:w="1275" w:type="dxa"/>
            <w:vMerge w:val="restart"/>
            <w:tcBorders>
              <w:top w:val="single" w:sz="4" w:space="0" w:color="auto"/>
              <w:left w:val="single" w:sz="4" w:space="0" w:color="auto"/>
              <w:right w:val="single" w:sz="4" w:space="0" w:color="auto"/>
            </w:tcBorders>
            <w:vAlign w:val="center"/>
          </w:tcPr>
          <w:p w:rsidR="00DE4F8D" w:rsidRPr="00042243" w:rsidRDefault="00DE4F8D" w:rsidP="00DE4F8D">
            <w:pPr>
              <w:jc w:val="center"/>
              <w:rPr>
                <w:color w:val="000000"/>
                <w:sz w:val="18"/>
                <w:szCs w:val="18"/>
              </w:rPr>
            </w:pPr>
            <w:r w:rsidRPr="00042243">
              <w:rPr>
                <w:color w:val="000000"/>
                <w:sz w:val="18"/>
                <w:szCs w:val="18"/>
              </w:rPr>
              <w:t xml:space="preserve"> + 83 000</w:t>
            </w: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042243" w:rsidRDefault="00DE4F8D" w:rsidP="00DE4F8D">
            <w:pPr>
              <w:jc w:val="center"/>
              <w:rPr>
                <w:color w:val="000000"/>
                <w:sz w:val="18"/>
                <w:szCs w:val="18"/>
              </w:rPr>
            </w:pPr>
            <w:r>
              <w:rPr>
                <w:color w:val="000000"/>
                <w:sz w:val="18"/>
                <w:szCs w:val="18"/>
              </w:rPr>
              <w:t>375 891</w:t>
            </w:r>
          </w:p>
        </w:tc>
      </w:tr>
      <w:tr w:rsidR="00DE4F8D" w:rsidRPr="00042243"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II.1.1</w:t>
            </w:r>
            <w:proofErr w:type="gramEnd"/>
            <w:r w:rsidRPr="00FB4BFA">
              <w:t xml:space="preserve"> Platby poskytované v jiných znevýhodněných oblastech (212)</w:t>
            </w:r>
          </w:p>
        </w:tc>
        <w:tc>
          <w:tcPr>
            <w:tcW w:w="1275" w:type="dxa"/>
            <w:vMerge/>
            <w:tcBorders>
              <w:left w:val="single" w:sz="4" w:space="0" w:color="auto"/>
              <w:right w:val="single" w:sz="4" w:space="0" w:color="auto"/>
            </w:tcBorders>
          </w:tcPr>
          <w:p w:rsidR="00DE4F8D" w:rsidRPr="00042243" w:rsidRDefault="00DE4F8D" w:rsidP="00DE4F8D">
            <w:pPr>
              <w:jc w:val="center"/>
              <w:rPr>
                <w:color w:val="000000"/>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042243" w:rsidRDefault="00DE4F8D" w:rsidP="00DE4F8D">
            <w:pPr>
              <w:jc w:val="center"/>
              <w:rPr>
                <w:color w:val="000000"/>
                <w:sz w:val="18"/>
                <w:szCs w:val="18"/>
              </w:rPr>
            </w:pPr>
            <w:r>
              <w:rPr>
                <w:color w:val="000000"/>
                <w:sz w:val="18"/>
                <w:szCs w:val="18"/>
              </w:rPr>
              <w:t>457 981</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rPr>
                <w:sz w:val="20"/>
                <w:szCs w:val="20"/>
              </w:rPr>
            </w:pPr>
            <w:proofErr w:type="gramStart"/>
            <w:r w:rsidRPr="00FB4BFA">
              <w:t>II.1.2</w:t>
            </w:r>
            <w:proofErr w:type="gramEnd"/>
            <w:r w:rsidRPr="00FB4BFA">
              <w:t xml:space="preserve"> Platby v rámci oblastí Natura 2000 a Rámcové směrnice pro vodní politiku 2000/60/ES (213)</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FB4BFA" w:rsidRDefault="00DE4F8D" w:rsidP="00DE4F8D">
            <w:pPr>
              <w:pStyle w:val="tabtext"/>
              <w:keepNext/>
              <w:jc w:val="center"/>
              <w:rPr>
                <w:color w:val="000000"/>
              </w:rPr>
            </w:pPr>
            <w:r>
              <w:rPr>
                <w:color w:val="000000"/>
              </w:rPr>
              <w:t>4 200</w:t>
            </w:r>
          </w:p>
        </w:tc>
      </w:tr>
      <w:tr w:rsidR="00DE4F8D" w:rsidRPr="009B21EC"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II.1.3</w:t>
            </w:r>
            <w:proofErr w:type="gramEnd"/>
            <w:r w:rsidRPr="00FB4BFA">
              <w:t xml:space="preserve"> Agroenvironmentální opatření (214)</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E4F8D" w:rsidRPr="00D37EDA" w:rsidRDefault="00DE4F8D" w:rsidP="00DE4F8D">
            <w:pPr>
              <w:pStyle w:val="tabtext"/>
              <w:keepNext/>
              <w:jc w:val="center"/>
            </w:pPr>
            <w:r w:rsidRPr="00D37EDA">
              <w:t>15 947</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II.2.2</w:t>
            </w:r>
            <w:proofErr w:type="gramEnd"/>
            <w:r w:rsidRPr="00FB4BFA">
              <w:t xml:space="preserve"> Platby v rámci NATURA 2000 v lesích (224)</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E4F8D" w:rsidRPr="00D37EDA" w:rsidRDefault="00DE4F8D" w:rsidP="00DE4F8D">
            <w:pPr>
              <w:pStyle w:val="tabtext"/>
              <w:keepNext/>
              <w:jc w:val="center"/>
              <w:rPr>
                <w:color w:val="000000"/>
              </w:rPr>
            </w:pPr>
            <w:r w:rsidRPr="00D37EDA">
              <w:rPr>
                <w:color w:val="000000"/>
              </w:rPr>
              <w:t>1 248</w:t>
            </w:r>
          </w:p>
        </w:tc>
      </w:tr>
      <w:tr w:rsidR="00DE4F8D"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t>II.2.3</w:t>
            </w:r>
            <w:proofErr w:type="gramEnd"/>
            <w:r>
              <w:t xml:space="preserve"> Lesnicko-environmentální platby (225)</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E4F8D" w:rsidRPr="00D37EDA" w:rsidRDefault="00DE4F8D" w:rsidP="00DE4F8D">
            <w:pPr>
              <w:pStyle w:val="tabtext"/>
              <w:keepNext/>
              <w:jc w:val="center"/>
              <w:rPr>
                <w:color w:val="000000"/>
              </w:rPr>
            </w:pPr>
            <w:r w:rsidRPr="00D37EDA">
              <w:rPr>
                <w:color w:val="000000"/>
              </w:rPr>
              <w:t>2 704</w:t>
            </w:r>
          </w:p>
        </w:tc>
      </w:tr>
      <w:tr w:rsidR="00DE4F8D" w:rsidRPr="009B21EC"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bottom w:val="single" w:sz="8" w:space="0" w:color="auto"/>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1B7624" w:rsidP="00DE4F8D">
            <w:pPr>
              <w:pStyle w:val="tabtext"/>
              <w:keepNext/>
              <w:jc w:val="center"/>
            </w:pPr>
            <w:r w:rsidRPr="00FB4BFA">
              <w:t>C</w:t>
            </w:r>
            <w:r w:rsidR="00DE4F8D" w:rsidRPr="00FB4BFA">
              <w:t>elkem</w:t>
            </w:r>
          </w:p>
        </w:tc>
        <w:tc>
          <w:tcPr>
            <w:tcW w:w="1275" w:type="dxa"/>
            <w:vMerge/>
            <w:tcBorders>
              <w:left w:val="single" w:sz="4" w:space="0" w:color="auto"/>
              <w:bottom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E4F8D" w:rsidRPr="00D37EDA" w:rsidRDefault="00DE4F8D" w:rsidP="00DE4F8D">
            <w:pPr>
              <w:pStyle w:val="tabtext"/>
              <w:keepNext/>
              <w:jc w:val="center"/>
            </w:pPr>
            <w:r w:rsidRPr="00D37EDA">
              <w:t>857 972</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val="restart"/>
            <w:tcBorders>
              <w:top w:val="nil"/>
              <w:left w:val="nil"/>
              <w:right w:val="single" w:sz="4" w:space="0" w:color="auto"/>
            </w:tcBorders>
            <w:vAlign w:val="center"/>
          </w:tcPr>
          <w:p w:rsidR="00DE4F8D" w:rsidRPr="00FB4BFA" w:rsidRDefault="00DE4F8D" w:rsidP="00DE4F8D">
            <w:pPr>
              <w:jc w:val="center"/>
              <w:rPr>
                <w:sz w:val="18"/>
                <w:szCs w:val="18"/>
              </w:rPr>
            </w:pPr>
            <w:r w:rsidRPr="00FB4BFA">
              <w:rPr>
                <w:sz w:val="18"/>
                <w:szCs w:val="18"/>
              </w:rPr>
              <w:t>Kvalitě vody</w:t>
            </w: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II.1.1</w:t>
            </w:r>
            <w:proofErr w:type="gramEnd"/>
            <w:r w:rsidRPr="00FB4BFA">
              <w:t xml:space="preserve"> Platby za přírodní znevýhodnění poskytované v horských oblastech (211)</w:t>
            </w:r>
          </w:p>
        </w:tc>
        <w:tc>
          <w:tcPr>
            <w:tcW w:w="1275" w:type="dxa"/>
            <w:vMerge w:val="restart"/>
            <w:tcBorders>
              <w:top w:val="single" w:sz="4" w:space="0" w:color="auto"/>
              <w:left w:val="single" w:sz="4" w:space="0" w:color="auto"/>
              <w:right w:val="single" w:sz="4" w:space="0" w:color="auto"/>
            </w:tcBorders>
            <w:vAlign w:val="center"/>
          </w:tcPr>
          <w:p w:rsidR="00DE4F8D" w:rsidRPr="00FB4BFA" w:rsidRDefault="00DE4F8D" w:rsidP="00DE4F8D">
            <w:pPr>
              <w:pStyle w:val="tabtext"/>
              <w:keepNext/>
              <w:jc w:val="center"/>
              <w:rPr>
                <w:color w:val="000000"/>
              </w:rPr>
            </w:pPr>
            <w:r>
              <w:rPr>
                <w:color w:val="000000"/>
              </w:rPr>
              <w:t xml:space="preserve">+ </w:t>
            </w:r>
            <w:r w:rsidRPr="00FB4BFA">
              <w:rPr>
                <w:color w:val="000000"/>
              </w:rPr>
              <w:t>26 000</w:t>
            </w: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375 891</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II.1.1</w:t>
            </w:r>
            <w:proofErr w:type="gramEnd"/>
            <w:r w:rsidRPr="00FB4BFA">
              <w:t xml:space="preserve"> Platby poskytované v jiných znevýhodněných oblastech (212)</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457 981</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II.1.2</w:t>
            </w:r>
            <w:proofErr w:type="gramEnd"/>
            <w:r w:rsidRPr="00FB4BFA">
              <w:t xml:space="preserve"> Platby v rámci oblastí Natura 2000 a Rámcové směrnice pro vodní politiku 2000/60/ES (213)</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4 200</w:t>
            </w:r>
          </w:p>
        </w:tc>
      </w:tr>
      <w:tr w:rsidR="00DE4F8D" w:rsidRPr="009B21EC"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II.1.3</w:t>
            </w:r>
            <w:proofErr w:type="gramEnd"/>
            <w:r w:rsidRPr="00FB4BFA">
              <w:t xml:space="preserve"> Agroenvironmentální opatření (214)</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pPr>
            <w:r w:rsidRPr="00D37EDA">
              <w:t>1 262 619</w:t>
            </w:r>
          </w:p>
        </w:tc>
      </w:tr>
      <w:tr w:rsidR="00DE4F8D" w:rsidRPr="009B21EC"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bottom w:val="single" w:sz="8" w:space="0" w:color="auto"/>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1B7624" w:rsidP="00DE4F8D">
            <w:pPr>
              <w:pStyle w:val="tabtext"/>
              <w:keepNext/>
              <w:jc w:val="center"/>
            </w:pPr>
            <w:r w:rsidRPr="00FB4BFA">
              <w:t>C</w:t>
            </w:r>
            <w:r w:rsidR="00DE4F8D" w:rsidRPr="00FB4BFA">
              <w:t>elkem</w:t>
            </w:r>
          </w:p>
        </w:tc>
        <w:tc>
          <w:tcPr>
            <w:tcW w:w="1275" w:type="dxa"/>
            <w:vMerge/>
            <w:tcBorders>
              <w:left w:val="single" w:sz="4" w:space="0" w:color="auto"/>
              <w:bottom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pPr>
            <w:r w:rsidRPr="00D37EDA">
              <w:t>2 100 692</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tcBorders>
              <w:top w:val="nil"/>
              <w:left w:val="nil"/>
              <w:bottom w:val="single" w:sz="8" w:space="0" w:color="auto"/>
              <w:right w:val="single" w:sz="4" w:space="0" w:color="auto"/>
            </w:tcBorders>
            <w:vAlign w:val="center"/>
          </w:tcPr>
          <w:p w:rsidR="00DE4F8D" w:rsidRPr="00FB4BFA" w:rsidRDefault="00DE4F8D" w:rsidP="00DE4F8D">
            <w:pPr>
              <w:jc w:val="center"/>
              <w:rPr>
                <w:sz w:val="18"/>
                <w:szCs w:val="18"/>
              </w:rPr>
            </w:pPr>
            <w:r w:rsidRPr="00FB4BFA">
              <w:rPr>
                <w:sz w:val="18"/>
                <w:szCs w:val="18"/>
              </w:rPr>
              <w:t>Zmírnění klimatických změn</w:t>
            </w: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II.2.1</w:t>
            </w:r>
            <w:proofErr w:type="gramEnd"/>
            <w:r w:rsidRPr="00FB4BFA">
              <w:t xml:space="preserve"> Zalesňování zemědělské půdy (221)</w:t>
            </w:r>
          </w:p>
        </w:tc>
        <w:tc>
          <w:tcPr>
            <w:tcW w:w="1275" w:type="dxa"/>
            <w:tcBorders>
              <w:top w:val="single" w:sz="4" w:space="0" w:color="auto"/>
              <w:left w:val="single" w:sz="4" w:space="0" w:color="auto"/>
              <w:bottom w:val="single" w:sz="4" w:space="0" w:color="auto"/>
              <w:right w:val="single" w:sz="4" w:space="0" w:color="auto"/>
            </w:tcBorders>
            <w:vAlign w:val="center"/>
          </w:tcPr>
          <w:p w:rsidR="00DE4F8D" w:rsidRPr="00FB4BFA" w:rsidRDefault="00DE4F8D" w:rsidP="00DE4F8D">
            <w:pPr>
              <w:pStyle w:val="tabtext"/>
              <w:keepNext/>
              <w:jc w:val="center"/>
              <w:rPr>
                <w:color w:val="000000"/>
              </w:rPr>
            </w:pPr>
            <w:r>
              <w:rPr>
                <w:color w:val="000000"/>
              </w:rPr>
              <w:t xml:space="preserve">+ </w:t>
            </w:r>
            <w:r w:rsidRPr="00FB4BFA">
              <w:rPr>
                <w:color w:val="000000"/>
              </w:rPr>
              <w:t>1 000</w:t>
            </w: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2 311</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val="restart"/>
            <w:tcBorders>
              <w:top w:val="nil"/>
              <w:left w:val="nil"/>
              <w:right w:val="single" w:sz="4" w:space="0" w:color="auto"/>
            </w:tcBorders>
            <w:vAlign w:val="center"/>
          </w:tcPr>
          <w:p w:rsidR="00DE4F8D" w:rsidRPr="00FB4BFA" w:rsidRDefault="00DE4F8D" w:rsidP="00DE4F8D">
            <w:pPr>
              <w:jc w:val="center"/>
              <w:rPr>
                <w:sz w:val="18"/>
                <w:szCs w:val="18"/>
              </w:rPr>
            </w:pPr>
            <w:r w:rsidRPr="00FB4BFA">
              <w:rPr>
                <w:sz w:val="18"/>
                <w:szCs w:val="18"/>
              </w:rPr>
              <w:t>Kvalitě půdy</w:t>
            </w: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II.1.2</w:t>
            </w:r>
            <w:proofErr w:type="gramEnd"/>
            <w:r w:rsidRPr="00FB4BFA">
              <w:t xml:space="preserve"> Platby v rámci oblastí Natura 2000 a Rámcové směrnice pro vodní politiku 2000/60/ES (213)</w:t>
            </w:r>
          </w:p>
        </w:tc>
        <w:tc>
          <w:tcPr>
            <w:tcW w:w="1275" w:type="dxa"/>
            <w:vMerge w:val="restart"/>
            <w:tcBorders>
              <w:top w:val="single" w:sz="4" w:space="0" w:color="auto"/>
              <w:left w:val="single" w:sz="4" w:space="0" w:color="auto"/>
              <w:right w:val="single" w:sz="4" w:space="0" w:color="auto"/>
            </w:tcBorders>
            <w:vAlign w:val="center"/>
          </w:tcPr>
          <w:p w:rsidR="00DE4F8D" w:rsidRPr="00FB4BFA" w:rsidRDefault="00DE4F8D" w:rsidP="00DE4F8D">
            <w:pPr>
              <w:pStyle w:val="tabtext"/>
              <w:keepNext/>
              <w:jc w:val="center"/>
              <w:rPr>
                <w:color w:val="000000"/>
              </w:rPr>
            </w:pPr>
            <w:r>
              <w:rPr>
                <w:color w:val="000000"/>
              </w:rPr>
              <w:t xml:space="preserve">+ </w:t>
            </w:r>
            <w:r w:rsidRPr="00FB4BFA">
              <w:rPr>
                <w:color w:val="000000"/>
              </w:rPr>
              <w:t>21 000</w:t>
            </w: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4 200</w:t>
            </w:r>
          </w:p>
        </w:tc>
      </w:tr>
      <w:tr w:rsidR="00DE4F8D" w:rsidRPr="009B21EC"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II.1.3</w:t>
            </w:r>
            <w:proofErr w:type="gramEnd"/>
            <w:r w:rsidRPr="00FB4BFA">
              <w:t xml:space="preserve"> Agroenvironmentální opatření (214)</w:t>
            </w:r>
          </w:p>
        </w:tc>
        <w:tc>
          <w:tcPr>
            <w:tcW w:w="1275" w:type="dxa"/>
            <w:vMerge/>
            <w:tcBorders>
              <w:left w:val="single" w:sz="4" w:space="0" w:color="auto"/>
              <w:right w:val="single" w:sz="4" w:space="0" w:color="auto"/>
            </w:tcBorders>
            <w:vAlign w:val="center"/>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pPr>
            <w:r w:rsidRPr="00D37EDA">
              <w:t>1 472 824</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II.2.1</w:t>
            </w:r>
            <w:proofErr w:type="gramEnd"/>
            <w:r w:rsidRPr="00FB4BFA">
              <w:t xml:space="preserve"> Zalesňování zemědělské půdy (221)</w:t>
            </w:r>
          </w:p>
        </w:tc>
        <w:tc>
          <w:tcPr>
            <w:tcW w:w="1275" w:type="dxa"/>
            <w:vMerge/>
            <w:tcBorders>
              <w:left w:val="single" w:sz="4" w:space="0" w:color="auto"/>
              <w:right w:val="single" w:sz="4" w:space="0" w:color="auto"/>
            </w:tcBorders>
            <w:vAlign w:val="center"/>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2 311</w:t>
            </w:r>
          </w:p>
        </w:tc>
      </w:tr>
      <w:tr w:rsidR="00DE4F8D" w:rsidRPr="009B21EC"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tcBorders>
              <w:left w:val="nil"/>
              <w:bottom w:val="single" w:sz="8" w:space="0" w:color="auto"/>
              <w:right w:val="single" w:sz="4" w:space="0" w:color="auto"/>
            </w:tcBorders>
            <w:vAlign w:val="center"/>
          </w:tcPr>
          <w:p w:rsidR="00DE4F8D" w:rsidRPr="00FB4BFA" w:rsidRDefault="00DE4F8D" w:rsidP="00DE4F8D">
            <w:pPr>
              <w:jc w:val="cente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1B7624" w:rsidP="00DE4F8D">
            <w:pPr>
              <w:pStyle w:val="tabtext"/>
              <w:keepNext/>
              <w:jc w:val="center"/>
            </w:pPr>
            <w:r w:rsidRPr="00FB4BFA">
              <w:t>C</w:t>
            </w:r>
            <w:r w:rsidR="00DE4F8D" w:rsidRPr="00FB4BFA">
              <w:t>elkem</w:t>
            </w:r>
          </w:p>
        </w:tc>
        <w:tc>
          <w:tcPr>
            <w:tcW w:w="1275" w:type="dxa"/>
            <w:vMerge/>
            <w:tcBorders>
              <w:left w:val="single" w:sz="4" w:space="0" w:color="auto"/>
              <w:bottom w:val="single" w:sz="4" w:space="0" w:color="auto"/>
              <w:right w:val="single" w:sz="4" w:space="0" w:color="auto"/>
            </w:tcBorders>
            <w:vAlign w:val="center"/>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pPr>
            <w:r w:rsidRPr="00D37EDA">
              <w:t>1 479 334</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Pr="00FB4BFA" w:rsidRDefault="00DE4F8D" w:rsidP="00DE4F8D">
            <w:pPr>
              <w:rPr>
                <w:sz w:val="18"/>
                <w:szCs w:val="18"/>
              </w:rPr>
            </w:pPr>
          </w:p>
        </w:tc>
        <w:tc>
          <w:tcPr>
            <w:tcW w:w="1418" w:type="dxa"/>
            <w:vMerge w:val="restart"/>
            <w:tcBorders>
              <w:top w:val="nil"/>
              <w:left w:val="nil"/>
              <w:right w:val="single" w:sz="4" w:space="0" w:color="auto"/>
            </w:tcBorders>
            <w:vAlign w:val="center"/>
          </w:tcPr>
          <w:p w:rsidR="00DE4F8D" w:rsidRPr="00FB4BFA" w:rsidRDefault="00DE4F8D" w:rsidP="00DE4F8D">
            <w:pPr>
              <w:jc w:val="center"/>
              <w:rPr>
                <w:sz w:val="18"/>
                <w:szCs w:val="18"/>
              </w:rPr>
            </w:pPr>
            <w:r w:rsidRPr="00FB4BFA">
              <w:rPr>
                <w:sz w:val="18"/>
                <w:szCs w:val="18"/>
              </w:rPr>
              <w:t>Předcházení marginalizace a opouštění půdy</w:t>
            </w: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II.1.1</w:t>
            </w:r>
            <w:proofErr w:type="gramEnd"/>
            <w:r w:rsidRPr="00FB4BFA">
              <w:t xml:space="preserve"> Platby za přírodní znevýhodnění poskytované v horských oblastech (211)</w:t>
            </w:r>
          </w:p>
        </w:tc>
        <w:tc>
          <w:tcPr>
            <w:tcW w:w="1275" w:type="dxa"/>
            <w:vMerge w:val="restart"/>
            <w:tcBorders>
              <w:top w:val="single" w:sz="4" w:space="0" w:color="auto"/>
              <w:left w:val="single" w:sz="4" w:space="0" w:color="auto"/>
              <w:right w:val="single" w:sz="4" w:space="0" w:color="auto"/>
            </w:tcBorders>
            <w:vAlign w:val="center"/>
          </w:tcPr>
          <w:p w:rsidR="00DE4F8D" w:rsidRPr="00FB4BFA" w:rsidRDefault="00DE4F8D" w:rsidP="00DE4F8D">
            <w:pPr>
              <w:pStyle w:val="tabtext"/>
              <w:keepNext/>
              <w:jc w:val="center"/>
              <w:rPr>
                <w:color w:val="000000"/>
              </w:rPr>
            </w:pPr>
            <w:r>
              <w:rPr>
                <w:color w:val="000000"/>
              </w:rPr>
              <w:t xml:space="preserve">+ </w:t>
            </w:r>
            <w:r w:rsidRPr="00FB4BFA">
              <w:rPr>
                <w:color w:val="000000"/>
              </w:rPr>
              <w:t>31 000</w:t>
            </w: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375 891</w:t>
            </w:r>
          </w:p>
        </w:tc>
      </w:tr>
      <w:tr w:rsidR="00DE4F8D" w:rsidRPr="00FB4BFA" w:rsidTr="001B7624">
        <w:trPr>
          <w:cantSplit/>
          <w:trHeight w:val="20"/>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vMerge/>
            <w:tcBorders>
              <w:left w:val="nil"/>
              <w:right w:val="single" w:sz="4" w:space="0" w:color="auto"/>
            </w:tcBorders>
          </w:tcPr>
          <w:p w:rsidR="00DE4F8D" w:rsidRPr="00FB4BFA" w:rsidRDefault="00DE4F8D" w:rsidP="00DE4F8D">
            <w:pP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II.1.1</w:t>
            </w:r>
            <w:proofErr w:type="gramEnd"/>
            <w:r w:rsidRPr="00FB4BFA">
              <w:t xml:space="preserve"> Platby poskytované v jiných znevýhodněných oblastech (212)</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rPr>
                <w:color w:val="000000"/>
              </w:rPr>
            </w:pPr>
            <w:r w:rsidRPr="00D37EDA">
              <w:rPr>
                <w:color w:val="000000"/>
              </w:rPr>
              <w:t>457 981</w:t>
            </w:r>
          </w:p>
        </w:tc>
      </w:tr>
      <w:tr w:rsidR="00DE4F8D" w:rsidRPr="009B21EC" w:rsidTr="001B7624">
        <w:trPr>
          <w:cantSplit/>
          <w:trHeight w:val="253"/>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vMerge/>
            <w:tcBorders>
              <w:left w:val="nil"/>
              <w:right w:val="single" w:sz="4" w:space="0" w:color="auto"/>
            </w:tcBorders>
          </w:tcPr>
          <w:p w:rsidR="00DE4F8D" w:rsidRPr="00FB4BFA" w:rsidRDefault="00DE4F8D" w:rsidP="00DE4F8D">
            <w:pP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DE4F8D" w:rsidP="00DE4F8D">
            <w:pPr>
              <w:pStyle w:val="tabtext"/>
              <w:keepNext/>
              <w:jc w:val="center"/>
            </w:pPr>
            <w:proofErr w:type="gramStart"/>
            <w:r w:rsidRPr="00FB4BFA">
              <w:t>II.1.3</w:t>
            </w:r>
            <w:proofErr w:type="gramEnd"/>
            <w:r w:rsidRPr="00FB4BFA">
              <w:t xml:space="preserve"> Agroenvironmentální opatření (214)</w:t>
            </w:r>
          </w:p>
        </w:tc>
        <w:tc>
          <w:tcPr>
            <w:tcW w:w="1275" w:type="dxa"/>
            <w:vMerge/>
            <w:tcBorders>
              <w:left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4" w:space="0" w:color="auto"/>
              <w:right w:val="single" w:sz="4" w:space="0" w:color="auto"/>
            </w:tcBorders>
            <w:vAlign w:val="center"/>
          </w:tcPr>
          <w:p w:rsidR="00DE4F8D" w:rsidRPr="00D37EDA" w:rsidRDefault="00DE4F8D" w:rsidP="00DE4F8D">
            <w:pPr>
              <w:pStyle w:val="tabtext"/>
              <w:keepNext/>
              <w:jc w:val="center"/>
            </w:pPr>
            <w:r w:rsidRPr="00D37EDA">
              <w:t>837 228</w:t>
            </w:r>
          </w:p>
        </w:tc>
      </w:tr>
      <w:tr w:rsidR="00DE4F8D" w:rsidRPr="009B21EC" w:rsidTr="00C9364C">
        <w:trPr>
          <w:cantSplit/>
          <w:trHeight w:val="200"/>
        </w:trPr>
        <w:tc>
          <w:tcPr>
            <w:tcW w:w="1418" w:type="dxa"/>
            <w:vMerge/>
            <w:tcBorders>
              <w:top w:val="nil"/>
              <w:left w:val="single" w:sz="8" w:space="0" w:color="auto"/>
              <w:bottom w:val="single" w:sz="8" w:space="0" w:color="auto"/>
              <w:right w:val="single" w:sz="8" w:space="0" w:color="auto"/>
            </w:tcBorders>
            <w:vAlign w:val="center"/>
            <w:hideMark/>
          </w:tcPr>
          <w:p w:rsidR="00DE4F8D" w:rsidRDefault="00DE4F8D" w:rsidP="00DE4F8D">
            <w:pPr>
              <w:rPr>
                <w:sz w:val="18"/>
                <w:szCs w:val="18"/>
              </w:rPr>
            </w:pPr>
          </w:p>
        </w:tc>
        <w:tc>
          <w:tcPr>
            <w:tcW w:w="1418" w:type="dxa"/>
            <w:vMerge/>
            <w:tcBorders>
              <w:left w:val="nil"/>
              <w:bottom w:val="single" w:sz="8" w:space="0" w:color="auto"/>
              <w:right w:val="single" w:sz="4" w:space="0" w:color="auto"/>
            </w:tcBorders>
          </w:tcPr>
          <w:p w:rsidR="00DE4F8D" w:rsidRPr="00FB4BFA" w:rsidRDefault="00DE4F8D" w:rsidP="00DE4F8D">
            <w:pPr>
              <w:rPr>
                <w:sz w:val="18"/>
                <w:szCs w:val="18"/>
              </w:rPr>
            </w:pPr>
          </w:p>
        </w:tc>
        <w:tc>
          <w:tcPr>
            <w:tcW w:w="3969" w:type="dxa"/>
            <w:tcBorders>
              <w:top w:val="nil"/>
              <w:left w:val="single" w:sz="4" w:space="0" w:color="auto"/>
              <w:bottom w:val="single" w:sz="8" w:space="0" w:color="auto"/>
              <w:right w:val="single" w:sz="4" w:space="0" w:color="auto"/>
            </w:tcBorders>
            <w:tcMar>
              <w:top w:w="0" w:type="dxa"/>
              <w:left w:w="70" w:type="dxa"/>
              <w:bottom w:w="0" w:type="dxa"/>
              <w:right w:w="70" w:type="dxa"/>
            </w:tcMar>
            <w:vAlign w:val="center"/>
            <w:hideMark/>
          </w:tcPr>
          <w:p w:rsidR="00DE4F8D" w:rsidRPr="00FB4BFA" w:rsidRDefault="001B7624" w:rsidP="00DE4F8D">
            <w:pPr>
              <w:pStyle w:val="tabtext"/>
              <w:keepNext/>
              <w:jc w:val="center"/>
            </w:pPr>
            <w:r w:rsidRPr="00FB4BFA">
              <w:t>C</w:t>
            </w:r>
            <w:r w:rsidR="00DE4F8D" w:rsidRPr="00FB4BFA">
              <w:t>elkem</w:t>
            </w:r>
          </w:p>
        </w:tc>
        <w:tc>
          <w:tcPr>
            <w:tcW w:w="1275" w:type="dxa"/>
            <w:vMerge/>
            <w:tcBorders>
              <w:left w:val="single" w:sz="4" w:space="0" w:color="auto"/>
              <w:bottom w:val="single" w:sz="4" w:space="0" w:color="auto"/>
              <w:right w:val="single" w:sz="4" w:space="0" w:color="auto"/>
            </w:tcBorders>
          </w:tcPr>
          <w:p w:rsidR="00DE4F8D" w:rsidRPr="00FB4BFA" w:rsidRDefault="00DE4F8D" w:rsidP="00DE4F8D">
            <w:pPr>
              <w:pStyle w:val="tabtext"/>
              <w:keepNext/>
              <w:jc w:val="center"/>
              <w:rPr>
                <w:color w:val="000000"/>
              </w:rPr>
            </w:pPr>
          </w:p>
        </w:tc>
        <w:tc>
          <w:tcPr>
            <w:tcW w:w="1276" w:type="dxa"/>
            <w:tcBorders>
              <w:top w:val="single" w:sz="4" w:space="0" w:color="auto"/>
              <w:left w:val="single" w:sz="4" w:space="0" w:color="auto"/>
              <w:bottom w:val="single" w:sz="8" w:space="0" w:color="auto"/>
              <w:right w:val="single" w:sz="4" w:space="0" w:color="auto"/>
            </w:tcBorders>
            <w:vAlign w:val="center"/>
          </w:tcPr>
          <w:p w:rsidR="00DE4F8D" w:rsidRPr="00D37EDA" w:rsidRDefault="00DE4F8D" w:rsidP="00DE4F8D">
            <w:pPr>
              <w:pStyle w:val="tabtext"/>
              <w:keepNext/>
              <w:jc w:val="center"/>
            </w:pPr>
            <w:r w:rsidRPr="00D37EDA">
              <w:t>1 671 161</w:t>
            </w:r>
          </w:p>
        </w:tc>
      </w:tr>
    </w:tbl>
    <w:p w:rsidR="00DE4F8D" w:rsidRPr="00D97B94" w:rsidRDefault="00DE4F8D" w:rsidP="00DE4F8D">
      <w:pPr>
        <w:ind w:firstLine="567"/>
        <w:jc w:val="both"/>
        <w:rPr>
          <w:sz w:val="14"/>
        </w:rPr>
      </w:pPr>
    </w:p>
    <w:p w:rsidR="00DE4F8D" w:rsidRDefault="00DE4F8D" w:rsidP="001B7624">
      <w:pPr>
        <w:spacing w:after="240"/>
        <w:ind w:firstLine="567"/>
        <w:jc w:val="both"/>
      </w:pPr>
      <w:r w:rsidRPr="00D541A4">
        <w:t>Cílové hodnoty indikátoru R6 vyjadřují nárůst plochy obhospodařované způsobem, který přispívá ke zlepšení jednotlivých složek životního prostředí. Tyto hodnoty byly stanoveny v programovém dokumentu. Vzhledem ke složitosti postižení všech vlivů nebyla stanovena referenční úroveň, vůči které se má nárůst posuzovat. Při hledání</w:t>
      </w:r>
      <w:r w:rsidRPr="00593CD9">
        <w:t xml:space="preserve"> příspěvků opatření osy II ke</w:t>
      </w:r>
      <w:r>
        <w:t> </w:t>
      </w:r>
      <w:r w:rsidRPr="00593CD9">
        <w:t xml:space="preserve">zlepšování stavu životního prostředí (kvality vody, půdy, zvyšování biodiverzity atd.) byly nalezeny souvislosti, kterým sice nemůže být přiřazena stejná váha, nicméně je nelze ani opomíjet. Jako příklad lze uvést např. vliv </w:t>
      </w:r>
      <w:r>
        <w:t>AEO</w:t>
      </w:r>
      <w:r w:rsidRPr="00593CD9">
        <w:t>, které svým charakterem cíleně působí na</w:t>
      </w:r>
      <w:r>
        <w:t> </w:t>
      </w:r>
      <w:r w:rsidRPr="00593CD9">
        <w:t xml:space="preserve">faktory ovlivňující úroveň biodiverzity (příspěvek byl </w:t>
      </w:r>
      <w:r>
        <w:t>vy</w:t>
      </w:r>
      <w:r w:rsidRPr="00593CD9">
        <w:t xml:space="preserve">sledován rovněž kvalitativním hodnocením, které je popsáno v kapitole 7.4 Sběr dat) v porovnání s příspěvkem opatření </w:t>
      </w:r>
      <w:proofErr w:type="gramStart"/>
      <w:r w:rsidRPr="00593CD9">
        <w:t>II.1.1</w:t>
      </w:r>
      <w:proofErr w:type="gramEnd"/>
      <w:r w:rsidRPr="00593CD9">
        <w:t xml:space="preserve"> (výměra ploch LFA se rovněž započítává do hodnoty výsledkového indikátoru plochy, která přispívá k zachování biodiverzity), kde je vazba volnější a stanovené podmínky tohoto opatření nejsou specificky zaměřené na biodiverzitu. Nicméně i vlivem těchto podpor se předchází potenciální degradaci stanovišť a šíření invazních druhů v důsledku zachování hospodaření na</w:t>
      </w:r>
      <w:r>
        <w:t> </w:t>
      </w:r>
      <w:r w:rsidRPr="00593CD9">
        <w:t>těchto plochách, které jsou ohroženy opouštěním hospodařením. Obdobn</w:t>
      </w:r>
      <w:r>
        <w:t>é</w:t>
      </w:r>
      <w:r w:rsidRPr="00593CD9">
        <w:t xml:space="preserve"> </w:t>
      </w:r>
      <w:r>
        <w:t>tvrzení</w:t>
      </w:r>
      <w:r w:rsidRPr="00593CD9">
        <w:t xml:space="preserve"> platí i</w:t>
      </w:r>
      <w:r>
        <w:t> </w:t>
      </w:r>
      <w:r w:rsidRPr="00593CD9">
        <w:t xml:space="preserve">v případě dalších opatření </w:t>
      </w:r>
      <w:r>
        <w:t>ve vztahu k</w:t>
      </w:r>
      <w:r w:rsidRPr="00593CD9">
        <w:t xml:space="preserve"> ostatní</w:t>
      </w:r>
      <w:r>
        <w:t>m složkám</w:t>
      </w:r>
      <w:r w:rsidRPr="00593CD9">
        <w:t xml:space="preserve"> životního prostředí</w:t>
      </w:r>
    </w:p>
    <w:p w:rsidR="00DE4F8D" w:rsidRDefault="00DE4F8D" w:rsidP="00DE4F8D">
      <w:pPr>
        <w:jc w:val="both"/>
      </w:pPr>
      <w:bookmarkStart w:id="752" w:name="_Toc327174455"/>
      <w:bookmarkStart w:id="753" w:name="_Toc358645622"/>
      <w:r w:rsidRPr="0029273F">
        <w:lastRenderedPageBreak/>
        <w:t xml:space="preserve">Graf </w:t>
      </w:r>
      <w:fldSimple w:instr=" SEQ Obrázek \* ARABIC ">
        <w:r w:rsidR="00FC6364">
          <w:rPr>
            <w:noProof/>
          </w:rPr>
          <w:t>22</w:t>
        </w:r>
      </w:fldSimple>
      <w:r w:rsidRPr="0029273F">
        <w:t>: Poskytnuté dotace v rámci opatření osy II – kumulativně za období 2007-2012 - regionální členění dle krajů</w:t>
      </w:r>
      <w:bookmarkEnd w:id="752"/>
      <w:bookmarkEnd w:id="753"/>
    </w:p>
    <w:p w:rsidR="00DE4F8D" w:rsidRDefault="006C18A8" w:rsidP="00DE4F8D">
      <w:pPr>
        <w:jc w:val="both"/>
      </w:pPr>
      <w:r w:rsidRPr="002B7107">
        <w:rPr>
          <w:noProof/>
        </w:rPr>
        <w:pict>
          <v:shape id="_x0000_i1051" type="#_x0000_t75" style="width:338.25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">
            <v:imagedata r:id="rId33" o:title="" croptop="-2363f" cropbottom="-2986f" cropleft="-1996f" cropright="-3606f"/>
            <o:lock v:ext="edit" aspectratio="f"/>
          </v:shape>
        </w:pict>
      </w:r>
    </w:p>
    <w:p w:rsidR="00DE4F8D" w:rsidRDefault="00DE4F8D" w:rsidP="00DE4F8D">
      <w:pPr>
        <w:jc w:val="center"/>
        <w:rPr>
          <w:noProof/>
        </w:rPr>
      </w:pPr>
    </w:p>
    <w:p w:rsidR="00DE4F8D" w:rsidRDefault="00DE4F8D" w:rsidP="00DE4F8D"/>
    <w:p w:rsidR="00DE4F8D" w:rsidRDefault="00DE4F8D" w:rsidP="00DE4F8D">
      <w:bookmarkStart w:id="754" w:name="_Toc327174456"/>
      <w:bookmarkStart w:id="755" w:name="_Toc358645623"/>
      <w:r w:rsidRPr="00461C6A">
        <w:t xml:space="preserve">Obrázek </w:t>
      </w:r>
      <w:fldSimple w:instr=" SEQ Obrázek \* ARABIC ">
        <w:r w:rsidR="00FC6364">
          <w:rPr>
            <w:noProof/>
          </w:rPr>
          <w:t>23</w:t>
        </w:r>
      </w:fldSimple>
      <w:r w:rsidRPr="00461C6A">
        <w:t xml:space="preserve">: Poskytnuté dotace v rámci </w:t>
      </w:r>
      <w:r>
        <w:t>plošných</w:t>
      </w:r>
      <w:r w:rsidRPr="00461C6A">
        <w:t xml:space="preserve"> opatření osy II – kumulativně za období 2007-2012 - regionální členění dle okresů</w:t>
      </w:r>
      <w:bookmarkEnd w:id="754"/>
      <w:bookmarkEnd w:id="755"/>
      <w:r>
        <w:t> </w:t>
      </w:r>
    </w:p>
    <w:p w:rsidR="00DE4F8D" w:rsidRDefault="00650F0A" w:rsidP="00DE4F8D">
      <w:r w:rsidRPr="00A70303">
        <w:rPr>
          <w:noProof/>
        </w:rPr>
        <w:pict>
          <v:shape id="_x0000_i1052" type="#_x0000_t75" alt="Mapa okresy_vyplaceno 07-12 mil. Kč_uprav na AZV.JPG" style="width:366.75pt;height:201pt;visibility:visible">
            <v:imagedata r:id="rId34" o:title="Mapa okresy_vyplaceno 07-12 mil" croptop="10900f" cropbottom="3542f"/>
          </v:shape>
        </w:pict>
      </w:r>
    </w:p>
    <w:p w:rsidR="00DE4F8D" w:rsidRDefault="00DE4F8D" w:rsidP="00DE4F8D">
      <w:pPr>
        <w:ind w:firstLine="567"/>
        <w:jc w:val="both"/>
      </w:pPr>
    </w:p>
    <w:p w:rsidR="00DE4F8D" w:rsidRDefault="00DE4F8D" w:rsidP="00DE4F8D">
      <w:pPr>
        <w:ind w:firstLine="567"/>
        <w:jc w:val="both"/>
      </w:pPr>
      <w:r>
        <w:t>V kartogramu je znázorněna výše vyplacených finančních prostředků (dotací) v </w:t>
      </w:r>
      <w:proofErr w:type="gramStart"/>
      <w:r>
        <w:t xml:space="preserve">rámci </w:t>
      </w:r>
      <w:r w:rsidRPr="006A7279">
        <w:t xml:space="preserve"> </w:t>
      </w:r>
      <w:r>
        <w:t>plošných</w:t>
      </w:r>
      <w:proofErr w:type="gramEnd"/>
      <w:r w:rsidRPr="006A7279">
        <w:t xml:space="preserve"> opatření osy II dle regionálního členění, a to na úrovni okresů ČR. </w:t>
      </w:r>
      <w:r>
        <w:t>Výše vyplacených prostředků vztažená k jednotlivým</w:t>
      </w:r>
      <w:r w:rsidRPr="006A7279">
        <w:t xml:space="preserve"> regionů</w:t>
      </w:r>
      <w:r>
        <w:t>m</w:t>
      </w:r>
      <w:r w:rsidRPr="006A7279">
        <w:t xml:space="preserve"> byla vypočtena na</w:t>
      </w:r>
      <w:r>
        <w:t> </w:t>
      </w:r>
      <w:r w:rsidRPr="006A7279">
        <w:t xml:space="preserve">základě příslušnosti </w:t>
      </w:r>
      <w:r>
        <w:t xml:space="preserve">žadatelů </w:t>
      </w:r>
      <w:r w:rsidRPr="006A7279">
        <w:t xml:space="preserve">k jednotlivým AZV. Z tohoto důvodu jsou některé regiony sloučeny a je vykazována pouze jedna hodnota za celou spádovou oblast k příslušné AZV (např. AZV České Budějovice a Český Krumlov). </w:t>
      </w:r>
      <w:r>
        <w:t xml:space="preserve">Od počátku programového období se na žádosti podané na AZV České Budějovice vyplatilo celkem 2 319 mil. Kč. Nejméně na žádosti podané v AZV Kolín (70,5 mil. Kč). </w:t>
      </w:r>
      <w:r w:rsidRPr="006A7279">
        <w:t xml:space="preserve">Kartogram je do značné míry zkreslen </w:t>
      </w:r>
      <w:r>
        <w:t>tím</w:t>
      </w:r>
      <w:r w:rsidRPr="006A7279">
        <w:t xml:space="preserve">, že výše plateb je vztažena k regionům, ve kterých žadatelé podávají </w:t>
      </w:r>
      <w:r>
        <w:t>svou žádost o dotaci.</w:t>
      </w:r>
    </w:p>
    <w:p w:rsidR="00DE4F8D" w:rsidRPr="006A7279" w:rsidRDefault="00DE4F8D" w:rsidP="00DE4F8D">
      <w:pPr>
        <w:ind w:firstLine="567"/>
        <w:jc w:val="both"/>
      </w:pPr>
    </w:p>
    <w:p w:rsidR="00DE4F8D" w:rsidRPr="006A7279" w:rsidRDefault="00DE4F8D" w:rsidP="00DE4F8D">
      <w:pPr>
        <w:ind w:firstLine="567"/>
        <w:jc w:val="both"/>
      </w:pPr>
      <w:r w:rsidRPr="006A7279">
        <w:lastRenderedPageBreak/>
        <w:t>Na mapě regionálního členění je patrný vliv zejména finančně nejobjemnější</w:t>
      </w:r>
      <w:r>
        <w:t>ch</w:t>
      </w:r>
      <w:r w:rsidRPr="006A7279">
        <w:t xml:space="preserve"> opatření, kterými jsou </w:t>
      </w:r>
      <w:r>
        <w:t>A</w:t>
      </w:r>
      <w:r w:rsidRPr="006A7279">
        <w:t>groenvironmentální opatření (</w:t>
      </w:r>
      <w:proofErr w:type="gramStart"/>
      <w:r w:rsidRPr="006A7279">
        <w:t>II.1.3</w:t>
      </w:r>
      <w:proofErr w:type="gramEnd"/>
      <w:r w:rsidRPr="006A7279">
        <w:t xml:space="preserve">) a platby v rámci LFA (II.1.1). </w:t>
      </w:r>
      <w:r>
        <w:t>P</w:t>
      </w:r>
      <w:r w:rsidRPr="006A7279">
        <w:t xml:space="preserve">latby </w:t>
      </w:r>
      <w:r>
        <w:t xml:space="preserve">v oblastech LFA </w:t>
      </w:r>
      <w:r w:rsidRPr="006A7279">
        <w:t>jsou poskytovány ze</w:t>
      </w:r>
      <w:r>
        <w:t>jména v příhraničních oblastech a v</w:t>
      </w:r>
      <w:r w:rsidRPr="006A7279">
        <w:t xml:space="preserve">zhledem k nastavenému systému poskytování dotace jsou to přirozeně také regiony s vyšším podílem travních porostů. </w:t>
      </w:r>
      <w:r>
        <w:t>U plateb LFA a AEO se největší objem finančních prostředků vyplatil na žádosti podané na AZV České Budějovice, následuje AZV Bruntál a Šumperk. Nejvíce se na plošných dotacích na zalesnění zemědělské půdy vyplatilo v okrese Rakovník.</w:t>
      </w:r>
    </w:p>
    <w:p w:rsidR="00DE4F8D" w:rsidRDefault="00DE4F8D" w:rsidP="00DE4F8D"/>
    <w:p w:rsidR="007C3120" w:rsidRPr="009C280F" w:rsidRDefault="00B04BE5" w:rsidP="007C3120">
      <w:pPr>
        <w:pStyle w:val="Nadpis2"/>
        <w:tabs>
          <w:tab w:val="num" w:pos="567"/>
        </w:tabs>
        <w:ind w:left="567" w:hanging="567"/>
        <w:jc w:val="both"/>
      </w:pPr>
      <w:r w:rsidRPr="009C280F">
        <w:br w:type="page"/>
      </w:r>
      <w:bookmarkStart w:id="756" w:name="_Toc358645306"/>
      <w:r w:rsidR="007C3120" w:rsidRPr="009C280F">
        <w:lastRenderedPageBreak/>
        <w:t>Realizace jednotlivých opatření Osy III - Kvalita života ve venkovských oblastech a diverzifikace hospodářství venkova</w:t>
      </w:r>
      <w:bookmarkEnd w:id="756"/>
    </w:p>
    <w:p w:rsidR="007C3120" w:rsidRPr="009C280F" w:rsidRDefault="007C3120" w:rsidP="00BC6305">
      <w:pPr>
        <w:jc w:val="both"/>
      </w:pPr>
    </w:p>
    <w:p w:rsidR="007A67A4" w:rsidRPr="009C280F" w:rsidRDefault="007A67A4" w:rsidP="00D57921">
      <w:pPr>
        <w:spacing w:after="120"/>
        <w:ind w:firstLine="567"/>
        <w:jc w:val="both"/>
      </w:pPr>
      <w:r w:rsidRPr="009C280F">
        <w:t>Osa III se člení na tři priority a její relativní váha na finanční alokaci EZFRV činí 16,9</w:t>
      </w:r>
      <w:r w:rsidR="00004F90" w:rsidRPr="009C280F">
        <w:t>5</w:t>
      </w:r>
      <w:r w:rsidRPr="009C280F">
        <w:t> %.</w:t>
      </w:r>
    </w:p>
    <w:p w:rsidR="007A67A4" w:rsidRPr="009C280F" w:rsidRDefault="007A67A4" w:rsidP="00B43BC5">
      <w:pPr>
        <w:pStyle w:val="priorita"/>
      </w:pPr>
      <w:r w:rsidRPr="009C280F">
        <w:t>Priorita 3.1 Tvorba pracovních příležitostí a podpora využívání OZE</w:t>
      </w:r>
    </w:p>
    <w:p w:rsidR="007A67A4" w:rsidRPr="009C280F" w:rsidRDefault="007A67A4" w:rsidP="00D57921">
      <w:pPr>
        <w:spacing w:after="120"/>
        <w:ind w:firstLine="567"/>
        <w:jc w:val="both"/>
      </w:pPr>
      <w:r w:rsidRPr="009C280F">
        <w:t>Na tuto prioritu je v souhrnu plánován podíl finančních prostředků v rámci osy III ve výši 50</w:t>
      </w:r>
      <w:r w:rsidR="00356580" w:rsidRPr="009C280F">
        <w:t>,8</w:t>
      </w:r>
      <w:r w:rsidRPr="009C280F">
        <w:t xml:space="preserve"> %, přičemž hlavní důraz </w:t>
      </w:r>
      <w:r w:rsidR="0010418A">
        <w:t>je</w:t>
      </w:r>
      <w:r w:rsidR="0010418A" w:rsidRPr="009C280F">
        <w:t xml:space="preserve"> </w:t>
      </w:r>
      <w:r w:rsidRPr="009C280F">
        <w:t>kladen na diverzifikaci zemědělských aktivit, podporu zakládání podniků a podporu cestovního ruchu. V rámci diverzifikace zemědělských aktivit je cílem zejména podpora energetické soběstačnosti venkova a naplnění závazků ČR k dosažení 8</w:t>
      </w:r>
      <w:r w:rsidR="00B85EAE" w:rsidRPr="009C280F">
        <w:t> </w:t>
      </w:r>
      <w:r w:rsidRPr="009C280F">
        <w:t xml:space="preserve">% energie z obnovitelných zdrojů. Priorita je orientována na zajištění náhrady za očekávané úbytky pracovních příležitostí v zemědělství a potravinářském sektoru, a tím naplnění cílů Lisabonské strategie. </w:t>
      </w:r>
    </w:p>
    <w:p w:rsidR="007A67A4" w:rsidRPr="009C280F" w:rsidRDefault="007A67A4" w:rsidP="00B43BC5">
      <w:pPr>
        <w:pStyle w:val="priorita"/>
      </w:pPr>
      <w:r w:rsidRPr="009C280F">
        <w:t>Priorita 3.2 Podmínky růstu a kvalita života na venkově</w:t>
      </w:r>
    </w:p>
    <w:p w:rsidR="007A67A4" w:rsidRPr="009C280F" w:rsidRDefault="007A67A4" w:rsidP="00D57921">
      <w:pPr>
        <w:spacing w:after="120"/>
        <w:ind w:firstLine="567"/>
        <w:jc w:val="both"/>
      </w:pPr>
      <w:r w:rsidRPr="009C280F">
        <w:t>Priorita je orientována na zlepšení podmínek kvality života ve venkovských oblastech (infrastruktura, čistota vody v obcích, zajištění občanské vybavenosti, ochrana kulturních památek). Na prioritu 3.2 je v souhrnu plánováno 4</w:t>
      </w:r>
      <w:r w:rsidR="00004F90" w:rsidRPr="009C280F">
        <w:t>7,2</w:t>
      </w:r>
      <w:r w:rsidRPr="009C280F">
        <w:t xml:space="preserve"> % finančních prostředků v rámci osy III.</w:t>
      </w:r>
    </w:p>
    <w:p w:rsidR="007A67A4" w:rsidRPr="009C280F" w:rsidRDefault="007A67A4" w:rsidP="00B43BC5">
      <w:pPr>
        <w:pStyle w:val="priorita"/>
      </w:pPr>
      <w:r w:rsidRPr="009C280F">
        <w:t xml:space="preserve">Priorita 3.3 Vzdělávání </w:t>
      </w:r>
    </w:p>
    <w:p w:rsidR="007A67A4" w:rsidRPr="009C280F" w:rsidRDefault="007A67A4" w:rsidP="00D57921">
      <w:pPr>
        <w:spacing w:after="120"/>
        <w:ind w:firstLine="567"/>
        <w:jc w:val="both"/>
      </w:pPr>
      <w:r w:rsidRPr="009C280F">
        <w:t>Priorita je zacílena na vzdělávání a informování hospodářských subjektů, na něž se vztahuje osa III. Priorita se podílí na celkové finanční alokaci osy III 2 % finančních prostředků.</w:t>
      </w:r>
    </w:p>
    <w:p w:rsidR="006568AD" w:rsidRPr="009C280F" w:rsidRDefault="006568AD" w:rsidP="006568AD">
      <w:pPr>
        <w:spacing w:after="120"/>
        <w:jc w:val="both"/>
      </w:pPr>
    </w:p>
    <w:p w:rsidR="00045B97" w:rsidRPr="009C280F" w:rsidRDefault="00045B97" w:rsidP="006568AD">
      <w:pPr>
        <w:spacing w:after="120"/>
        <w:ind w:firstLine="142"/>
        <w:jc w:val="center"/>
      </w:pPr>
    </w:p>
    <w:p w:rsidR="007A67A4" w:rsidRPr="009C280F" w:rsidRDefault="00045B97" w:rsidP="00D57921">
      <w:pPr>
        <w:pStyle w:val="Nadpis3"/>
        <w:tabs>
          <w:tab w:val="num" w:pos="567"/>
        </w:tabs>
        <w:ind w:left="567" w:hanging="567"/>
      </w:pPr>
      <w:r w:rsidRPr="009C280F">
        <w:br w:type="page"/>
      </w:r>
      <w:bookmarkStart w:id="757" w:name="_Toc196198465"/>
      <w:bookmarkStart w:id="758" w:name="_Toc358645307"/>
      <w:r w:rsidR="007A67A4" w:rsidRPr="009C280F">
        <w:lastRenderedPageBreak/>
        <w:t xml:space="preserve">Opatření </w:t>
      </w:r>
      <w:proofErr w:type="gramStart"/>
      <w:r w:rsidR="007A67A4" w:rsidRPr="009C280F">
        <w:t>III.1.1</w:t>
      </w:r>
      <w:proofErr w:type="gramEnd"/>
      <w:r w:rsidR="007A67A4" w:rsidRPr="009C280F">
        <w:t xml:space="preserve"> Diverzifikace činností nezemědělské povahy</w:t>
      </w:r>
      <w:bookmarkEnd w:id="757"/>
      <w:r w:rsidR="007A67A4" w:rsidRPr="009C280F">
        <w:t xml:space="preserve"> (kód 311)</w:t>
      </w:r>
      <w:bookmarkEnd w:id="758"/>
    </w:p>
    <w:p w:rsidR="007A67A4" w:rsidRPr="009C280F" w:rsidRDefault="007A67A4" w:rsidP="00D57921">
      <w:pPr>
        <w:spacing w:after="120"/>
        <w:ind w:firstLine="567"/>
        <w:jc w:val="both"/>
        <w:rPr>
          <w:lang w:eastAsia="zh-CN"/>
        </w:rPr>
      </w:pPr>
      <w:r w:rsidRPr="009C280F">
        <w:t xml:space="preserve">Pro venkov je aktuálním problémem řešení stabilizace venkovského obyvatelstva. </w:t>
      </w:r>
      <w:r w:rsidRPr="009C280F">
        <w:rPr>
          <w:lang w:eastAsia="zh-CN"/>
        </w:rPr>
        <w:t>Podpo</w:t>
      </w:r>
      <w:r w:rsidRPr="009C280F">
        <w:rPr>
          <w:rStyle w:val="NormlnvlevoChar"/>
        </w:rPr>
        <w:t>r</w:t>
      </w:r>
      <w:r w:rsidRPr="009C280F">
        <w:rPr>
          <w:lang w:eastAsia="zh-CN"/>
        </w:rPr>
        <w:t>a v rámci tohoto opatření je za</w:t>
      </w:r>
      <w:r w:rsidR="00A92907" w:rsidRPr="009C280F">
        <w:rPr>
          <w:lang w:eastAsia="zh-CN"/>
        </w:rPr>
        <w:t>měřená na rozvoj nezemědělských</w:t>
      </w:r>
      <w:r w:rsidRPr="009C280F">
        <w:rPr>
          <w:lang w:eastAsia="zh-CN"/>
        </w:rPr>
        <w:t xml:space="preserve"> aktivit</w:t>
      </w:r>
      <w:r w:rsidRPr="009C280F">
        <w:t> s cílem zajistit</w:t>
      </w:r>
      <w:r w:rsidR="00B85EAE" w:rsidRPr="009C280F">
        <w:t xml:space="preserve"> </w:t>
      </w:r>
      <w:r w:rsidRPr="009C280F">
        <w:t>st</w:t>
      </w:r>
      <w:r w:rsidR="00D57921" w:rsidRPr="009C280F">
        <w:t>álý</w:t>
      </w:r>
      <w:r w:rsidRPr="009C280F">
        <w:t xml:space="preserve"> příjem, udržet či vytvořit nová pracovní místa, a tím </w:t>
      </w:r>
      <w:r w:rsidR="00A92907" w:rsidRPr="009C280F">
        <w:t>zlepšit</w:t>
      </w:r>
      <w:r w:rsidRPr="009C280F">
        <w:t xml:space="preserve"> podmínky pro kvalitní život místních obyvatel a stabilitu venkovského prostoru. Důležitou součástí opatření je i podpora výstavby zařízení pro zpracování a využití </w:t>
      </w:r>
      <w:r w:rsidRPr="009C280F">
        <w:rPr>
          <w:lang w:eastAsia="zh-CN"/>
        </w:rPr>
        <w:t>obnovitelných zdrojů energie – bioplynových stanic, kotelen či</w:t>
      </w:r>
      <w:r w:rsidR="00D57921" w:rsidRPr="009C280F">
        <w:rPr>
          <w:lang w:eastAsia="zh-CN"/>
        </w:rPr>
        <w:t> </w:t>
      </w:r>
      <w:r w:rsidRPr="009C280F">
        <w:rPr>
          <w:lang w:eastAsia="zh-CN"/>
        </w:rPr>
        <w:t>zařízení na výrobu tvarovaných biopaliv.</w:t>
      </w:r>
    </w:p>
    <w:p w:rsidR="00856C40" w:rsidRPr="009C280F" w:rsidRDefault="00856C40" w:rsidP="00D57921">
      <w:pPr>
        <w:spacing w:after="120"/>
        <w:ind w:firstLine="567"/>
        <w:jc w:val="both"/>
        <w:rPr>
          <w:iCs/>
        </w:rPr>
      </w:pPr>
      <w:r w:rsidRPr="009C280F">
        <w:rPr>
          <w:lang w:eastAsia="zh-CN"/>
        </w:rPr>
        <w:t>Opatření je členěno do čtyř záměrů, z nichž tři jsou zaměřeny na podporu využívání obnovitelných zdrojů energie</w:t>
      </w:r>
      <w:r w:rsidR="005B0866" w:rsidRPr="009C280F">
        <w:rPr>
          <w:lang w:eastAsia="zh-CN"/>
        </w:rPr>
        <w:t xml:space="preserve"> (OZE)</w:t>
      </w:r>
      <w:r w:rsidRPr="009C280F">
        <w:rPr>
          <w:lang w:eastAsia="zh-CN"/>
        </w:rPr>
        <w:t>: a)</w:t>
      </w:r>
      <w:r w:rsidRPr="009C280F">
        <w:t xml:space="preserve"> </w:t>
      </w:r>
      <w:r w:rsidRPr="009C280F">
        <w:rPr>
          <w:iCs/>
        </w:rPr>
        <w:t>diverzifikace činností nezemědělské povahy,</w:t>
      </w:r>
      <w:r w:rsidRPr="009C280F">
        <w:t xml:space="preserve"> b) </w:t>
      </w:r>
      <w:r w:rsidRPr="009C280F">
        <w:rPr>
          <w:iCs/>
        </w:rPr>
        <w:t>výstavba a</w:t>
      </w:r>
      <w:r w:rsidR="00B74EC0" w:rsidRPr="009C280F">
        <w:rPr>
          <w:iCs/>
        </w:rPr>
        <w:t> </w:t>
      </w:r>
      <w:r w:rsidRPr="009C280F">
        <w:rPr>
          <w:iCs/>
        </w:rPr>
        <w:t>modernizace bioplynové stanice,</w:t>
      </w:r>
      <w:r w:rsidRPr="009C280F">
        <w:t xml:space="preserve"> c) </w:t>
      </w:r>
      <w:r w:rsidRPr="009C280F">
        <w:rPr>
          <w:iCs/>
        </w:rPr>
        <w:t xml:space="preserve">výstavba a modernizace kotelen a výtopen na biomasu včetně kombinované výroby tepla a elektřiny </w:t>
      </w:r>
      <w:r w:rsidRPr="009C280F">
        <w:t xml:space="preserve">a </w:t>
      </w:r>
      <w:r w:rsidRPr="009C280F">
        <w:rPr>
          <w:iCs/>
        </w:rPr>
        <w:t xml:space="preserve">d) výstavba a modernizace zařízení na výrobu tvarovaných biopaliv. </w:t>
      </w:r>
    </w:p>
    <w:p w:rsidR="00A5659F" w:rsidRPr="009C280F" w:rsidRDefault="00A5659F" w:rsidP="008D596C">
      <w:bookmarkStart w:id="759" w:name="_Toc358645524"/>
      <w:r w:rsidRPr="009C280F">
        <w:t xml:space="preserve">Tabulka </w:t>
      </w:r>
      <w:fldSimple w:instr=" SEQ Tabulka \* ARABIC ">
        <w:r w:rsidR="00FC6364">
          <w:rPr>
            <w:noProof/>
          </w:rPr>
          <w:t>175</w:t>
        </w:r>
      </w:fldSimple>
      <w:r w:rsidRPr="009C280F">
        <w:t xml:space="preserve">: </w:t>
      </w:r>
      <w:r w:rsidR="00902897" w:rsidRPr="009C280F">
        <w:t>O</w:t>
      </w:r>
      <w:r w:rsidRPr="009C280F">
        <w:t xml:space="preserve">patření </w:t>
      </w:r>
      <w:proofErr w:type="gramStart"/>
      <w:r w:rsidR="00902897" w:rsidRPr="009C280F">
        <w:t>III.1.1</w:t>
      </w:r>
      <w:proofErr w:type="gramEnd"/>
      <w:r w:rsidR="00902897" w:rsidRPr="009C280F">
        <w:t xml:space="preserve"> Diverzifikace činností nezemědělské povahy (kód 311)</w:t>
      </w:r>
      <w:r w:rsidRPr="009C280F">
        <w:t xml:space="preserve"> </w:t>
      </w:r>
      <w:r w:rsidR="00902897" w:rsidRPr="009C280F">
        <w:t>–</w:t>
      </w:r>
      <w:r w:rsidRPr="009C280F">
        <w:t xml:space="preserve"> p</w:t>
      </w:r>
      <w:r w:rsidR="00902897" w:rsidRPr="009C280F">
        <w:t xml:space="preserve">řehled </w:t>
      </w:r>
      <w:r w:rsidRPr="009C280F">
        <w:t>plnění indikátorů v roce 201</w:t>
      </w:r>
      <w:r w:rsidR="001B5868">
        <w:t>2</w:t>
      </w:r>
      <w:r w:rsidRPr="009C280F">
        <w:t xml:space="preserve"> a kumulativně</w:t>
      </w:r>
      <w:bookmarkEnd w:id="759"/>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5659F" w:rsidRPr="009C280F" w:rsidTr="00650565">
        <w:trPr>
          <w:trHeight w:val="750"/>
        </w:trPr>
        <w:tc>
          <w:tcPr>
            <w:tcW w:w="863"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5659F" w:rsidRPr="009C280F" w:rsidRDefault="00C23BEB" w:rsidP="00C23BEB">
            <w:pPr>
              <w:jc w:val="center"/>
              <w:rPr>
                <w:b/>
                <w:bCs/>
                <w:color w:val="000000"/>
                <w:sz w:val="20"/>
                <w:szCs w:val="20"/>
              </w:rPr>
            </w:pPr>
            <w:r w:rsidRPr="009C280F">
              <w:rPr>
                <w:b/>
                <w:bCs/>
                <w:color w:val="000000"/>
                <w:sz w:val="20"/>
                <w:szCs w:val="20"/>
              </w:rPr>
              <w:t>i</w:t>
            </w:r>
            <w:r w:rsidR="00A5659F" w:rsidRPr="009C280F">
              <w:rPr>
                <w:b/>
                <w:bCs/>
                <w:color w:val="000000"/>
                <w:sz w:val="20"/>
                <w:szCs w:val="20"/>
              </w:rPr>
              <w:t>ndikátor</w:t>
            </w:r>
          </w:p>
        </w:tc>
        <w:tc>
          <w:tcPr>
            <w:tcW w:w="1134"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5659F" w:rsidRPr="009C280F" w:rsidRDefault="00A5659F" w:rsidP="001B5868">
            <w:pPr>
              <w:jc w:val="center"/>
              <w:rPr>
                <w:b/>
                <w:bCs/>
                <w:color w:val="000000"/>
                <w:sz w:val="20"/>
                <w:szCs w:val="20"/>
              </w:rPr>
            </w:pPr>
            <w:r w:rsidRPr="009C280F">
              <w:rPr>
                <w:b/>
                <w:bCs/>
                <w:color w:val="000000"/>
                <w:sz w:val="20"/>
                <w:szCs w:val="20"/>
              </w:rPr>
              <w:t>dosažený stav za rok 201</w:t>
            </w:r>
            <w:r w:rsidR="001B5868">
              <w:rPr>
                <w:b/>
                <w:bCs/>
                <w:color w:val="000000"/>
                <w:sz w:val="20"/>
                <w:szCs w:val="20"/>
              </w:rPr>
              <w:t>2</w:t>
            </w:r>
          </w:p>
        </w:tc>
        <w:tc>
          <w:tcPr>
            <w:tcW w:w="1701"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míra plnění</w:t>
            </w:r>
          </w:p>
        </w:tc>
      </w:tr>
      <w:tr w:rsidR="00E05ECA" w:rsidRPr="009C280F" w:rsidTr="00E344FC">
        <w:trPr>
          <w:trHeight w:val="394"/>
        </w:trPr>
        <w:tc>
          <w:tcPr>
            <w:tcW w:w="863" w:type="dxa"/>
            <w:vMerge w:val="restart"/>
            <w:vAlign w:val="center"/>
            <w:hideMark/>
          </w:tcPr>
          <w:p w:rsidR="00E05ECA" w:rsidRPr="009C280F" w:rsidRDefault="00E05ECA" w:rsidP="004D0631">
            <w:pPr>
              <w:jc w:val="center"/>
              <w:rPr>
                <w:b/>
                <w:bCs/>
                <w:color w:val="000000"/>
                <w:sz w:val="20"/>
                <w:szCs w:val="20"/>
              </w:rPr>
            </w:pPr>
            <w:r w:rsidRPr="009C280F">
              <w:rPr>
                <w:b/>
                <w:bCs/>
                <w:color w:val="000000"/>
                <w:sz w:val="20"/>
                <w:szCs w:val="20"/>
              </w:rPr>
              <w:t>311</w:t>
            </w:r>
          </w:p>
        </w:tc>
        <w:tc>
          <w:tcPr>
            <w:tcW w:w="2662" w:type="dxa"/>
            <w:shd w:val="clear" w:color="auto" w:fill="auto"/>
            <w:vAlign w:val="center"/>
            <w:hideMark/>
          </w:tcPr>
          <w:p w:rsidR="00E05ECA" w:rsidRPr="009C280F" w:rsidRDefault="00E05ECA" w:rsidP="004D0631">
            <w:pPr>
              <w:rPr>
                <w:b/>
                <w:bCs/>
                <w:color w:val="000000"/>
                <w:sz w:val="20"/>
                <w:szCs w:val="20"/>
              </w:rPr>
            </w:pPr>
            <w:r w:rsidRPr="009C280F">
              <w:rPr>
                <w:b/>
                <w:bCs/>
                <w:color w:val="000000"/>
                <w:sz w:val="20"/>
                <w:szCs w:val="20"/>
              </w:rPr>
              <w:t>O58 - Počet příjemců</w:t>
            </w:r>
          </w:p>
        </w:tc>
        <w:tc>
          <w:tcPr>
            <w:tcW w:w="1134"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1 064</w:t>
            </w:r>
          </w:p>
        </w:tc>
        <w:tc>
          <w:tcPr>
            <w:tcW w:w="1460"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90</w:t>
            </w:r>
          </w:p>
        </w:tc>
        <w:tc>
          <w:tcPr>
            <w:tcW w:w="1701"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224</w:t>
            </w:r>
          </w:p>
        </w:tc>
        <w:tc>
          <w:tcPr>
            <w:tcW w:w="1417"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21</w:t>
            </w:r>
            <w:r w:rsidR="00E344FC">
              <w:rPr>
                <w:b/>
                <w:bCs/>
                <w:color w:val="000000"/>
                <w:sz w:val="20"/>
                <w:szCs w:val="20"/>
              </w:rPr>
              <w:t> </w:t>
            </w:r>
            <w:r>
              <w:rPr>
                <w:b/>
                <w:bCs/>
                <w:color w:val="000000"/>
                <w:sz w:val="20"/>
                <w:szCs w:val="20"/>
              </w:rPr>
              <w:t>%</w:t>
            </w:r>
          </w:p>
        </w:tc>
      </w:tr>
      <w:tr w:rsidR="00E05ECA" w:rsidRPr="009C280F" w:rsidTr="00E344FC">
        <w:trPr>
          <w:trHeight w:val="330"/>
        </w:trPr>
        <w:tc>
          <w:tcPr>
            <w:tcW w:w="863" w:type="dxa"/>
            <w:vMerge/>
            <w:vAlign w:val="center"/>
            <w:hideMark/>
          </w:tcPr>
          <w:p w:rsidR="00E05ECA" w:rsidRPr="009C280F" w:rsidRDefault="00E05ECA" w:rsidP="004D0631">
            <w:pPr>
              <w:jc w:val="center"/>
              <w:rPr>
                <w:b/>
                <w:bCs/>
                <w:color w:val="000000"/>
                <w:sz w:val="20"/>
                <w:szCs w:val="20"/>
              </w:rPr>
            </w:pPr>
          </w:p>
        </w:tc>
        <w:tc>
          <w:tcPr>
            <w:tcW w:w="2662" w:type="dxa"/>
            <w:shd w:val="clear" w:color="auto" w:fill="auto"/>
            <w:vAlign w:val="center"/>
            <w:hideMark/>
          </w:tcPr>
          <w:p w:rsidR="00E05ECA" w:rsidRPr="009C280F" w:rsidRDefault="00E05ECA" w:rsidP="004D0631">
            <w:pPr>
              <w:rPr>
                <w:b/>
                <w:bCs/>
                <w:color w:val="000000"/>
                <w:sz w:val="20"/>
                <w:szCs w:val="20"/>
              </w:rPr>
            </w:pPr>
            <w:r w:rsidRPr="009C280F">
              <w:rPr>
                <w:b/>
                <w:bCs/>
                <w:color w:val="000000"/>
                <w:sz w:val="20"/>
                <w:szCs w:val="20"/>
              </w:rPr>
              <w:t>O - Počet  projektů na BPS</w:t>
            </w:r>
          </w:p>
        </w:tc>
        <w:tc>
          <w:tcPr>
            <w:tcW w:w="1134"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123</w:t>
            </w:r>
          </w:p>
        </w:tc>
        <w:tc>
          <w:tcPr>
            <w:tcW w:w="1460"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36</w:t>
            </w:r>
          </w:p>
        </w:tc>
        <w:tc>
          <w:tcPr>
            <w:tcW w:w="1701"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112</w:t>
            </w:r>
          </w:p>
        </w:tc>
        <w:tc>
          <w:tcPr>
            <w:tcW w:w="1417" w:type="dxa"/>
            <w:shd w:val="clear" w:color="auto" w:fill="auto"/>
            <w:vAlign w:val="center"/>
            <w:hideMark/>
          </w:tcPr>
          <w:p w:rsidR="00E05ECA" w:rsidRPr="009C280F" w:rsidRDefault="00E344FC" w:rsidP="00E344FC">
            <w:pPr>
              <w:ind w:firstLineChars="100" w:firstLine="201"/>
              <w:jc w:val="center"/>
              <w:rPr>
                <w:b/>
                <w:bCs/>
                <w:color w:val="000000"/>
                <w:sz w:val="20"/>
                <w:szCs w:val="20"/>
              </w:rPr>
            </w:pPr>
            <w:r>
              <w:rPr>
                <w:b/>
                <w:bCs/>
                <w:color w:val="000000"/>
                <w:sz w:val="20"/>
                <w:szCs w:val="20"/>
              </w:rPr>
              <w:t>91 </w:t>
            </w:r>
            <w:r w:rsidR="00E05ECA">
              <w:rPr>
                <w:b/>
                <w:bCs/>
                <w:color w:val="000000"/>
                <w:sz w:val="20"/>
                <w:szCs w:val="20"/>
              </w:rPr>
              <w:t>%</w:t>
            </w:r>
          </w:p>
        </w:tc>
      </w:tr>
      <w:tr w:rsidR="00E05ECA" w:rsidRPr="009C280F" w:rsidTr="00E344FC">
        <w:trPr>
          <w:trHeight w:val="480"/>
        </w:trPr>
        <w:tc>
          <w:tcPr>
            <w:tcW w:w="863" w:type="dxa"/>
            <w:vMerge/>
            <w:vAlign w:val="center"/>
            <w:hideMark/>
          </w:tcPr>
          <w:p w:rsidR="00E05ECA" w:rsidRPr="009C280F" w:rsidRDefault="00E05ECA" w:rsidP="00650565">
            <w:pPr>
              <w:rPr>
                <w:b/>
                <w:bCs/>
                <w:color w:val="000000"/>
                <w:sz w:val="20"/>
                <w:szCs w:val="20"/>
              </w:rPr>
            </w:pPr>
          </w:p>
        </w:tc>
        <w:tc>
          <w:tcPr>
            <w:tcW w:w="2662" w:type="dxa"/>
            <w:shd w:val="clear" w:color="auto" w:fill="auto"/>
            <w:vAlign w:val="center"/>
            <w:hideMark/>
          </w:tcPr>
          <w:p w:rsidR="00E05ECA" w:rsidRPr="009C280F" w:rsidRDefault="00E05ECA" w:rsidP="004D0631">
            <w:pPr>
              <w:rPr>
                <w:b/>
                <w:bCs/>
                <w:color w:val="000000"/>
                <w:sz w:val="20"/>
                <w:szCs w:val="20"/>
              </w:rPr>
            </w:pPr>
            <w:r w:rsidRPr="009C280F">
              <w:rPr>
                <w:b/>
                <w:bCs/>
                <w:color w:val="000000"/>
                <w:sz w:val="20"/>
                <w:szCs w:val="20"/>
              </w:rPr>
              <w:t>O59 - Celkový objem investic (tis. EUR)</w:t>
            </w:r>
          </w:p>
        </w:tc>
        <w:tc>
          <w:tcPr>
            <w:tcW w:w="1134"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296 359</w:t>
            </w:r>
          </w:p>
        </w:tc>
        <w:tc>
          <w:tcPr>
            <w:tcW w:w="1460"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125 163</w:t>
            </w:r>
          </w:p>
        </w:tc>
        <w:tc>
          <w:tcPr>
            <w:tcW w:w="1701"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356 697</w:t>
            </w:r>
          </w:p>
        </w:tc>
        <w:tc>
          <w:tcPr>
            <w:tcW w:w="1417" w:type="dxa"/>
            <w:shd w:val="clear" w:color="auto" w:fill="auto"/>
            <w:vAlign w:val="center"/>
            <w:hideMark/>
          </w:tcPr>
          <w:p w:rsidR="00E05ECA" w:rsidRPr="009C280F" w:rsidRDefault="00E05ECA" w:rsidP="00E344FC">
            <w:pPr>
              <w:ind w:firstLineChars="100" w:firstLine="201"/>
              <w:jc w:val="center"/>
              <w:rPr>
                <w:b/>
                <w:bCs/>
                <w:color w:val="000000"/>
                <w:sz w:val="20"/>
                <w:szCs w:val="20"/>
              </w:rPr>
            </w:pPr>
            <w:r>
              <w:rPr>
                <w:b/>
                <w:bCs/>
                <w:color w:val="000000"/>
                <w:sz w:val="20"/>
                <w:szCs w:val="20"/>
              </w:rPr>
              <w:t>120</w:t>
            </w:r>
            <w:r w:rsidR="00E344FC">
              <w:rPr>
                <w:b/>
                <w:bCs/>
                <w:color w:val="000000"/>
                <w:sz w:val="20"/>
                <w:szCs w:val="20"/>
              </w:rPr>
              <w:t> </w:t>
            </w:r>
            <w:r>
              <w:rPr>
                <w:b/>
                <w:bCs/>
                <w:color w:val="000000"/>
                <w:sz w:val="20"/>
                <w:szCs w:val="20"/>
              </w:rPr>
              <w:t>%</w:t>
            </w:r>
          </w:p>
        </w:tc>
      </w:tr>
    </w:tbl>
    <w:p w:rsidR="00A5659F" w:rsidRDefault="00A5659F" w:rsidP="00A5659F">
      <w:pPr>
        <w:jc w:val="both"/>
      </w:pPr>
    </w:p>
    <w:p w:rsidR="00A5659F" w:rsidRPr="009C280F" w:rsidRDefault="00A5659F" w:rsidP="00A5659F">
      <w:pPr>
        <w:jc w:val="both"/>
      </w:pPr>
      <w:bookmarkStart w:id="760" w:name="_Toc358645525"/>
      <w:r w:rsidRPr="009C280F">
        <w:t xml:space="preserve">Tabulka </w:t>
      </w:r>
      <w:fldSimple w:instr=" SEQ Tabulka \* ARABIC ">
        <w:r w:rsidR="00FC6364">
          <w:rPr>
            <w:noProof/>
          </w:rPr>
          <w:t>176</w:t>
        </w:r>
      </w:fldSimple>
      <w:r w:rsidRPr="009C280F">
        <w:t xml:space="preserve">: </w:t>
      </w:r>
      <w:r w:rsidR="00902897" w:rsidRPr="009C280F">
        <w:rPr>
          <w:bCs/>
        </w:rPr>
        <w:t xml:space="preserve">Opatření </w:t>
      </w:r>
      <w:proofErr w:type="gramStart"/>
      <w:r w:rsidR="00902897" w:rsidRPr="009C280F">
        <w:t>III.1.1</w:t>
      </w:r>
      <w:proofErr w:type="gramEnd"/>
      <w:r w:rsidR="00902897" w:rsidRPr="009C280F">
        <w:t xml:space="preserve"> Diverzifikace činností nezemědělské povahy (kód 311) </w:t>
      </w:r>
      <w:r w:rsidRPr="009C280F">
        <w:rPr>
          <w:bCs/>
          <w:color w:val="000000"/>
        </w:rPr>
        <w:t xml:space="preserve"> -</w:t>
      </w:r>
      <w:r w:rsidRPr="009C280F">
        <w:t xml:space="preserve"> přehled čerpání  finančních prostředků k 31. 12. 201</w:t>
      </w:r>
      <w:r w:rsidR="007D18A6" w:rsidRPr="009C280F">
        <w:t>1</w:t>
      </w:r>
      <w:bookmarkEnd w:id="760"/>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5659F" w:rsidRPr="009C280F" w:rsidTr="00650565">
        <w:trPr>
          <w:trHeight w:val="750"/>
        </w:trPr>
        <w:tc>
          <w:tcPr>
            <w:tcW w:w="863"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závazkovaná částka</w:t>
            </w:r>
          </w:p>
          <w:p w:rsidR="00A5659F" w:rsidRPr="009C280F" w:rsidRDefault="00A5659F" w:rsidP="00650565">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5659F" w:rsidRPr="009C280F" w:rsidRDefault="00A5659F" w:rsidP="00650565">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kumulativní platby</w:t>
            </w:r>
          </w:p>
          <w:p w:rsidR="00A5659F" w:rsidRPr="009C280F" w:rsidRDefault="00A5659F" w:rsidP="00650565">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míra plnění</w:t>
            </w:r>
          </w:p>
        </w:tc>
      </w:tr>
      <w:tr w:rsidR="004E2C56" w:rsidRPr="009C280F" w:rsidTr="004E2C56">
        <w:trPr>
          <w:trHeight w:val="465"/>
        </w:trPr>
        <w:tc>
          <w:tcPr>
            <w:tcW w:w="863" w:type="dxa"/>
            <w:shd w:val="clear" w:color="auto" w:fill="auto"/>
            <w:vAlign w:val="center"/>
            <w:hideMark/>
          </w:tcPr>
          <w:p w:rsidR="004E2C56" w:rsidRPr="009C280F" w:rsidRDefault="004E2C56" w:rsidP="004D0631">
            <w:pPr>
              <w:jc w:val="center"/>
              <w:rPr>
                <w:b/>
                <w:bCs/>
                <w:color w:val="000000"/>
                <w:sz w:val="20"/>
                <w:szCs w:val="20"/>
              </w:rPr>
            </w:pPr>
            <w:r w:rsidRPr="009C280F">
              <w:rPr>
                <w:b/>
                <w:bCs/>
                <w:color w:val="000000"/>
                <w:sz w:val="20"/>
                <w:szCs w:val="20"/>
              </w:rPr>
              <w:t>311</w:t>
            </w:r>
          </w:p>
        </w:tc>
        <w:tc>
          <w:tcPr>
            <w:tcW w:w="1854" w:type="dxa"/>
            <w:shd w:val="clear" w:color="auto" w:fill="auto"/>
            <w:vAlign w:val="center"/>
            <w:hideMark/>
          </w:tcPr>
          <w:p w:rsidR="004E2C56" w:rsidRDefault="004E2C56" w:rsidP="004E2C56">
            <w:pPr>
              <w:jc w:val="center"/>
              <w:rPr>
                <w:b/>
                <w:bCs/>
                <w:color w:val="000000"/>
                <w:sz w:val="20"/>
                <w:szCs w:val="20"/>
              </w:rPr>
            </w:pPr>
            <w:r>
              <w:rPr>
                <w:b/>
                <w:bCs/>
                <w:color w:val="000000"/>
                <w:sz w:val="20"/>
                <w:szCs w:val="20"/>
              </w:rPr>
              <w:t>148 180</w:t>
            </w:r>
          </w:p>
        </w:tc>
        <w:tc>
          <w:tcPr>
            <w:tcW w:w="1984" w:type="dxa"/>
            <w:shd w:val="clear" w:color="auto" w:fill="auto"/>
            <w:vAlign w:val="center"/>
            <w:hideMark/>
          </w:tcPr>
          <w:p w:rsidR="004E2C56" w:rsidRDefault="004E2C56" w:rsidP="004E2C56">
            <w:pPr>
              <w:jc w:val="center"/>
              <w:rPr>
                <w:b/>
                <w:bCs/>
                <w:color w:val="000000"/>
                <w:sz w:val="20"/>
                <w:szCs w:val="20"/>
              </w:rPr>
            </w:pPr>
            <w:r>
              <w:rPr>
                <w:b/>
                <w:bCs/>
                <w:color w:val="000000"/>
                <w:sz w:val="20"/>
                <w:szCs w:val="20"/>
              </w:rPr>
              <w:t>137 989</w:t>
            </w:r>
          </w:p>
        </w:tc>
        <w:tc>
          <w:tcPr>
            <w:tcW w:w="1276" w:type="dxa"/>
            <w:vAlign w:val="center"/>
          </w:tcPr>
          <w:p w:rsidR="004E2C56" w:rsidRDefault="004E2C56" w:rsidP="004E2C56">
            <w:pPr>
              <w:jc w:val="center"/>
              <w:rPr>
                <w:b/>
                <w:bCs/>
                <w:color w:val="000000"/>
                <w:sz w:val="20"/>
                <w:szCs w:val="20"/>
              </w:rPr>
            </w:pPr>
            <w:r>
              <w:rPr>
                <w:b/>
                <w:bCs/>
                <w:color w:val="000000"/>
                <w:sz w:val="20"/>
                <w:szCs w:val="20"/>
              </w:rPr>
              <w:t>93</w:t>
            </w:r>
            <w:r w:rsidR="00A731A5">
              <w:rPr>
                <w:b/>
                <w:bCs/>
                <w:color w:val="000000"/>
                <w:sz w:val="20"/>
                <w:szCs w:val="20"/>
              </w:rPr>
              <w:t> </w:t>
            </w:r>
            <w:r>
              <w:rPr>
                <w:b/>
                <w:bCs/>
                <w:color w:val="000000"/>
                <w:sz w:val="20"/>
                <w:szCs w:val="20"/>
              </w:rPr>
              <w:t>%</w:t>
            </w:r>
          </w:p>
        </w:tc>
        <w:tc>
          <w:tcPr>
            <w:tcW w:w="1843" w:type="dxa"/>
            <w:shd w:val="clear" w:color="auto" w:fill="auto"/>
            <w:vAlign w:val="center"/>
            <w:hideMark/>
          </w:tcPr>
          <w:p w:rsidR="004E2C56" w:rsidRDefault="004E2C56" w:rsidP="004E2C56">
            <w:pPr>
              <w:jc w:val="center"/>
              <w:rPr>
                <w:b/>
                <w:bCs/>
                <w:color w:val="000000"/>
                <w:sz w:val="20"/>
                <w:szCs w:val="20"/>
              </w:rPr>
            </w:pPr>
            <w:r>
              <w:rPr>
                <w:b/>
                <w:bCs/>
                <w:color w:val="000000"/>
                <w:sz w:val="20"/>
                <w:szCs w:val="20"/>
              </w:rPr>
              <w:t>99 000</w:t>
            </w:r>
          </w:p>
        </w:tc>
        <w:tc>
          <w:tcPr>
            <w:tcW w:w="1417" w:type="dxa"/>
            <w:shd w:val="clear" w:color="auto" w:fill="auto"/>
            <w:vAlign w:val="center"/>
            <w:hideMark/>
          </w:tcPr>
          <w:p w:rsidR="004E2C56" w:rsidRDefault="004E2C56" w:rsidP="004E2C56">
            <w:pPr>
              <w:jc w:val="center"/>
              <w:rPr>
                <w:b/>
                <w:bCs/>
                <w:color w:val="000000"/>
                <w:sz w:val="20"/>
                <w:szCs w:val="20"/>
              </w:rPr>
            </w:pPr>
            <w:r>
              <w:rPr>
                <w:b/>
                <w:bCs/>
                <w:color w:val="000000"/>
                <w:sz w:val="20"/>
                <w:szCs w:val="20"/>
              </w:rPr>
              <w:t>72 %</w:t>
            </w:r>
          </w:p>
        </w:tc>
      </w:tr>
    </w:tbl>
    <w:p w:rsidR="00A5659F" w:rsidRPr="009C280F" w:rsidRDefault="00A5659F" w:rsidP="00D57921">
      <w:pPr>
        <w:spacing w:after="120"/>
        <w:ind w:firstLine="567"/>
        <w:jc w:val="both"/>
        <w:rPr>
          <w:iCs/>
        </w:rPr>
      </w:pPr>
    </w:p>
    <w:p w:rsidR="00F70BED" w:rsidRPr="009C280F" w:rsidRDefault="00F70BED" w:rsidP="00B74EC0">
      <w:pPr>
        <w:spacing w:after="120"/>
        <w:jc w:val="both"/>
        <w:rPr>
          <w:b/>
          <w:lang w:eastAsia="zh-CN"/>
        </w:rPr>
      </w:pPr>
      <w:r w:rsidRPr="009C280F">
        <w:rPr>
          <w:b/>
          <w:lang w:eastAsia="zh-CN"/>
        </w:rPr>
        <w:t>Přehled administrace opatření v roce 201</w:t>
      </w:r>
      <w:r w:rsidR="009C3312">
        <w:rPr>
          <w:b/>
          <w:lang w:eastAsia="zh-CN"/>
        </w:rPr>
        <w:t>2</w:t>
      </w:r>
      <w:r w:rsidRPr="009C280F">
        <w:rPr>
          <w:b/>
          <w:lang w:eastAsia="zh-CN"/>
        </w:rPr>
        <w:t xml:space="preserve"> </w:t>
      </w:r>
    </w:p>
    <w:p w:rsidR="00EE09FB" w:rsidRDefault="007C0E1D" w:rsidP="006230AB">
      <w:pPr>
        <w:pStyle w:val="Normlnweb"/>
        <w:ind w:firstLine="567"/>
        <w:jc w:val="both"/>
      </w:pPr>
      <w:r w:rsidRPr="009C280F">
        <w:rPr>
          <w:lang w:eastAsia="zh-CN"/>
        </w:rPr>
        <w:t>V roce</w:t>
      </w:r>
      <w:r w:rsidRPr="009C280F">
        <w:t xml:space="preserve"> 201</w:t>
      </w:r>
      <w:r w:rsidR="008A5565">
        <w:t xml:space="preserve">2 neproběhl </w:t>
      </w:r>
      <w:r w:rsidR="00436D4E">
        <w:t xml:space="preserve">nový </w:t>
      </w:r>
      <w:r w:rsidR="008A5565">
        <w:t>příjem žádostí o dotaci. Pr</w:t>
      </w:r>
      <w:r w:rsidR="002262B0">
        <w:t>ůběžně pr</w:t>
      </w:r>
      <w:r w:rsidR="008A5565">
        <w:t xml:space="preserve">obíhala administrace žádostí zaregistrovaných v roce 2011 a předchozích </w:t>
      </w:r>
      <w:proofErr w:type="gramStart"/>
      <w:r w:rsidR="008A5565">
        <w:t>letech</w:t>
      </w:r>
      <w:proofErr w:type="gramEnd"/>
      <w:r w:rsidR="008A5565">
        <w:t xml:space="preserve">. </w:t>
      </w:r>
      <w:r w:rsidR="002262B0">
        <w:t>Na základě</w:t>
      </w:r>
      <w:r w:rsidR="002262B0" w:rsidRPr="002262B0">
        <w:t xml:space="preserve"> rozhodnutí ministra zemědělství o spuštění pozastavené administrace opatření </w:t>
      </w:r>
      <w:proofErr w:type="gramStart"/>
      <w:r w:rsidR="002262B0" w:rsidRPr="002262B0">
        <w:t>III.1.1</w:t>
      </w:r>
      <w:proofErr w:type="gramEnd"/>
      <w:r w:rsidR="002262B0" w:rsidRPr="002262B0">
        <w:t xml:space="preserve"> zám</w:t>
      </w:r>
      <w:r w:rsidR="00EE09FB">
        <w:t xml:space="preserve">ěr </w:t>
      </w:r>
      <w:r w:rsidR="002262B0" w:rsidRPr="002262B0">
        <w:t>b) výstavba a</w:t>
      </w:r>
      <w:r w:rsidR="00C9364C">
        <w:t> </w:t>
      </w:r>
      <w:r w:rsidR="002262B0" w:rsidRPr="002262B0">
        <w:t xml:space="preserve">modernizace bioplynových stanic v rámci 13. kola příjmu žádostí </w:t>
      </w:r>
      <w:r w:rsidR="008A5565">
        <w:t>byl</w:t>
      </w:r>
      <w:r w:rsidR="00494EF8">
        <w:t xml:space="preserve">o </w:t>
      </w:r>
      <w:r w:rsidR="006230AB">
        <w:t xml:space="preserve">v roce 2012 </w:t>
      </w:r>
      <w:r w:rsidR="008A5565">
        <w:t>schválen</w:t>
      </w:r>
      <w:r w:rsidR="00494EF8">
        <w:t>o 2</w:t>
      </w:r>
      <w:r w:rsidR="00EE09FB">
        <w:t>8</w:t>
      </w:r>
      <w:r w:rsidR="008A5565">
        <w:t xml:space="preserve"> vybran</w:t>
      </w:r>
      <w:r w:rsidR="00494EF8">
        <w:t>ých</w:t>
      </w:r>
      <w:r w:rsidR="008A5565">
        <w:t xml:space="preserve"> žádost</w:t>
      </w:r>
      <w:r w:rsidR="00494EF8">
        <w:t>í</w:t>
      </w:r>
      <w:r w:rsidR="008A5565">
        <w:t xml:space="preserve"> o dotaci </w:t>
      </w:r>
      <w:r w:rsidR="00494EF8">
        <w:t>v celkové částce dotace 4</w:t>
      </w:r>
      <w:r w:rsidR="00EE09FB">
        <w:t>93</w:t>
      </w:r>
      <w:r w:rsidR="00494EF8">
        <w:t xml:space="preserve"> mil. Kč</w:t>
      </w:r>
      <w:r w:rsidR="008A5565">
        <w:t xml:space="preserve"> </w:t>
      </w:r>
      <w:r w:rsidR="00436D4E">
        <w:t>(</w:t>
      </w:r>
      <w:r w:rsidR="00EE09FB" w:rsidRPr="00436D4E">
        <w:t>19</w:t>
      </w:r>
      <w:r w:rsidR="00EE09FB" w:rsidRPr="00EE09FB">
        <w:t> </w:t>
      </w:r>
      <w:r w:rsidR="00EE09FB" w:rsidRPr="00436D4E">
        <w:t xml:space="preserve">314 </w:t>
      </w:r>
      <w:r w:rsidR="00436D4E" w:rsidRPr="00436D4E">
        <w:t xml:space="preserve"> </w:t>
      </w:r>
      <w:r w:rsidR="00436D4E">
        <w:t>tis. EUR).</w:t>
      </w:r>
      <w:r w:rsidR="00436D4E" w:rsidRPr="00436D4E">
        <w:t xml:space="preserve">   </w:t>
      </w:r>
    </w:p>
    <w:p w:rsidR="003531C9" w:rsidRPr="00EE09FB" w:rsidRDefault="008A5565" w:rsidP="00EE09FB">
      <w:pPr>
        <w:pStyle w:val="Normlnweb"/>
        <w:ind w:firstLine="567"/>
        <w:jc w:val="both"/>
      </w:pPr>
      <w:r>
        <w:t>Realizovány a propláceny byly projekty</w:t>
      </w:r>
      <w:r w:rsidR="00436D4E">
        <w:t xml:space="preserve"> </w:t>
      </w:r>
      <w:r>
        <w:t>schválené v dřívějších kolech příjmu žádostí.</w:t>
      </w:r>
      <w:r w:rsidR="00EE09FB">
        <w:t xml:space="preserve"> </w:t>
      </w:r>
      <w:r>
        <w:t xml:space="preserve">V roce 2012 bylo celkem proplaceno </w:t>
      </w:r>
      <w:r w:rsidR="00436D4E">
        <w:t>752 mil. K</w:t>
      </w:r>
      <w:r>
        <w:t>č (</w:t>
      </w:r>
      <w:r w:rsidR="00436D4E">
        <w:t xml:space="preserve">29 832 </w:t>
      </w:r>
      <w:r>
        <w:t>tis. EUR)</w:t>
      </w:r>
      <w:r w:rsidR="00494EF8">
        <w:t xml:space="preserve"> na </w:t>
      </w:r>
      <w:r w:rsidR="00436D4E">
        <w:t>90</w:t>
      </w:r>
      <w:r w:rsidR="00494EF8">
        <w:t xml:space="preserve"> realizovaných p</w:t>
      </w:r>
      <w:r w:rsidR="00436D4E">
        <w:t>rojektů (</w:t>
      </w:r>
      <w:r w:rsidR="00494EF8">
        <w:t xml:space="preserve">což znamená podporu </w:t>
      </w:r>
      <w:r w:rsidR="00436D4E">
        <w:t xml:space="preserve">87 </w:t>
      </w:r>
      <w:r w:rsidR="00494EF8">
        <w:t>podniků bez dvojího započítání).</w:t>
      </w:r>
      <w:r w:rsidR="008716F1" w:rsidRPr="009C280F">
        <w:t xml:space="preserve"> </w:t>
      </w:r>
      <w:r w:rsidR="00312CF9" w:rsidRPr="009C280F">
        <w:t>Počty žádostí a veřejné výdaje pro jednotlivé roky 200</w:t>
      </w:r>
      <w:r>
        <w:t>9</w:t>
      </w:r>
      <w:r w:rsidR="00312CF9" w:rsidRPr="009C280F">
        <w:t xml:space="preserve">-2010 </w:t>
      </w:r>
      <w:r w:rsidR="006230AB">
        <w:t xml:space="preserve">i celkové částky pro rok 2012 </w:t>
      </w:r>
      <w:r w:rsidR="00312CF9" w:rsidRPr="009C280F">
        <w:t>shrnuj</w:t>
      </w:r>
      <w:r w:rsidR="00725FC7" w:rsidRPr="009C280F">
        <w:t>í níže uvedené tabulky.</w:t>
      </w:r>
      <w:r w:rsidR="00312CF9" w:rsidRPr="009C280F">
        <w:t xml:space="preserve"> </w:t>
      </w:r>
    </w:p>
    <w:p w:rsidR="00436D4E" w:rsidRDefault="00436D4E" w:rsidP="00C64F3A">
      <w:pPr>
        <w:pStyle w:val="Titulek"/>
        <w:spacing w:after="0"/>
      </w:pPr>
    </w:p>
    <w:p w:rsidR="00436D4E" w:rsidRDefault="00436D4E" w:rsidP="00C64F3A">
      <w:pPr>
        <w:pStyle w:val="Titulek"/>
        <w:spacing w:after="0"/>
      </w:pPr>
    </w:p>
    <w:p w:rsidR="00252034" w:rsidRPr="009C280F" w:rsidRDefault="00252034" w:rsidP="00C64F3A">
      <w:pPr>
        <w:pStyle w:val="Titulek"/>
        <w:spacing w:after="0"/>
      </w:pPr>
      <w:bookmarkStart w:id="761" w:name="_Toc358645526"/>
      <w:r w:rsidRPr="009C280F">
        <w:lastRenderedPageBreak/>
        <w:t xml:space="preserve">Tabulka </w:t>
      </w:r>
      <w:r w:rsidR="0044097B" w:rsidRPr="009C280F">
        <w:fldChar w:fldCharType="begin"/>
      </w:r>
      <w:r w:rsidR="001C223F" w:rsidRPr="009C280F">
        <w:instrText xml:space="preserve"> SEQ Tabulka \* ARABIC </w:instrText>
      </w:r>
      <w:r w:rsidR="0044097B" w:rsidRPr="009C280F">
        <w:fldChar w:fldCharType="separate"/>
      </w:r>
      <w:r w:rsidR="00FC6364">
        <w:rPr>
          <w:noProof/>
        </w:rPr>
        <w:t>177</w:t>
      </w:r>
      <w:r w:rsidR="0044097B" w:rsidRPr="009C280F">
        <w:fldChar w:fldCharType="end"/>
      </w:r>
      <w:r w:rsidRPr="009C280F">
        <w:t xml:space="preserve">: </w:t>
      </w:r>
      <w:r w:rsidR="00081064" w:rsidRPr="009C280F">
        <w:t xml:space="preserve">Opatření </w:t>
      </w:r>
      <w:proofErr w:type="gramStart"/>
      <w:r w:rsidR="000B5BB1" w:rsidRPr="009C280F">
        <w:t>III.1.1</w:t>
      </w:r>
      <w:proofErr w:type="gramEnd"/>
      <w:r w:rsidR="000B5BB1" w:rsidRPr="009C280F">
        <w:t xml:space="preserve"> Diverzifikace činností nezemědělské povahy (kód 311)</w:t>
      </w:r>
      <w:r w:rsidR="006B0AA2" w:rsidRPr="009C280F">
        <w:t xml:space="preserve"> - </w:t>
      </w:r>
      <w:r w:rsidR="001409C9" w:rsidRPr="009C280F">
        <w:t>přehled administrace v roce 201</w:t>
      </w:r>
      <w:r w:rsidR="008A5565">
        <w:t>2</w:t>
      </w:r>
      <w:r w:rsidR="001409C9" w:rsidRPr="009C280F">
        <w:t xml:space="preserve"> pro Žádosti o dotaci zaregistrované </w:t>
      </w:r>
      <w:r w:rsidRPr="009C280F">
        <w:t>v roce 20</w:t>
      </w:r>
      <w:r w:rsidR="008F332F" w:rsidRPr="009C280F">
        <w:t>1</w:t>
      </w:r>
      <w:r w:rsidR="008A5565">
        <w:t>2</w:t>
      </w:r>
      <w:bookmarkEnd w:id="761"/>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52034" w:rsidRPr="009C280F" w:rsidTr="00723D02">
        <w:trPr>
          <w:trHeight w:val="330"/>
        </w:trPr>
        <w:tc>
          <w:tcPr>
            <w:tcW w:w="4600" w:type="dxa"/>
            <w:vMerge w:val="restart"/>
            <w:shd w:val="clear" w:color="auto" w:fill="C2D69B"/>
            <w:vAlign w:val="center"/>
            <w:hideMark/>
          </w:tcPr>
          <w:p w:rsidR="00252034" w:rsidRPr="009C280F" w:rsidRDefault="00D4273F" w:rsidP="00005D71">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III.1.1</w:t>
            </w:r>
            <w:proofErr w:type="gramEnd"/>
            <w:r w:rsidRPr="009C280F">
              <w:rPr>
                <w:b/>
                <w:bCs/>
                <w:color w:val="000000"/>
                <w:sz w:val="20"/>
                <w:szCs w:val="20"/>
              </w:rPr>
              <w:t xml:space="preserve"> Diverzifikace činností nezemědělské povahy (kód 311)</w:t>
            </w:r>
          </w:p>
        </w:tc>
        <w:tc>
          <w:tcPr>
            <w:tcW w:w="4487" w:type="dxa"/>
            <w:gridSpan w:val="2"/>
            <w:shd w:val="clear" w:color="auto" w:fill="C2D69B"/>
            <w:noWrap/>
            <w:vAlign w:val="bottom"/>
            <w:hideMark/>
          </w:tcPr>
          <w:p w:rsidR="00252034" w:rsidRPr="009C280F" w:rsidRDefault="00252034" w:rsidP="00005D71">
            <w:pPr>
              <w:jc w:val="center"/>
              <w:rPr>
                <w:b/>
                <w:bCs/>
                <w:color w:val="000000"/>
                <w:sz w:val="20"/>
                <w:szCs w:val="20"/>
              </w:rPr>
            </w:pPr>
            <w:r w:rsidRPr="009C280F">
              <w:rPr>
                <w:b/>
                <w:bCs/>
                <w:color w:val="000000"/>
                <w:sz w:val="20"/>
                <w:szCs w:val="20"/>
              </w:rPr>
              <w:t>Celkem</w:t>
            </w:r>
          </w:p>
        </w:tc>
      </w:tr>
      <w:tr w:rsidR="00252034" w:rsidRPr="009C280F" w:rsidTr="00723D02">
        <w:trPr>
          <w:trHeight w:val="585"/>
        </w:trPr>
        <w:tc>
          <w:tcPr>
            <w:tcW w:w="4600" w:type="dxa"/>
            <w:vMerge/>
            <w:shd w:val="clear" w:color="auto" w:fill="C2D69B"/>
            <w:vAlign w:val="center"/>
            <w:hideMark/>
          </w:tcPr>
          <w:p w:rsidR="00252034" w:rsidRPr="009C280F" w:rsidRDefault="00252034" w:rsidP="00005D71">
            <w:pPr>
              <w:rPr>
                <w:b/>
                <w:bCs/>
                <w:color w:val="000000"/>
                <w:sz w:val="20"/>
                <w:szCs w:val="20"/>
              </w:rPr>
            </w:pPr>
          </w:p>
        </w:tc>
        <w:tc>
          <w:tcPr>
            <w:tcW w:w="1820" w:type="dxa"/>
            <w:shd w:val="clear" w:color="auto" w:fill="C2D69B"/>
            <w:vAlign w:val="center"/>
            <w:hideMark/>
          </w:tcPr>
          <w:p w:rsidR="00252034" w:rsidRPr="009C280F" w:rsidRDefault="00252034" w:rsidP="00723D02">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52034" w:rsidRPr="009C280F" w:rsidRDefault="00B85EAE" w:rsidP="00005D71">
            <w:pPr>
              <w:jc w:val="center"/>
              <w:rPr>
                <w:b/>
                <w:bCs/>
                <w:color w:val="000000"/>
                <w:sz w:val="20"/>
                <w:szCs w:val="20"/>
              </w:rPr>
            </w:pPr>
            <w:r w:rsidRPr="009C280F">
              <w:rPr>
                <w:b/>
                <w:bCs/>
                <w:color w:val="000000"/>
                <w:sz w:val="20"/>
                <w:szCs w:val="20"/>
              </w:rPr>
              <w:t>Veřejné</w:t>
            </w:r>
            <w:r w:rsidR="00252034" w:rsidRPr="009C280F">
              <w:rPr>
                <w:b/>
                <w:bCs/>
                <w:color w:val="000000"/>
                <w:sz w:val="20"/>
                <w:szCs w:val="20"/>
              </w:rPr>
              <w:t xml:space="preserve"> výdaje (</w:t>
            </w:r>
            <w:r w:rsidR="00C84508" w:rsidRPr="009C280F">
              <w:rPr>
                <w:b/>
                <w:bCs/>
                <w:color w:val="000000"/>
                <w:sz w:val="20"/>
                <w:szCs w:val="20"/>
              </w:rPr>
              <w:t>tis.</w:t>
            </w:r>
            <w:r w:rsidR="00252034" w:rsidRPr="009C280F">
              <w:rPr>
                <w:b/>
                <w:bCs/>
                <w:color w:val="000000"/>
                <w:sz w:val="20"/>
                <w:szCs w:val="20"/>
              </w:rPr>
              <w:t xml:space="preserve"> EUR)</w:t>
            </w:r>
          </w:p>
        </w:tc>
      </w:tr>
      <w:tr w:rsidR="006B0AA2" w:rsidRPr="009C280F" w:rsidTr="00436D4E">
        <w:trPr>
          <w:trHeight w:val="375"/>
        </w:trPr>
        <w:tc>
          <w:tcPr>
            <w:tcW w:w="4600" w:type="dxa"/>
            <w:shd w:val="clear" w:color="auto" w:fill="auto"/>
            <w:noWrap/>
            <w:vAlign w:val="center"/>
            <w:hideMark/>
          </w:tcPr>
          <w:p w:rsidR="006B0AA2" w:rsidRPr="009C280F" w:rsidRDefault="006B0AA2" w:rsidP="00B85847">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6B0AA2" w:rsidRPr="009C280F" w:rsidRDefault="008A5565" w:rsidP="00436D4E">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6B0AA2" w:rsidRPr="009C280F" w:rsidRDefault="008A5565" w:rsidP="00436D4E">
            <w:pPr>
              <w:jc w:val="center"/>
              <w:rPr>
                <w:b/>
                <w:bCs/>
                <w:color w:val="000000"/>
                <w:sz w:val="20"/>
                <w:szCs w:val="20"/>
              </w:rPr>
            </w:pPr>
            <w:r>
              <w:rPr>
                <w:b/>
                <w:bCs/>
                <w:color w:val="000000"/>
                <w:sz w:val="20"/>
                <w:szCs w:val="20"/>
              </w:rPr>
              <w:t>0</w:t>
            </w:r>
          </w:p>
        </w:tc>
      </w:tr>
      <w:tr w:rsidR="008A5565" w:rsidRPr="009C280F" w:rsidTr="00436D4E">
        <w:trPr>
          <w:trHeight w:val="315"/>
        </w:trPr>
        <w:tc>
          <w:tcPr>
            <w:tcW w:w="4600" w:type="dxa"/>
            <w:shd w:val="clear" w:color="auto" w:fill="auto"/>
            <w:vAlign w:val="center"/>
            <w:hideMark/>
          </w:tcPr>
          <w:p w:rsidR="008A5565" w:rsidRPr="009C280F" w:rsidRDefault="008A5565" w:rsidP="00B85847">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8A5565" w:rsidRDefault="008A5565" w:rsidP="00436D4E">
            <w:pPr>
              <w:jc w:val="center"/>
            </w:pPr>
            <w:r w:rsidRPr="00FC7FF8">
              <w:rPr>
                <w:b/>
                <w:bCs/>
                <w:color w:val="000000"/>
                <w:sz w:val="20"/>
                <w:szCs w:val="20"/>
              </w:rPr>
              <w:t>0</w:t>
            </w:r>
          </w:p>
        </w:tc>
        <w:tc>
          <w:tcPr>
            <w:tcW w:w="2667" w:type="dxa"/>
            <w:shd w:val="clear" w:color="auto" w:fill="auto"/>
            <w:noWrap/>
            <w:vAlign w:val="center"/>
            <w:hideMark/>
          </w:tcPr>
          <w:p w:rsidR="008A5565" w:rsidRDefault="008A5565" w:rsidP="00436D4E">
            <w:pPr>
              <w:jc w:val="center"/>
            </w:pPr>
            <w:r w:rsidRPr="00B37E03">
              <w:rPr>
                <w:b/>
                <w:bCs/>
                <w:color w:val="000000"/>
                <w:sz w:val="20"/>
                <w:szCs w:val="20"/>
              </w:rPr>
              <w:t>0</w:t>
            </w:r>
          </w:p>
        </w:tc>
      </w:tr>
      <w:tr w:rsidR="008A5565" w:rsidRPr="009C280F" w:rsidTr="00436D4E">
        <w:trPr>
          <w:trHeight w:val="315"/>
        </w:trPr>
        <w:tc>
          <w:tcPr>
            <w:tcW w:w="4600" w:type="dxa"/>
            <w:shd w:val="clear" w:color="auto" w:fill="auto"/>
            <w:noWrap/>
            <w:vAlign w:val="center"/>
            <w:hideMark/>
          </w:tcPr>
          <w:p w:rsidR="008A5565" w:rsidRPr="009C280F" w:rsidRDefault="008A5565" w:rsidP="00B85847">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8A5565" w:rsidRDefault="008A5565" w:rsidP="00436D4E">
            <w:pPr>
              <w:jc w:val="center"/>
            </w:pPr>
            <w:r w:rsidRPr="00FC7FF8">
              <w:rPr>
                <w:b/>
                <w:bCs/>
                <w:color w:val="000000"/>
                <w:sz w:val="20"/>
                <w:szCs w:val="20"/>
              </w:rPr>
              <w:t>0</w:t>
            </w:r>
          </w:p>
        </w:tc>
        <w:tc>
          <w:tcPr>
            <w:tcW w:w="2667" w:type="dxa"/>
            <w:shd w:val="clear" w:color="auto" w:fill="auto"/>
            <w:noWrap/>
            <w:vAlign w:val="center"/>
            <w:hideMark/>
          </w:tcPr>
          <w:p w:rsidR="008A5565" w:rsidRDefault="008A5565" w:rsidP="00436D4E">
            <w:pPr>
              <w:jc w:val="center"/>
            </w:pPr>
            <w:r w:rsidRPr="00B37E03">
              <w:rPr>
                <w:b/>
                <w:bCs/>
                <w:color w:val="000000"/>
                <w:sz w:val="20"/>
                <w:szCs w:val="20"/>
              </w:rPr>
              <w:t>0</w:t>
            </w:r>
          </w:p>
        </w:tc>
      </w:tr>
      <w:tr w:rsidR="008A5565" w:rsidRPr="009C280F" w:rsidTr="00436D4E">
        <w:trPr>
          <w:trHeight w:val="315"/>
        </w:trPr>
        <w:tc>
          <w:tcPr>
            <w:tcW w:w="4600" w:type="dxa"/>
            <w:shd w:val="clear" w:color="auto" w:fill="auto"/>
            <w:noWrap/>
            <w:vAlign w:val="center"/>
            <w:hideMark/>
          </w:tcPr>
          <w:p w:rsidR="008A5565" w:rsidRPr="009C280F" w:rsidRDefault="008A5565" w:rsidP="00B85847">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8A5565" w:rsidRDefault="008A5565" w:rsidP="00436D4E">
            <w:pPr>
              <w:jc w:val="center"/>
            </w:pPr>
            <w:r w:rsidRPr="00FC7FF8">
              <w:rPr>
                <w:b/>
                <w:bCs/>
                <w:color w:val="000000"/>
                <w:sz w:val="20"/>
                <w:szCs w:val="20"/>
              </w:rPr>
              <w:t>0</w:t>
            </w:r>
          </w:p>
        </w:tc>
        <w:tc>
          <w:tcPr>
            <w:tcW w:w="2667" w:type="dxa"/>
            <w:shd w:val="clear" w:color="auto" w:fill="auto"/>
            <w:noWrap/>
            <w:vAlign w:val="center"/>
            <w:hideMark/>
          </w:tcPr>
          <w:p w:rsidR="008A5565" w:rsidRDefault="008A5565" w:rsidP="00436D4E">
            <w:pPr>
              <w:jc w:val="center"/>
            </w:pPr>
            <w:r w:rsidRPr="00B37E03">
              <w:rPr>
                <w:b/>
                <w:bCs/>
                <w:color w:val="000000"/>
                <w:sz w:val="20"/>
                <w:szCs w:val="20"/>
              </w:rPr>
              <w:t>0</w:t>
            </w:r>
          </w:p>
        </w:tc>
      </w:tr>
      <w:tr w:rsidR="008A5565" w:rsidRPr="009C280F" w:rsidTr="00436D4E">
        <w:trPr>
          <w:trHeight w:val="315"/>
        </w:trPr>
        <w:tc>
          <w:tcPr>
            <w:tcW w:w="4600" w:type="dxa"/>
            <w:shd w:val="clear" w:color="auto" w:fill="auto"/>
            <w:noWrap/>
            <w:vAlign w:val="center"/>
            <w:hideMark/>
          </w:tcPr>
          <w:p w:rsidR="008A5565" w:rsidRPr="009C280F" w:rsidRDefault="008A5565" w:rsidP="00081064">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8A5565" w:rsidRDefault="008A5565" w:rsidP="00436D4E">
            <w:pPr>
              <w:jc w:val="center"/>
            </w:pPr>
            <w:r w:rsidRPr="00FC7FF8">
              <w:rPr>
                <w:b/>
                <w:bCs/>
                <w:color w:val="000000"/>
                <w:sz w:val="20"/>
                <w:szCs w:val="20"/>
              </w:rPr>
              <w:t>0</w:t>
            </w:r>
          </w:p>
        </w:tc>
        <w:tc>
          <w:tcPr>
            <w:tcW w:w="2667" w:type="dxa"/>
            <w:shd w:val="clear" w:color="auto" w:fill="auto"/>
            <w:noWrap/>
            <w:vAlign w:val="center"/>
            <w:hideMark/>
          </w:tcPr>
          <w:p w:rsidR="008A5565" w:rsidRDefault="008A5565" w:rsidP="00436D4E">
            <w:pPr>
              <w:jc w:val="center"/>
            </w:pPr>
            <w:r w:rsidRPr="00B37E03">
              <w:rPr>
                <w:b/>
                <w:bCs/>
                <w:color w:val="000000"/>
                <w:sz w:val="20"/>
                <w:szCs w:val="20"/>
              </w:rPr>
              <w:t>0</w:t>
            </w:r>
          </w:p>
        </w:tc>
      </w:tr>
      <w:tr w:rsidR="008A5565" w:rsidRPr="009C280F" w:rsidTr="00436D4E">
        <w:trPr>
          <w:trHeight w:val="315"/>
        </w:trPr>
        <w:tc>
          <w:tcPr>
            <w:tcW w:w="4600" w:type="dxa"/>
            <w:shd w:val="clear" w:color="auto" w:fill="auto"/>
            <w:noWrap/>
            <w:vAlign w:val="center"/>
            <w:hideMark/>
          </w:tcPr>
          <w:p w:rsidR="008A5565" w:rsidRPr="009C280F" w:rsidRDefault="008A5565" w:rsidP="00081064">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8A5565" w:rsidRDefault="008A5565" w:rsidP="00436D4E">
            <w:pPr>
              <w:jc w:val="center"/>
            </w:pPr>
            <w:r w:rsidRPr="00FC7FF8">
              <w:rPr>
                <w:b/>
                <w:bCs/>
                <w:color w:val="000000"/>
                <w:sz w:val="20"/>
                <w:szCs w:val="20"/>
              </w:rPr>
              <w:t>0</w:t>
            </w:r>
          </w:p>
        </w:tc>
        <w:tc>
          <w:tcPr>
            <w:tcW w:w="2667" w:type="dxa"/>
            <w:shd w:val="clear" w:color="auto" w:fill="auto"/>
            <w:noWrap/>
            <w:vAlign w:val="center"/>
            <w:hideMark/>
          </w:tcPr>
          <w:p w:rsidR="008A5565" w:rsidRDefault="008A5565" w:rsidP="00436D4E">
            <w:pPr>
              <w:jc w:val="center"/>
            </w:pPr>
            <w:r w:rsidRPr="00B37E03">
              <w:rPr>
                <w:b/>
                <w:bCs/>
                <w:color w:val="000000"/>
                <w:sz w:val="20"/>
                <w:szCs w:val="20"/>
              </w:rPr>
              <w:t>0</w:t>
            </w:r>
          </w:p>
        </w:tc>
      </w:tr>
    </w:tbl>
    <w:p w:rsidR="00252034" w:rsidRPr="009C280F" w:rsidRDefault="00252034" w:rsidP="00252034">
      <w:pPr>
        <w:jc w:val="both"/>
      </w:pPr>
      <w:r w:rsidRPr="009C280F">
        <w:rPr>
          <w:i/>
          <w:iCs/>
          <w:color w:val="000000"/>
          <w:sz w:val="20"/>
          <w:szCs w:val="20"/>
        </w:rPr>
        <w:t xml:space="preserve">Zdroj: </w:t>
      </w:r>
      <w:r w:rsidR="003842C0" w:rsidRPr="009C280F">
        <w:rPr>
          <w:i/>
          <w:iCs/>
          <w:color w:val="000000"/>
          <w:sz w:val="20"/>
          <w:szCs w:val="20"/>
        </w:rPr>
        <w:t>IS SZIF</w:t>
      </w:r>
    </w:p>
    <w:p w:rsidR="00A6219F" w:rsidRPr="009C280F" w:rsidRDefault="00A6219F" w:rsidP="00C64F3A">
      <w:pPr>
        <w:pStyle w:val="Titulek"/>
        <w:spacing w:after="0"/>
      </w:pPr>
    </w:p>
    <w:p w:rsidR="00252034" w:rsidRPr="009C280F" w:rsidRDefault="00252034" w:rsidP="00C64F3A">
      <w:pPr>
        <w:pStyle w:val="Titulek"/>
        <w:spacing w:after="0"/>
      </w:pPr>
      <w:bookmarkStart w:id="762" w:name="_Toc358645527"/>
      <w:r w:rsidRPr="009C280F">
        <w:t xml:space="preserve">Tabulka </w:t>
      </w:r>
      <w:r w:rsidR="0044097B" w:rsidRPr="009C280F">
        <w:fldChar w:fldCharType="begin"/>
      </w:r>
      <w:r w:rsidR="00C73EAF" w:rsidRPr="009C280F">
        <w:instrText xml:space="preserve"> SEQ Tabulka \* ARABIC </w:instrText>
      </w:r>
      <w:r w:rsidR="0044097B" w:rsidRPr="009C280F">
        <w:fldChar w:fldCharType="separate"/>
      </w:r>
      <w:r w:rsidR="00FC6364">
        <w:rPr>
          <w:noProof/>
        </w:rPr>
        <w:t>178</w:t>
      </w:r>
      <w:r w:rsidR="0044097B" w:rsidRPr="009C280F">
        <w:fldChar w:fldCharType="end"/>
      </w:r>
      <w:r w:rsidRPr="009C280F">
        <w:t xml:space="preserve">: </w:t>
      </w:r>
      <w:r w:rsidR="00081064" w:rsidRPr="009C280F">
        <w:t xml:space="preserve">Opatření </w:t>
      </w:r>
      <w:proofErr w:type="gramStart"/>
      <w:r w:rsidR="000E454D" w:rsidRPr="009C280F">
        <w:t>III.1.1</w:t>
      </w:r>
      <w:proofErr w:type="gramEnd"/>
      <w:r w:rsidR="000E454D" w:rsidRPr="009C280F">
        <w:t xml:space="preserve"> Diverzifikace činností nezemědělské povahy (kód 311) -</w:t>
      </w:r>
      <w:r w:rsidR="009E3172" w:rsidRPr="009C280F">
        <w:t xml:space="preserve"> </w:t>
      </w:r>
      <w:r w:rsidR="001409C9" w:rsidRPr="009C280F">
        <w:t>přehled administrace v roce 201</w:t>
      </w:r>
      <w:r w:rsidR="00494EF8">
        <w:t>2</w:t>
      </w:r>
      <w:r w:rsidR="001409C9" w:rsidRPr="009C280F">
        <w:t xml:space="preserve"> pro Žádosti o dotaci zaregistrované </w:t>
      </w:r>
      <w:r w:rsidRPr="009C280F">
        <w:t>v roce 20</w:t>
      </w:r>
      <w:r w:rsidR="00494EF8">
        <w:t>11</w:t>
      </w:r>
      <w:bookmarkEnd w:id="762"/>
      <w:r w:rsidR="00494EF8">
        <w:t xml:space="preserve"> </w:t>
      </w:r>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52034" w:rsidRPr="009C280F" w:rsidTr="009B2DA7">
        <w:trPr>
          <w:trHeight w:val="330"/>
        </w:trPr>
        <w:tc>
          <w:tcPr>
            <w:tcW w:w="4600" w:type="dxa"/>
            <w:vMerge w:val="restart"/>
            <w:shd w:val="clear" w:color="auto" w:fill="C2D69B"/>
            <w:vAlign w:val="center"/>
            <w:hideMark/>
          </w:tcPr>
          <w:p w:rsidR="00252034" w:rsidRPr="009C280F" w:rsidRDefault="00D4273F" w:rsidP="00005D71">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III.1.1</w:t>
            </w:r>
            <w:proofErr w:type="gramEnd"/>
            <w:r w:rsidRPr="009C280F">
              <w:rPr>
                <w:b/>
                <w:bCs/>
                <w:color w:val="000000"/>
                <w:sz w:val="20"/>
                <w:szCs w:val="20"/>
              </w:rPr>
              <w:t xml:space="preserve"> Diverzifikace činností nezemědělské povahy (kód 311)</w:t>
            </w:r>
          </w:p>
        </w:tc>
        <w:tc>
          <w:tcPr>
            <w:tcW w:w="4495" w:type="dxa"/>
            <w:gridSpan w:val="2"/>
            <w:shd w:val="clear" w:color="auto" w:fill="C2D69B"/>
            <w:noWrap/>
            <w:vAlign w:val="center"/>
            <w:hideMark/>
          </w:tcPr>
          <w:p w:rsidR="00252034" w:rsidRPr="009C280F" w:rsidRDefault="00252034" w:rsidP="00005D71">
            <w:pPr>
              <w:jc w:val="center"/>
              <w:rPr>
                <w:b/>
                <w:bCs/>
                <w:color w:val="000000"/>
                <w:sz w:val="20"/>
                <w:szCs w:val="20"/>
              </w:rPr>
            </w:pPr>
            <w:r w:rsidRPr="009C280F">
              <w:rPr>
                <w:b/>
                <w:bCs/>
                <w:color w:val="000000"/>
                <w:sz w:val="20"/>
                <w:szCs w:val="20"/>
              </w:rPr>
              <w:t>Celkem</w:t>
            </w:r>
          </w:p>
        </w:tc>
      </w:tr>
      <w:tr w:rsidR="00252034" w:rsidRPr="009C280F" w:rsidTr="009B2DA7">
        <w:trPr>
          <w:trHeight w:val="540"/>
        </w:trPr>
        <w:tc>
          <w:tcPr>
            <w:tcW w:w="4600" w:type="dxa"/>
            <w:vMerge/>
            <w:shd w:val="clear" w:color="auto" w:fill="C2D69B"/>
            <w:vAlign w:val="center"/>
            <w:hideMark/>
          </w:tcPr>
          <w:p w:rsidR="00252034" w:rsidRPr="009C280F" w:rsidRDefault="00252034" w:rsidP="00005D71">
            <w:pPr>
              <w:rPr>
                <w:b/>
                <w:bCs/>
                <w:color w:val="000000"/>
                <w:sz w:val="20"/>
                <w:szCs w:val="20"/>
              </w:rPr>
            </w:pPr>
          </w:p>
        </w:tc>
        <w:tc>
          <w:tcPr>
            <w:tcW w:w="1820" w:type="dxa"/>
            <w:shd w:val="clear" w:color="auto" w:fill="C2D69B"/>
            <w:vAlign w:val="center"/>
            <w:hideMark/>
          </w:tcPr>
          <w:p w:rsidR="00252034" w:rsidRPr="009C280F" w:rsidRDefault="00252034" w:rsidP="00B85847">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52034" w:rsidRPr="009C280F" w:rsidRDefault="00B85EAE" w:rsidP="00B85847">
            <w:pPr>
              <w:jc w:val="center"/>
              <w:rPr>
                <w:b/>
                <w:bCs/>
                <w:color w:val="000000"/>
                <w:sz w:val="20"/>
                <w:szCs w:val="20"/>
              </w:rPr>
            </w:pPr>
            <w:r w:rsidRPr="009C280F">
              <w:rPr>
                <w:b/>
                <w:bCs/>
                <w:color w:val="000000"/>
                <w:sz w:val="20"/>
                <w:szCs w:val="20"/>
              </w:rPr>
              <w:t>Veřejné</w:t>
            </w:r>
            <w:r w:rsidR="00252034" w:rsidRPr="009C280F">
              <w:rPr>
                <w:b/>
                <w:bCs/>
                <w:color w:val="000000"/>
                <w:sz w:val="20"/>
                <w:szCs w:val="20"/>
              </w:rPr>
              <w:t xml:space="preserve"> výdaje (</w:t>
            </w:r>
            <w:r w:rsidR="00C84508" w:rsidRPr="009C280F">
              <w:rPr>
                <w:b/>
                <w:bCs/>
                <w:color w:val="000000"/>
                <w:sz w:val="20"/>
                <w:szCs w:val="20"/>
              </w:rPr>
              <w:t>tis.</w:t>
            </w:r>
            <w:r w:rsidR="00252034" w:rsidRPr="009C280F">
              <w:rPr>
                <w:b/>
                <w:bCs/>
                <w:color w:val="000000"/>
                <w:sz w:val="20"/>
                <w:szCs w:val="20"/>
              </w:rPr>
              <w:t xml:space="preserve"> EUR)</w:t>
            </w:r>
          </w:p>
        </w:tc>
      </w:tr>
      <w:tr w:rsidR="00494EF8" w:rsidRPr="009C280F" w:rsidTr="00B85847">
        <w:trPr>
          <w:trHeight w:val="315"/>
        </w:trPr>
        <w:tc>
          <w:tcPr>
            <w:tcW w:w="4600" w:type="dxa"/>
            <w:shd w:val="clear" w:color="auto" w:fill="auto"/>
            <w:vAlign w:val="center"/>
            <w:hideMark/>
          </w:tcPr>
          <w:p w:rsidR="00494EF8" w:rsidRPr="009C280F" w:rsidRDefault="00494EF8" w:rsidP="00D26BB4">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494EF8" w:rsidRPr="009C280F" w:rsidRDefault="00EE09FB" w:rsidP="00EE09FB">
            <w:pPr>
              <w:jc w:val="center"/>
              <w:rPr>
                <w:b/>
                <w:bCs/>
                <w:color w:val="000000"/>
                <w:sz w:val="20"/>
                <w:szCs w:val="20"/>
              </w:rPr>
            </w:pPr>
            <w:r>
              <w:rPr>
                <w:b/>
                <w:bCs/>
                <w:color w:val="000000"/>
                <w:sz w:val="20"/>
                <w:szCs w:val="20"/>
              </w:rPr>
              <w:t>28</w:t>
            </w:r>
          </w:p>
        </w:tc>
        <w:tc>
          <w:tcPr>
            <w:tcW w:w="2675" w:type="dxa"/>
            <w:shd w:val="clear" w:color="auto" w:fill="auto"/>
            <w:noWrap/>
            <w:vAlign w:val="center"/>
            <w:hideMark/>
          </w:tcPr>
          <w:p w:rsidR="00494EF8" w:rsidRPr="009C280F" w:rsidRDefault="00494EF8" w:rsidP="00EE09FB">
            <w:pPr>
              <w:ind w:firstLineChars="300" w:firstLine="602"/>
              <w:jc w:val="center"/>
              <w:rPr>
                <w:b/>
                <w:bCs/>
                <w:color w:val="000000"/>
                <w:sz w:val="20"/>
                <w:szCs w:val="20"/>
              </w:rPr>
            </w:pPr>
            <w:r w:rsidRPr="009C280F">
              <w:rPr>
                <w:b/>
                <w:bCs/>
                <w:color w:val="000000"/>
                <w:sz w:val="20"/>
                <w:szCs w:val="20"/>
              </w:rPr>
              <w:t>1</w:t>
            </w:r>
            <w:r w:rsidR="00EE09FB">
              <w:rPr>
                <w:b/>
                <w:bCs/>
                <w:color w:val="000000"/>
                <w:sz w:val="20"/>
                <w:szCs w:val="20"/>
              </w:rPr>
              <w:t>9 314</w:t>
            </w:r>
          </w:p>
        </w:tc>
      </w:tr>
      <w:tr w:rsidR="00494EF8" w:rsidRPr="009C280F" w:rsidTr="00B85847">
        <w:trPr>
          <w:trHeight w:val="315"/>
        </w:trPr>
        <w:tc>
          <w:tcPr>
            <w:tcW w:w="4600" w:type="dxa"/>
            <w:shd w:val="clear" w:color="auto" w:fill="auto"/>
            <w:vAlign w:val="center"/>
            <w:hideMark/>
          </w:tcPr>
          <w:p w:rsidR="00494EF8" w:rsidRPr="009C280F" w:rsidRDefault="00494EF8" w:rsidP="00D26BB4">
            <w:pPr>
              <w:rPr>
                <w:color w:val="000000"/>
                <w:sz w:val="20"/>
                <w:szCs w:val="20"/>
              </w:rPr>
            </w:pPr>
            <w:r w:rsidRPr="009C280F">
              <w:rPr>
                <w:color w:val="000000"/>
                <w:sz w:val="20"/>
                <w:szCs w:val="20"/>
              </w:rPr>
              <w:t>Podepsané Dohody</w:t>
            </w:r>
            <w:r w:rsidR="00EE09FB">
              <w:rPr>
                <w:rStyle w:val="Znakapoznpodarou"/>
                <w:color w:val="000000"/>
              </w:rPr>
              <w:footnoteReference w:id="27"/>
            </w:r>
          </w:p>
        </w:tc>
        <w:tc>
          <w:tcPr>
            <w:tcW w:w="1820" w:type="dxa"/>
            <w:shd w:val="clear" w:color="auto" w:fill="auto"/>
            <w:noWrap/>
            <w:vAlign w:val="center"/>
            <w:hideMark/>
          </w:tcPr>
          <w:p w:rsidR="00494EF8" w:rsidRPr="009C280F" w:rsidRDefault="00EE09FB" w:rsidP="00EE09FB">
            <w:pPr>
              <w:jc w:val="center"/>
              <w:rPr>
                <w:b/>
                <w:bCs/>
                <w:color w:val="000000"/>
                <w:sz w:val="20"/>
                <w:szCs w:val="20"/>
              </w:rPr>
            </w:pPr>
            <w:r>
              <w:rPr>
                <w:b/>
                <w:bCs/>
                <w:color w:val="000000"/>
                <w:sz w:val="20"/>
                <w:szCs w:val="20"/>
              </w:rPr>
              <w:t>147</w:t>
            </w:r>
          </w:p>
        </w:tc>
        <w:tc>
          <w:tcPr>
            <w:tcW w:w="2675" w:type="dxa"/>
            <w:shd w:val="clear" w:color="auto" w:fill="auto"/>
            <w:noWrap/>
            <w:vAlign w:val="center"/>
            <w:hideMark/>
          </w:tcPr>
          <w:p w:rsidR="00494EF8" w:rsidRPr="009C280F" w:rsidRDefault="00EE09FB" w:rsidP="00EE09FB">
            <w:pPr>
              <w:ind w:firstLineChars="300" w:firstLine="602"/>
              <w:jc w:val="center"/>
              <w:rPr>
                <w:b/>
                <w:bCs/>
                <w:color w:val="000000"/>
                <w:sz w:val="20"/>
                <w:szCs w:val="20"/>
              </w:rPr>
            </w:pPr>
            <w:r>
              <w:rPr>
                <w:b/>
                <w:bCs/>
                <w:color w:val="000000"/>
                <w:sz w:val="20"/>
                <w:szCs w:val="20"/>
              </w:rPr>
              <w:t>33 614</w:t>
            </w:r>
          </w:p>
        </w:tc>
      </w:tr>
      <w:tr w:rsidR="00494EF8" w:rsidRPr="009C280F" w:rsidTr="00B85847">
        <w:trPr>
          <w:trHeight w:val="315"/>
        </w:trPr>
        <w:tc>
          <w:tcPr>
            <w:tcW w:w="4600" w:type="dxa"/>
            <w:shd w:val="clear" w:color="auto" w:fill="auto"/>
            <w:vAlign w:val="center"/>
            <w:hideMark/>
          </w:tcPr>
          <w:p w:rsidR="00494EF8" w:rsidRPr="009C280F" w:rsidRDefault="00494EF8" w:rsidP="00D26BB4">
            <w:pPr>
              <w:rPr>
                <w:color w:val="000000"/>
                <w:sz w:val="20"/>
                <w:szCs w:val="20"/>
              </w:rPr>
            </w:pPr>
            <w:r w:rsidRPr="009C280F">
              <w:rPr>
                <w:color w:val="000000"/>
                <w:sz w:val="20"/>
                <w:szCs w:val="20"/>
              </w:rPr>
              <w:t>Proplacené žádosti/realizované projekty</w:t>
            </w:r>
          </w:p>
        </w:tc>
        <w:tc>
          <w:tcPr>
            <w:tcW w:w="1820" w:type="dxa"/>
            <w:shd w:val="clear" w:color="auto" w:fill="auto"/>
            <w:noWrap/>
            <w:vAlign w:val="center"/>
            <w:hideMark/>
          </w:tcPr>
          <w:p w:rsidR="00494EF8" w:rsidRPr="009C280F" w:rsidRDefault="00EE09FB" w:rsidP="00EE09FB">
            <w:pPr>
              <w:jc w:val="center"/>
              <w:rPr>
                <w:b/>
                <w:bCs/>
                <w:color w:val="000000"/>
                <w:sz w:val="20"/>
                <w:szCs w:val="20"/>
              </w:rPr>
            </w:pPr>
            <w:r>
              <w:rPr>
                <w:b/>
                <w:bCs/>
                <w:color w:val="000000"/>
                <w:sz w:val="20"/>
                <w:szCs w:val="20"/>
              </w:rPr>
              <w:t>24</w:t>
            </w:r>
          </w:p>
        </w:tc>
        <w:tc>
          <w:tcPr>
            <w:tcW w:w="2675" w:type="dxa"/>
            <w:shd w:val="clear" w:color="auto" w:fill="auto"/>
            <w:noWrap/>
            <w:vAlign w:val="center"/>
            <w:hideMark/>
          </w:tcPr>
          <w:p w:rsidR="00494EF8" w:rsidRPr="009C280F" w:rsidRDefault="00EE09FB" w:rsidP="00EE09FB">
            <w:pPr>
              <w:ind w:firstLineChars="300" w:firstLine="602"/>
              <w:jc w:val="center"/>
              <w:rPr>
                <w:b/>
                <w:bCs/>
                <w:color w:val="000000"/>
                <w:sz w:val="20"/>
                <w:szCs w:val="20"/>
              </w:rPr>
            </w:pPr>
            <w:r>
              <w:rPr>
                <w:b/>
                <w:bCs/>
                <w:color w:val="000000"/>
                <w:sz w:val="20"/>
                <w:szCs w:val="20"/>
              </w:rPr>
              <w:t>2 893</w:t>
            </w:r>
          </w:p>
        </w:tc>
      </w:tr>
    </w:tbl>
    <w:p w:rsidR="00252034" w:rsidRPr="009C280F" w:rsidRDefault="00252034" w:rsidP="00252034">
      <w:pPr>
        <w:jc w:val="both"/>
        <w:rPr>
          <w:i/>
          <w:iCs/>
          <w:color w:val="000000"/>
          <w:sz w:val="20"/>
          <w:szCs w:val="20"/>
        </w:rPr>
      </w:pPr>
      <w:r w:rsidRPr="009C280F">
        <w:rPr>
          <w:i/>
          <w:iCs/>
          <w:color w:val="000000"/>
          <w:sz w:val="20"/>
          <w:szCs w:val="20"/>
        </w:rPr>
        <w:t xml:space="preserve">Zdroj: </w:t>
      </w:r>
      <w:r w:rsidR="003842C0" w:rsidRPr="009C280F">
        <w:rPr>
          <w:i/>
          <w:iCs/>
          <w:color w:val="000000"/>
          <w:sz w:val="20"/>
          <w:szCs w:val="20"/>
        </w:rPr>
        <w:t>IS SZIF</w:t>
      </w:r>
    </w:p>
    <w:p w:rsidR="00EF7857" w:rsidRDefault="00EF7857" w:rsidP="00252034">
      <w:pPr>
        <w:jc w:val="both"/>
      </w:pPr>
    </w:p>
    <w:p w:rsidR="00EE09FB" w:rsidRPr="009C280F" w:rsidRDefault="00EE09FB" w:rsidP="00EE09FB">
      <w:pPr>
        <w:pStyle w:val="Titulek"/>
        <w:spacing w:after="0"/>
      </w:pPr>
      <w:bookmarkStart w:id="763" w:name="_Toc358645528"/>
      <w:r w:rsidRPr="009C280F">
        <w:t xml:space="preserve">Tabulka </w:t>
      </w:r>
      <w:fldSimple w:instr=" SEQ Tabulka \* ARABIC ">
        <w:r w:rsidR="00FC6364">
          <w:rPr>
            <w:noProof/>
          </w:rPr>
          <w:t>179</w:t>
        </w:r>
      </w:fldSimple>
      <w:r w:rsidRPr="009C280F">
        <w:t xml:space="preserve">: Opatření </w:t>
      </w:r>
      <w:proofErr w:type="gramStart"/>
      <w:r w:rsidRPr="009C280F">
        <w:t>III.1.1</w:t>
      </w:r>
      <w:proofErr w:type="gramEnd"/>
      <w:r w:rsidRPr="009C280F">
        <w:t xml:space="preserve"> Diverzifikace činností nezemědělské povahy (kód 311) - přehled administrace v roce 201</w:t>
      </w:r>
      <w:r>
        <w:t>2</w:t>
      </w:r>
      <w:r w:rsidRPr="009C280F">
        <w:t xml:space="preserve"> pro Žádosti o dotaci zaregistrované v roce 20</w:t>
      </w:r>
      <w:r w:rsidR="005E653C">
        <w:t>09</w:t>
      </w:r>
      <w:r w:rsidRPr="009C280F">
        <w:t xml:space="preserve"> - 2010</w:t>
      </w:r>
      <w:bookmarkEnd w:id="763"/>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EE09FB" w:rsidRPr="009C280F" w:rsidTr="006C3C22">
        <w:trPr>
          <w:trHeight w:val="330"/>
        </w:trPr>
        <w:tc>
          <w:tcPr>
            <w:tcW w:w="4600" w:type="dxa"/>
            <w:vMerge w:val="restart"/>
            <w:shd w:val="clear" w:color="auto" w:fill="C2D69B"/>
            <w:vAlign w:val="center"/>
            <w:hideMark/>
          </w:tcPr>
          <w:p w:rsidR="00EE09FB" w:rsidRPr="009C280F" w:rsidRDefault="00EE09FB" w:rsidP="006C3C22">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III.1.1</w:t>
            </w:r>
            <w:proofErr w:type="gramEnd"/>
            <w:r w:rsidRPr="009C280F">
              <w:rPr>
                <w:b/>
                <w:bCs/>
                <w:color w:val="000000"/>
                <w:sz w:val="20"/>
                <w:szCs w:val="20"/>
              </w:rPr>
              <w:t xml:space="preserve"> Diverzifikace činností nezemědělské povahy (kód 311)</w:t>
            </w:r>
          </w:p>
        </w:tc>
        <w:tc>
          <w:tcPr>
            <w:tcW w:w="4495" w:type="dxa"/>
            <w:gridSpan w:val="2"/>
            <w:shd w:val="clear" w:color="auto" w:fill="C2D69B"/>
            <w:noWrap/>
            <w:vAlign w:val="center"/>
            <w:hideMark/>
          </w:tcPr>
          <w:p w:rsidR="00EE09FB" w:rsidRPr="009C280F" w:rsidRDefault="00EE09FB" w:rsidP="006C3C22">
            <w:pPr>
              <w:jc w:val="center"/>
              <w:rPr>
                <w:b/>
                <w:bCs/>
                <w:color w:val="000000"/>
                <w:sz w:val="20"/>
                <w:szCs w:val="20"/>
              </w:rPr>
            </w:pPr>
            <w:r w:rsidRPr="009C280F">
              <w:rPr>
                <w:b/>
                <w:bCs/>
                <w:color w:val="000000"/>
                <w:sz w:val="20"/>
                <w:szCs w:val="20"/>
              </w:rPr>
              <w:t>Celkem</w:t>
            </w:r>
          </w:p>
        </w:tc>
      </w:tr>
      <w:tr w:rsidR="00EE09FB" w:rsidRPr="009C280F" w:rsidTr="006C3C22">
        <w:trPr>
          <w:trHeight w:val="540"/>
        </w:trPr>
        <w:tc>
          <w:tcPr>
            <w:tcW w:w="4600" w:type="dxa"/>
            <w:vMerge/>
            <w:shd w:val="clear" w:color="auto" w:fill="C2D69B"/>
            <w:vAlign w:val="center"/>
            <w:hideMark/>
          </w:tcPr>
          <w:p w:rsidR="00EE09FB" w:rsidRPr="009C280F" w:rsidRDefault="00EE09FB" w:rsidP="006C3C22">
            <w:pPr>
              <w:rPr>
                <w:b/>
                <w:bCs/>
                <w:color w:val="000000"/>
                <w:sz w:val="20"/>
                <w:szCs w:val="20"/>
              </w:rPr>
            </w:pPr>
          </w:p>
        </w:tc>
        <w:tc>
          <w:tcPr>
            <w:tcW w:w="1820" w:type="dxa"/>
            <w:shd w:val="clear" w:color="auto" w:fill="C2D69B"/>
            <w:vAlign w:val="center"/>
            <w:hideMark/>
          </w:tcPr>
          <w:p w:rsidR="00EE09FB" w:rsidRPr="009C280F" w:rsidRDefault="00EE09FB" w:rsidP="006C3C22">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EE09FB" w:rsidRPr="009C280F" w:rsidRDefault="00EE09FB" w:rsidP="006C3C22">
            <w:pPr>
              <w:jc w:val="center"/>
              <w:rPr>
                <w:b/>
                <w:bCs/>
                <w:color w:val="000000"/>
                <w:sz w:val="20"/>
                <w:szCs w:val="20"/>
              </w:rPr>
            </w:pPr>
            <w:r w:rsidRPr="009C280F">
              <w:rPr>
                <w:b/>
                <w:bCs/>
                <w:color w:val="000000"/>
                <w:sz w:val="20"/>
                <w:szCs w:val="20"/>
              </w:rPr>
              <w:t>Veřejné výdaje (tis. EUR)</w:t>
            </w:r>
          </w:p>
        </w:tc>
      </w:tr>
      <w:tr w:rsidR="00EE09FB" w:rsidRPr="009C280F" w:rsidTr="006C3C22">
        <w:trPr>
          <w:trHeight w:val="315"/>
        </w:trPr>
        <w:tc>
          <w:tcPr>
            <w:tcW w:w="4600" w:type="dxa"/>
            <w:shd w:val="clear" w:color="auto" w:fill="auto"/>
            <w:vAlign w:val="center"/>
            <w:hideMark/>
          </w:tcPr>
          <w:p w:rsidR="00EE09FB" w:rsidRPr="009C280F" w:rsidRDefault="00EE09FB" w:rsidP="006C3C22">
            <w:pPr>
              <w:rPr>
                <w:color w:val="000000"/>
                <w:sz w:val="20"/>
                <w:szCs w:val="20"/>
              </w:rPr>
            </w:pPr>
            <w:r w:rsidRPr="009C280F">
              <w:rPr>
                <w:color w:val="000000"/>
                <w:sz w:val="20"/>
                <w:szCs w:val="20"/>
              </w:rPr>
              <w:t>Proplacené žádosti (tj. realizované projekty) registrované v roce 2010</w:t>
            </w:r>
          </w:p>
        </w:tc>
        <w:tc>
          <w:tcPr>
            <w:tcW w:w="1820" w:type="dxa"/>
            <w:shd w:val="clear" w:color="auto" w:fill="auto"/>
            <w:noWrap/>
            <w:vAlign w:val="center"/>
            <w:hideMark/>
          </w:tcPr>
          <w:p w:rsidR="00EE09FB" w:rsidRPr="009C280F" w:rsidRDefault="00EE09FB" w:rsidP="00EE09FB">
            <w:pPr>
              <w:jc w:val="center"/>
              <w:rPr>
                <w:b/>
                <w:bCs/>
                <w:color w:val="000000"/>
                <w:sz w:val="20"/>
                <w:szCs w:val="20"/>
              </w:rPr>
            </w:pPr>
            <w:r>
              <w:rPr>
                <w:b/>
                <w:bCs/>
                <w:color w:val="000000"/>
                <w:sz w:val="20"/>
                <w:szCs w:val="20"/>
              </w:rPr>
              <w:t>63</w:t>
            </w:r>
          </w:p>
        </w:tc>
        <w:tc>
          <w:tcPr>
            <w:tcW w:w="2675" w:type="dxa"/>
            <w:shd w:val="clear" w:color="auto" w:fill="auto"/>
            <w:noWrap/>
            <w:vAlign w:val="center"/>
            <w:hideMark/>
          </w:tcPr>
          <w:p w:rsidR="00EE09FB" w:rsidRPr="009C280F" w:rsidRDefault="00EE09FB" w:rsidP="00EE09FB">
            <w:pPr>
              <w:ind w:firstLineChars="300" w:firstLine="602"/>
              <w:jc w:val="center"/>
              <w:rPr>
                <w:b/>
                <w:bCs/>
                <w:color w:val="000000"/>
                <w:sz w:val="20"/>
                <w:szCs w:val="20"/>
              </w:rPr>
            </w:pPr>
            <w:r w:rsidRPr="00436D4E">
              <w:rPr>
                <w:b/>
                <w:bCs/>
                <w:color w:val="000000"/>
                <w:sz w:val="20"/>
                <w:szCs w:val="20"/>
              </w:rPr>
              <w:t>26 8</w:t>
            </w:r>
            <w:r>
              <w:rPr>
                <w:b/>
                <w:bCs/>
                <w:color w:val="000000"/>
                <w:sz w:val="20"/>
                <w:szCs w:val="20"/>
              </w:rPr>
              <w:t>10</w:t>
            </w:r>
          </w:p>
        </w:tc>
      </w:tr>
      <w:tr w:rsidR="00EE09FB" w:rsidRPr="009C280F" w:rsidTr="006C3C22">
        <w:trPr>
          <w:trHeight w:val="315"/>
        </w:trPr>
        <w:tc>
          <w:tcPr>
            <w:tcW w:w="4600" w:type="dxa"/>
            <w:shd w:val="clear" w:color="auto" w:fill="auto"/>
            <w:vAlign w:val="center"/>
            <w:hideMark/>
          </w:tcPr>
          <w:p w:rsidR="00EE09FB" w:rsidRPr="009C280F" w:rsidRDefault="00EE09FB" w:rsidP="006C3C22">
            <w:pPr>
              <w:rPr>
                <w:color w:val="000000"/>
                <w:sz w:val="20"/>
                <w:szCs w:val="20"/>
              </w:rPr>
            </w:pPr>
            <w:r w:rsidRPr="009C280F">
              <w:rPr>
                <w:color w:val="000000"/>
                <w:sz w:val="20"/>
                <w:szCs w:val="20"/>
              </w:rPr>
              <w:t>Proplacené žádosti (tj. realizované projekty) registrované v roce 2009</w:t>
            </w:r>
          </w:p>
        </w:tc>
        <w:tc>
          <w:tcPr>
            <w:tcW w:w="1820" w:type="dxa"/>
            <w:shd w:val="clear" w:color="auto" w:fill="auto"/>
            <w:noWrap/>
            <w:vAlign w:val="center"/>
            <w:hideMark/>
          </w:tcPr>
          <w:p w:rsidR="00EE09FB" w:rsidRPr="009C280F" w:rsidRDefault="00EE09FB" w:rsidP="00EE09FB">
            <w:pPr>
              <w:jc w:val="center"/>
              <w:rPr>
                <w:b/>
                <w:bCs/>
                <w:color w:val="000000"/>
                <w:sz w:val="20"/>
                <w:szCs w:val="20"/>
              </w:rPr>
            </w:pPr>
            <w:r w:rsidRPr="009C280F">
              <w:rPr>
                <w:b/>
                <w:bCs/>
                <w:color w:val="000000"/>
                <w:sz w:val="20"/>
                <w:szCs w:val="20"/>
              </w:rPr>
              <w:t>3</w:t>
            </w:r>
          </w:p>
        </w:tc>
        <w:tc>
          <w:tcPr>
            <w:tcW w:w="2675" w:type="dxa"/>
            <w:shd w:val="clear" w:color="auto" w:fill="auto"/>
            <w:noWrap/>
            <w:vAlign w:val="center"/>
            <w:hideMark/>
          </w:tcPr>
          <w:p w:rsidR="00EE09FB" w:rsidRPr="009C280F" w:rsidRDefault="00EE09FB" w:rsidP="00EE09FB">
            <w:pPr>
              <w:ind w:firstLineChars="300" w:firstLine="602"/>
              <w:jc w:val="center"/>
              <w:rPr>
                <w:b/>
                <w:bCs/>
                <w:color w:val="000000"/>
                <w:sz w:val="20"/>
                <w:szCs w:val="20"/>
              </w:rPr>
            </w:pPr>
            <w:r>
              <w:rPr>
                <w:b/>
                <w:bCs/>
                <w:color w:val="000000"/>
                <w:sz w:val="20"/>
                <w:szCs w:val="20"/>
              </w:rPr>
              <w:t>130</w:t>
            </w:r>
          </w:p>
        </w:tc>
      </w:tr>
    </w:tbl>
    <w:p w:rsidR="00EE09FB" w:rsidRPr="009C280F" w:rsidRDefault="00EE09FB" w:rsidP="00EE09FB">
      <w:pPr>
        <w:jc w:val="both"/>
        <w:rPr>
          <w:i/>
          <w:iCs/>
          <w:color w:val="000000"/>
          <w:sz w:val="20"/>
          <w:szCs w:val="20"/>
        </w:rPr>
      </w:pPr>
      <w:r w:rsidRPr="009C280F">
        <w:rPr>
          <w:i/>
          <w:iCs/>
          <w:color w:val="000000"/>
          <w:sz w:val="20"/>
          <w:szCs w:val="20"/>
        </w:rPr>
        <w:t>Zdroj: IS SZIF</w:t>
      </w:r>
    </w:p>
    <w:p w:rsidR="00EE09FB" w:rsidRPr="009C280F" w:rsidRDefault="00EE09FB" w:rsidP="00EE09FB">
      <w:pPr>
        <w:jc w:val="both"/>
      </w:pPr>
    </w:p>
    <w:p w:rsidR="00EE09FB" w:rsidRPr="009C280F" w:rsidRDefault="00EE09FB" w:rsidP="00EE09FB">
      <w:pPr>
        <w:jc w:val="both"/>
      </w:pPr>
      <w:bookmarkStart w:id="764" w:name="_Toc358645529"/>
      <w:r w:rsidRPr="009C280F">
        <w:t xml:space="preserve">Tabulka </w:t>
      </w:r>
      <w:fldSimple w:instr=" SEQ Tabulka \* ARABIC ">
        <w:r w:rsidR="00FC6364">
          <w:rPr>
            <w:noProof/>
          </w:rPr>
          <w:t>180</w:t>
        </w:r>
      </w:fldSimple>
      <w:r w:rsidRPr="009C280F">
        <w:t xml:space="preserve">: Opatření </w:t>
      </w:r>
      <w:proofErr w:type="gramStart"/>
      <w:r w:rsidRPr="009C280F">
        <w:t>III.1.1</w:t>
      </w:r>
      <w:proofErr w:type="gramEnd"/>
      <w:r w:rsidRPr="009C280F">
        <w:t xml:space="preserve"> Diverzifikace činností nezemědělské povahy (kód 311) - </w:t>
      </w:r>
      <w:r w:rsidRPr="009C280F">
        <w:rPr>
          <w:bCs/>
          <w:color w:val="000000"/>
        </w:rPr>
        <w:t>p</w:t>
      </w:r>
      <w:r w:rsidRPr="009C280F">
        <w:t>řehled proplacených žádostí v roce 201</w:t>
      </w:r>
      <w:r>
        <w:t>2</w:t>
      </w:r>
      <w:r w:rsidRPr="009C280F">
        <w:t xml:space="preserve"> celkem</w:t>
      </w:r>
      <w:bookmarkEnd w:id="764"/>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EE09FB" w:rsidRPr="009C280F" w:rsidTr="006C3C22">
        <w:trPr>
          <w:trHeight w:val="330"/>
        </w:trPr>
        <w:tc>
          <w:tcPr>
            <w:tcW w:w="4600" w:type="dxa"/>
            <w:vMerge w:val="restart"/>
            <w:shd w:val="clear" w:color="auto" w:fill="C2D69B"/>
            <w:vAlign w:val="center"/>
            <w:hideMark/>
          </w:tcPr>
          <w:p w:rsidR="00EE09FB" w:rsidRPr="009C280F" w:rsidRDefault="00EE09FB" w:rsidP="006C3C22">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III.1.1</w:t>
            </w:r>
            <w:proofErr w:type="gramEnd"/>
            <w:r w:rsidRPr="009C280F">
              <w:rPr>
                <w:b/>
                <w:bCs/>
                <w:color w:val="000000"/>
                <w:sz w:val="20"/>
                <w:szCs w:val="20"/>
              </w:rPr>
              <w:t xml:space="preserve"> Diverzifikace činností nezemědělské povahy (kód 311)</w:t>
            </w:r>
          </w:p>
        </w:tc>
        <w:tc>
          <w:tcPr>
            <w:tcW w:w="4495" w:type="dxa"/>
            <w:gridSpan w:val="2"/>
            <w:shd w:val="clear" w:color="auto" w:fill="C2D69B"/>
            <w:noWrap/>
            <w:vAlign w:val="center"/>
            <w:hideMark/>
          </w:tcPr>
          <w:p w:rsidR="00EE09FB" w:rsidRPr="009C280F" w:rsidRDefault="00EE09FB" w:rsidP="006C3C22">
            <w:pPr>
              <w:jc w:val="center"/>
              <w:rPr>
                <w:b/>
                <w:bCs/>
                <w:color w:val="000000"/>
                <w:sz w:val="20"/>
                <w:szCs w:val="20"/>
              </w:rPr>
            </w:pPr>
            <w:r w:rsidRPr="009C280F">
              <w:rPr>
                <w:b/>
                <w:bCs/>
                <w:color w:val="000000"/>
                <w:sz w:val="20"/>
                <w:szCs w:val="20"/>
              </w:rPr>
              <w:t>Celkem</w:t>
            </w:r>
          </w:p>
        </w:tc>
      </w:tr>
      <w:tr w:rsidR="00EE09FB" w:rsidRPr="009C280F" w:rsidTr="006C3C22">
        <w:trPr>
          <w:trHeight w:val="540"/>
        </w:trPr>
        <w:tc>
          <w:tcPr>
            <w:tcW w:w="4600" w:type="dxa"/>
            <w:vMerge/>
            <w:shd w:val="clear" w:color="auto" w:fill="C2D69B"/>
            <w:vAlign w:val="center"/>
            <w:hideMark/>
          </w:tcPr>
          <w:p w:rsidR="00EE09FB" w:rsidRPr="009C280F" w:rsidRDefault="00EE09FB" w:rsidP="006C3C22">
            <w:pPr>
              <w:rPr>
                <w:b/>
                <w:bCs/>
                <w:color w:val="000000"/>
                <w:sz w:val="20"/>
                <w:szCs w:val="20"/>
              </w:rPr>
            </w:pPr>
          </w:p>
        </w:tc>
        <w:tc>
          <w:tcPr>
            <w:tcW w:w="1820" w:type="dxa"/>
            <w:shd w:val="clear" w:color="auto" w:fill="C2D69B"/>
            <w:vAlign w:val="center"/>
            <w:hideMark/>
          </w:tcPr>
          <w:p w:rsidR="00EE09FB" w:rsidRPr="009C280F" w:rsidRDefault="00EE09FB" w:rsidP="006C3C22">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EE09FB" w:rsidRPr="009C280F" w:rsidRDefault="00EE09FB" w:rsidP="006C3C22">
            <w:pPr>
              <w:jc w:val="center"/>
              <w:rPr>
                <w:b/>
                <w:bCs/>
                <w:color w:val="000000"/>
                <w:sz w:val="20"/>
                <w:szCs w:val="20"/>
              </w:rPr>
            </w:pPr>
            <w:r w:rsidRPr="009C280F">
              <w:rPr>
                <w:b/>
                <w:bCs/>
                <w:color w:val="000000"/>
                <w:sz w:val="20"/>
                <w:szCs w:val="20"/>
              </w:rPr>
              <w:t>Veřejné výdaje (tis. EUR)</w:t>
            </w:r>
          </w:p>
        </w:tc>
      </w:tr>
      <w:tr w:rsidR="00EE09FB" w:rsidRPr="009C280F" w:rsidTr="006C3C22">
        <w:trPr>
          <w:trHeight w:val="315"/>
        </w:trPr>
        <w:tc>
          <w:tcPr>
            <w:tcW w:w="4600" w:type="dxa"/>
            <w:shd w:val="clear" w:color="auto" w:fill="auto"/>
            <w:vAlign w:val="center"/>
            <w:hideMark/>
          </w:tcPr>
          <w:p w:rsidR="00EE09FB" w:rsidRPr="009C280F" w:rsidRDefault="00EE09FB" w:rsidP="006C3C22">
            <w:pPr>
              <w:rPr>
                <w:color w:val="000000"/>
                <w:sz w:val="20"/>
                <w:szCs w:val="20"/>
              </w:rPr>
            </w:pPr>
            <w:r w:rsidRPr="009C280F">
              <w:rPr>
                <w:color w:val="000000"/>
                <w:sz w:val="20"/>
                <w:szCs w:val="20"/>
              </w:rPr>
              <w:t xml:space="preserve">Proplacené žádosti (tj. realizované projekty) </w:t>
            </w:r>
          </w:p>
          <w:p w:rsidR="00EE09FB" w:rsidRPr="009C280F" w:rsidRDefault="00EE09FB" w:rsidP="00EE09FB">
            <w:pPr>
              <w:rPr>
                <w:color w:val="000000"/>
                <w:sz w:val="20"/>
                <w:szCs w:val="20"/>
              </w:rPr>
            </w:pPr>
            <w:r w:rsidRPr="009C280F">
              <w:rPr>
                <w:color w:val="000000"/>
                <w:sz w:val="20"/>
                <w:szCs w:val="20"/>
              </w:rPr>
              <w:t xml:space="preserve"> celkem v roce 201</w:t>
            </w:r>
            <w:r>
              <w:rPr>
                <w:color w:val="000000"/>
                <w:sz w:val="20"/>
                <w:szCs w:val="20"/>
              </w:rPr>
              <w:t>2</w:t>
            </w:r>
          </w:p>
        </w:tc>
        <w:tc>
          <w:tcPr>
            <w:tcW w:w="1820" w:type="dxa"/>
            <w:shd w:val="clear" w:color="auto" w:fill="auto"/>
            <w:noWrap/>
            <w:vAlign w:val="center"/>
            <w:hideMark/>
          </w:tcPr>
          <w:p w:rsidR="00EE09FB" w:rsidRPr="009C280F" w:rsidRDefault="00EE09FB" w:rsidP="00EE09FB">
            <w:pPr>
              <w:jc w:val="center"/>
              <w:rPr>
                <w:b/>
                <w:bCs/>
                <w:color w:val="000000"/>
                <w:sz w:val="20"/>
                <w:szCs w:val="20"/>
              </w:rPr>
            </w:pPr>
            <w:r>
              <w:rPr>
                <w:b/>
                <w:bCs/>
                <w:color w:val="000000"/>
                <w:sz w:val="20"/>
                <w:szCs w:val="20"/>
              </w:rPr>
              <w:t>90</w:t>
            </w:r>
          </w:p>
        </w:tc>
        <w:tc>
          <w:tcPr>
            <w:tcW w:w="2675" w:type="dxa"/>
            <w:shd w:val="clear" w:color="auto" w:fill="auto"/>
            <w:noWrap/>
            <w:vAlign w:val="center"/>
            <w:hideMark/>
          </w:tcPr>
          <w:p w:rsidR="00EE09FB" w:rsidRPr="009C280F" w:rsidRDefault="00EE09FB" w:rsidP="00EE09FB">
            <w:pPr>
              <w:ind w:firstLineChars="300" w:firstLine="602"/>
              <w:jc w:val="center"/>
              <w:rPr>
                <w:b/>
                <w:bCs/>
                <w:color w:val="000000"/>
                <w:sz w:val="20"/>
                <w:szCs w:val="20"/>
              </w:rPr>
            </w:pPr>
            <w:r>
              <w:rPr>
                <w:b/>
                <w:bCs/>
                <w:color w:val="000000"/>
                <w:sz w:val="20"/>
                <w:szCs w:val="20"/>
              </w:rPr>
              <w:t>29 832</w:t>
            </w:r>
          </w:p>
        </w:tc>
      </w:tr>
    </w:tbl>
    <w:p w:rsidR="00EE09FB" w:rsidRPr="009C280F" w:rsidRDefault="00EE09FB" w:rsidP="00EE09FB">
      <w:pPr>
        <w:jc w:val="both"/>
        <w:rPr>
          <w:i/>
          <w:iCs/>
          <w:color w:val="000000"/>
          <w:sz w:val="20"/>
          <w:szCs w:val="20"/>
        </w:rPr>
      </w:pPr>
      <w:r w:rsidRPr="009C280F">
        <w:rPr>
          <w:i/>
          <w:iCs/>
          <w:color w:val="000000"/>
          <w:sz w:val="20"/>
          <w:szCs w:val="20"/>
        </w:rPr>
        <w:t>Zdroj: IS SZIF</w:t>
      </w:r>
    </w:p>
    <w:p w:rsidR="005E653C" w:rsidRDefault="005E653C" w:rsidP="00441E77">
      <w:pPr>
        <w:spacing w:after="120"/>
        <w:jc w:val="both"/>
        <w:rPr>
          <w:b/>
          <w:lang w:eastAsia="zh-CN"/>
        </w:rPr>
      </w:pPr>
    </w:p>
    <w:p w:rsidR="00A537D9" w:rsidRPr="009C280F" w:rsidRDefault="003E2C46" w:rsidP="00441E77">
      <w:pPr>
        <w:spacing w:after="120"/>
        <w:jc w:val="both"/>
        <w:rPr>
          <w:b/>
          <w:lang w:eastAsia="zh-CN"/>
        </w:rPr>
      </w:pPr>
      <w:r w:rsidRPr="009C280F">
        <w:rPr>
          <w:b/>
          <w:lang w:eastAsia="zh-CN"/>
        </w:rPr>
        <w:lastRenderedPageBreak/>
        <w:t>Celkový stav administrace podopatření k 31. 12. 201</w:t>
      </w:r>
      <w:r w:rsidR="006956BE">
        <w:rPr>
          <w:b/>
          <w:lang w:eastAsia="zh-CN"/>
        </w:rPr>
        <w:t>2</w:t>
      </w:r>
      <w:r w:rsidRPr="009C280F">
        <w:rPr>
          <w:b/>
          <w:lang w:eastAsia="zh-CN"/>
        </w:rPr>
        <w:t xml:space="preserve"> - souhrn a zhodnocení </w:t>
      </w:r>
    </w:p>
    <w:p w:rsidR="00252034" w:rsidRPr="009C280F" w:rsidRDefault="00252034" w:rsidP="00441E77">
      <w:pPr>
        <w:jc w:val="both"/>
      </w:pPr>
      <w:bookmarkStart w:id="765" w:name="_Toc358645530"/>
      <w:r w:rsidRPr="009C280F">
        <w:rPr>
          <w:lang w:eastAsia="zh-CN"/>
        </w:rPr>
        <w:t>Tabulka</w:t>
      </w:r>
      <w:r w:rsidRPr="009C280F">
        <w:t xml:space="preserve"> </w:t>
      </w:r>
      <w:r w:rsidR="0044097B" w:rsidRPr="009C280F">
        <w:fldChar w:fldCharType="begin"/>
      </w:r>
      <w:r w:rsidR="001C223F" w:rsidRPr="009C280F">
        <w:instrText xml:space="preserve"> SEQ Tabulka \* ARABIC </w:instrText>
      </w:r>
      <w:r w:rsidR="0044097B" w:rsidRPr="009C280F">
        <w:fldChar w:fldCharType="separate"/>
      </w:r>
      <w:r w:rsidR="00FC6364">
        <w:rPr>
          <w:noProof/>
        </w:rPr>
        <w:t>181</w:t>
      </w:r>
      <w:r w:rsidR="0044097B" w:rsidRPr="009C280F">
        <w:fldChar w:fldCharType="end"/>
      </w:r>
      <w:r w:rsidRPr="009C280F">
        <w:t xml:space="preserve">: </w:t>
      </w:r>
      <w:r w:rsidR="00081064" w:rsidRPr="009C280F">
        <w:t xml:space="preserve">Opatření </w:t>
      </w:r>
      <w:proofErr w:type="gramStart"/>
      <w:r w:rsidR="00203D07" w:rsidRPr="009C280F">
        <w:t>III.1.1</w:t>
      </w:r>
      <w:proofErr w:type="gramEnd"/>
      <w:r w:rsidR="00203D07" w:rsidRPr="009C280F">
        <w:t xml:space="preserve"> Diverzifikace činností nezemědělské povahy (kód 311) - s</w:t>
      </w:r>
      <w:r w:rsidRPr="009C280F">
        <w:t xml:space="preserve">ouhrn administrace </w:t>
      </w:r>
      <w:r w:rsidR="00DE42DE" w:rsidRPr="009C280F">
        <w:t>(kumulativně od 1. 1. 2007 - 31. 12. 201</w:t>
      </w:r>
      <w:r w:rsidR="006956BE">
        <w:t>2</w:t>
      </w:r>
      <w:r w:rsidR="00DE42DE" w:rsidRPr="009C280F">
        <w:t>)</w:t>
      </w:r>
      <w:bookmarkEnd w:id="765"/>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52034" w:rsidRPr="009C280F" w:rsidTr="009B2DA7">
        <w:trPr>
          <w:trHeight w:val="330"/>
        </w:trPr>
        <w:tc>
          <w:tcPr>
            <w:tcW w:w="4600" w:type="dxa"/>
            <w:vMerge w:val="restart"/>
            <w:shd w:val="clear" w:color="auto" w:fill="C2D69B"/>
            <w:vAlign w:val="center"/>
            <w:hideMark/>
          </w:tcPr>
          <w:p w:rsidR="00252034" w:rsidRPr="009C280F" w:rsidRDefault="00D4273F" w:rsidP="00005D71">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III.1.1</w:t>
            </w:r>
            <w:proofErr w:type="gramEnd"/>
            <w:r w:rsidRPr="009C280F">
              <w:rPr>
                <w:b/>
                <w:bCs/>
                <w:color w:val="000000"/>
                <w:sz w:val="20"/>
                <w:szCs w:val="20"/>
              </w:rPr>
              <w:t xml:space="preserve"> Diverzifikace činností nezemědělské povahy (kód 311)</w:t>
            </w:r>
          </w:p>
        </w:tc>
        <w:tc>
          <w:tcPr>
            <w:tcW w:w="4495" w:type="dxa"/>
            <w:gridSpan w:val="2"/>
            <w:shd w:val="clear" w:color="auto" w:fill="C2D69B"/>
            <w:noWrap/>
            <w:vAlign w:val="bottom"/>
            <w:hideMark/>
          </w:tcPr>
          <w:p w:rsidR="00252034" w:rsidRPr="009C280F" w:rsidRDefault="00252034" w:rsidP="00005D71">
            <w:pPr>
              <w:jc w:val="center"/>
              <w:rPr>
                <w:b/>
                <w:bCs/>
                <w:color w:val="000000"/>
                <w:sz w:val="20"/>
                <w:szCs w:val="20"/>
              </w:rPr>
            </w:pPr>
            <w:r w:rsidRPr="009C280F">
              <w:rPr>
                <w:b/>
                <w:bCs/>
                <w:color w:val="000000"/>
                <w:sz w:val="20"/>
                <w:szCs w:val="20"/>
              </w:rPr>
              <w:t>Celkem</w:t>
            </w:r>
          </w:p>
        </w:tc>
      </w:tr>
      <w:tr w:rsidR="00252034" w:rsidRPr="009C280F" w:rsidTr="009B2DA7">
        <w:trPr>
          <w:trHeight w:val="540"/>
        </w:trPr>
        <w:tc>
          <w:tcPr>
            <w:tcW w:w="4600" w:type="dxa"/>
            <w:vMerge/>
            <w:shd w:val="clear" w:color="auto" w:fill="C2D69B"/>
            <w:vAlign w:val="center"/>
            <w:hideMark/>
          </w:tcPr>
          <w:p w:rsidR="00252034" w:rsidRPr="009C280F" w:rsidRDefault="00252034" w:rsidP="00005D71">
            <w:pPr>
              <w:rPr>
                <w:b/>
                <w:bCs/>
                <w:color w:val="000000"/>
                <w:sz w:val="20"/>
                <w:szCs w:val="20"/>
              </w:rPr>
            </w:pPr>
          </w:p>
        </w:tc>
        <w:tc>
          <w:tcPr>
            <w:tcW w:w="1820" w:type="dxa"/>
            <w:shd w:val="clear" w:color="auto" w:fill="C2D69B"/>
            <w:vAlign w:val="center"/>
            <w:hideMark/>
          </w:tcPr>
          <w:p w:rsidR="00252034" w:rsidRPr="009C280F" w:rsidRDefault="00252034" w:rsidP="009B2DA7">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52034" w:rsidRPr="009C280F" w:rsidRDefault="00B85EAE" w:rsidP="009B2DA7">
            <w:pPr>
              <w:jc w:val="center"/>
              <w:rPr>
                <w:b/>
                <w:bCs/>
                <w:color w:val="000000"/>
                <w:sz w:val="20"/>
                <w:szCs w:val="20"/>
              </w:rPr>
            </w:pPr>
            <w:r w:rsidRPr="009C280F">
              <w:rPr>
                <w:b/>
                <w:bCs/>
                <w:color w:val="000000"/>
                <w:sz w:val="20"/>
                <w:szCs w:val="20"/>
              </w:rPr>
              <w:t>Veřejné</w:t>
            </w:r>
            <w:r w:rsidR="00252034" w:rsidRPr="009C280F">
              <w:rPr>
                <w:b/>
                <w:bCs/>
                <w:color w:val="000000"/>
                <w:sz w:val="20"/>
                <w:szCs w:val="20"/>
              </w:rPr>
              <w:t xml:space="preserve"> výdaje (</w:t>
            </w:r>
            <w:r w:rsidR="00C84508" w:rsidRPr="009C280F">
              <w:rPr>
                <w:b/>
                <w:bCs/>
                <w:color w:val="000000"/>
                <w:sz w:val="20"/>
                <w:szCs w:val="20"/>
              </w:rPr>
              <w:t>tis.</w:t>
            </w:r>
            <w:r w:rsidR="00252034" w:rsidRPr="009C280F">
              <w:rPr>
                <w:b/>
                <w:bCs/>
                <w:color w:val="000000"/>
                <w:sz w:val="20"/>
                <w:szCs w:val="20"/>
              </w:rPr>
              <w:t xml:space="preserve"> EUR)</w:t>
            </w:r>
          </w:p>
        </w:tc>
      </w:tr>
      <w:tr w:rsidR="00366761" w:rsidRPr="009C280F" w:rsidTr="00B85847">
        <w:trPr>
          <w:trHeight w:val="315"/>
        </w:trPr>
        <w:tc>
          <w:tcPr>
            <w:tcW w:w="4600" w:type="dxa"/>
            <w:shd w:val="clear" w:color="auto" w:fill="auto"/>
            <w:noWrap/>
            <w:vAlign w:val="center"/>
            <w:hideMark/>
          </w:tcPr>
          <w:p w:rsidR="00366761" w:rsidRPr="009C280F" w:rsidRDefault="00366761" w:rsidP="00B85847">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366761" w:rsidRPr="009C280F" w:rsidRDefault="00D6302F" w:rsidP="00D6302F">
            <w:pPr>
              <w:jc w:val="center"/>
              <w:rPr>
                <w:b/>
                <w:bCs/>
                <w:color w:val="000000"/>
                <w:sz w:val="20"/>
                <w:szCs w:val="20"/>
              </w:rPr>
            </w:pPr>
            <w:r w:rsidRPr="009C280F">
              <w:rPr>
                <w:b/>
                <w:bCs/>
                <w:color w:val="000000"/>
                <w:sz w:val="20"/>
                <w:szCs w:val="20"/>
              </w:rPr>
              <w:t>652</w:t>
            </w:r>
          </w:p>
        </w:tc>
        <w:tc>
          <w:tcPr>
            <w:tcW w:w="2675" w:type="dxa"/>
            <w:shd w:val="clear" w:color="auto" w:fill="auto"/>
            <w:noWrap/>
            <w:vAlign w:val="center"/>
            <w:hideMark/>
          </w:tcPr>
          <w:p w:rsidR="00366761" w:rsidRPr="009C280F" w:rsidRDefault="00D6302F" w:rsidP="006956BE">
            <w:pPr>
              <w:ind w:firstLineChars="300" w:firstLine="602"/>
              <w:jc w:val="center"/>
              <w:rPr>
                <w:b/>
                <w:bCs/>
                <w:color w:val="000000"/>
                <w:sz w:val="20"/>
                <w:szCs w:val="20"/>
              </w:rPr>
            </w:pPr>
            <w:r w:rsidRPr="009C280F">
              <w:rPr>
                <w:b/>
                <w:bCs/>
                <w:color w:val="000000"/>
                <w:sz w:val="20"/>
                <w:szCs w:val="20"/>
              </w:rPr>
              <w:t>2</w:t>
            </w:r>
            <w:r w:rsidR="006956BE">
              <w:rPr>
                <w:b/>
                <w:bCs/>
                <w:color w:val="000000"/>
                <w:sz w:val="20"/>
                <w:szCs w:val="20"/>
              </w:rPr>
              <w:t>07 148</w:t>
            </w:r>
          </w:p>
        </w:tc>
      </w:tr>
      <w:tr w:rsidR="006956BE" w:rsidRPr="009C280F" w:rsidTr="00B85847">
        <w:trPr>
          <w:trHeight w:val="315"/>
        </w:trPr>
        <w:tc>
          <w:tcPr>
            <w:tcW w:w="4600" w:type="dxa"/>
            <w:shd w:val="clear" w:color="auto" w:fill="auto"/>
            <w:noWrap/>
            <w:vAlign w:val="center"/>
            <w:hideMark/>
          </w:tcPr>
          <w:p w:rsidR="006956BE" w:rsidRPr="009C280F" w:rsidRDefault="006956BE" w:rsidP="00B85847">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6956BE" w:rsidRPr="009C280F" w:rsidRDefault="006956BE" w:rsidP="00D6302F">
            <w:pPr>
              <w:jc w:val="center"/>
              <w:rPr>
                <w:b/>
                <w:bCs/>
                <w:color w:val="000000"/>
                <w:sz w:val="20"/>
                <w:szCs w:val="20"/>
              </w:rPr>
            </w:pPr>
            <w:r>
              <w:rPr>
                <w:b/>
                <w:bCs/>
                <w:color w:val="000000"/>
                <w:sz w:val="20"/>
                <w:szCs w:val="20"/>
              </w:rPr>
              <w:t>211</w:t>
            </w:r>
          </w:p>
        </w:tc>
        <w:tc>
          <w:tcPr>
            <w:tcW w:w="2675" w:type="dxa"/>
            <w:shd w:val="clear" w:color="auto" w:fill="auto"/>
            <w:noWrap/>
            <w:vAlign w:val="center"/>
            <w:hideMark/>
          </w:tcPr>
          <w:p w:rsidR="006956BE" w:rsidRPr="009C280F" w:rsidRDefault="006956BE" w:rsidP="00D6302F">
            <w:pPr>
              <w:ind w:firstLineChars="300" w:firstLine="602"/>
              <w:jc w:val="center"/>
              <w:rPr>
                <w:b/>
                <w:bCs/>
                <w:color w:val="000000"/>
                <w:sz w:val="20"/>
                <w:szCs w:val="20"/>
              </w:rPr>
            </w:pPr>
            <w:r>
              <w:rPr>
                <w:b/>
                <w:bCs/>
                <w:color w:val="000000"/>
                <w:sz w:val="20"/>
                <w:szCs w:val="20"/>
              </w:rPr>
              <w:t>70 090</w:t>
            </w:r>
          </w:p>
        </w:tc>
      </w:tr>
      <w:tr w:rsidR="00203D07" w:rsidRPr="009C280F" w:rsidTr="00B85847">
        <w:trPr>
          <w:trHeight w:val="315"/>
        </w:trPr>
        <w:tc>
          <w:tcPr>
            <w:tcW w:w="4600" w:type="dxa"/>
            <w:shd w:val="clear" w:color="auto" w:fill="auto"/>
            <w:noWrap/>
            <w:vAlign w:val="center"/>
            <w:hideMark/>
          </w:tcPr>
          <w:p w:rsidR="00203D07" w:rsidRPr="009C280F" w:rsidRDefault="00203D07" w:rsidP="00B85847">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203D07" w:rsidRPr="009C280F" w:rsidRDefault="00D6302F" w:rsidP="006956BE">
            <w:pPr>
              <w:jc w:val="center"/>
              <w:rPr>
                <w:b/>
                <w:bCs/>
                <w:color w:val="000000"/>
                <w:sz w:val="20"/>
                <w:szCs w:val="20"/>
              </w:rPr>
            </w:pPr>
            <w:r w:rsidRPr="009C280F">
              <w:rPr>
                <w:b/>
                <w:bCs/>
                <w:color w:val="000000"/>
                <w:sz w:val="20"/>
                <w:szCs w:val="20"/>
              </w:rPr>
              <w:t>4</w:t>
            </w:r>
            <w:r w:rsidR="006956BE">
              <w:rPr>
                <w:b/>
                <w:bCs/>
                <w:color w:val="000000"/>
                <w:sz w:val="20"/>
                <w:szCs w:val="20"/>
              </w:rPr>
              <w:t>41</w:t>
            </w:r>
          </w:p>
        </w:tc>
        <w:tc>
          <w:tcPr>
            <w:tcW w:w="2675" w:type="dxa"/>
            <w:shd w:val="clear" w:color="auto" w:fill="auto"/>
            <w:noWrap/>
            <w:vAlign w:val="center"/>
            <w:hideMark/>
          </w:tcPr>
          <w:p w:rsidR="00203D07" w:rsidRPr="009C280F" w:rsidRDefault="00D6302F" w:rsidP="006956BE">
            <w:pPr>
              <w:ind w:firstLineChars="300" w:firstLine="602"/>
              <w:jc w:val="center"/>
              <w:rPr>
                <w:b/>
                <w:bCs/>
                <w:color w:val="000000"/>
                <w:sz w:val="20"/>
                <w:szCs w:val="20"/>
              </w:rPr>
            </w:pPr>
            <w:r w:rsidRPr="009C280F">
              <w:rPr>
                <w:b/>
                <w:bCs/>
                <w:color w:val="000000"/>
                <w:sz w:val="20"/>
                <w:szCs w:val="20"/>
              </w:rPr>
              <w:t>1</w:t>
            </w:r>
            <w:r w:rsidR="006956BE">
              <w:rPr>
                <w:b/>
                <w:bCs/>
                <w:color w:val="000000"/>
                <w:sz w:val="20"/>
                <w:szCs w:val="20"/>
              </w:rPr>
              <w:t>37 058</w:t>
            </w:r>
          </w:p>
        </w:tc>
      </w:tr>
      <w:tr w:rsidR="006956BE" w:rsidRPr="009C280F" w:rsidTr="00B85847">
        <w:trPr>
          <w:trHeight w:val="366"/>
        </w:trPr>
        <w:tc>
          <w:tcPr>
            <w:tcW w:w="4600" w:type="dxa"/>
            <w:shd w:val="clear" w:color="auto" w:fill="auto"/>
            <w:vAlign w:val="center"/>
            <w:hideMark/>
          </w:tcPr>
          <w:p w:rsidR="006956BE" w:rsidRPr="009C280F" w:rsidRDefault="006956BE" w:rsidP="00B85847">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6956BE" w:rsidRPr="009C280F" w:rsidRDefault="006956BE" w:rsidP="006C3C22">
            <w:pPr>
              <w:jc w:val="center"/>
              <w:rPr>
                <w:b/>
                <w:bCs/>
                <w:color w:val="000000"/>
                <w:sz w:val="20"/>
                <w:szCs w:val="20"/>
              </w:rPr>
            </w:pPr>
            <w:r w:rsidRPr="009C280F">
              <w:rPr>
                <w:b/>
                <w:bCs/>
                <w:color w:val="000000"/>
                <w:sz w:val="20"/>
                <w:szCs w:val="20"/>
              </w:rPr>
              <w:t>4</w:t>
            </w:r>
            <w:r>
              <w:rPr>
                <w:b/>
                <w:bCs/>
                <w:color w:val="000000"/>
                <w:sz w:val="20"/>
                <w:szCs w:val="20"/>
              </w:rPr>
              <w:t>41</w:t>
            </w:r>
          </w:p>
        </w:tc>
        <w:tc>
          <w:tcPr>
            <w:tcW w:w="2675" w:type="dxa"/>
            <w:shd w:val="clear" w:color="auto" w:fill="auto"/>
            <w:noWrap/>
            <w:vAlign w:val="center"/>
            <w:hideMark/>
          </w:tcPr>
          <w:p w:rsidR="006956BE" w:rsidRPr="009C280F" w:rsidRDefault="006956BE" w:rsidP="006C3C22">
            <w:pPr>
              <w:ind w:firstLineChars="300" w:firstLine="602"/>
              <w:jc w:val="center"/>
              <w:rPr>
                <w:b/>
                <w:bCs/>
                <w:color w:val="000000"/>
                <w:sz w:val="20"/>
                <w:szCs w:val="20"/>
              </w:rPr>
            </w:pPr>
            <w:r w:rsidRPr="009C280F">
              <w:rPr>
                <w:b/>
                <w:bCs/>
                <w:color w:val="000000"/>
                <w:sz w:val="20"/>
                <w:szCs w:val="20"/>
              </w:rPr>
              <w:t>1</w:t>
            </w:r>
            <w:r>
              <w:rPr>
                <w:b/>
                <w:bCs/>
                <w:color w:val="000000"/>
                <w:sz w:val="20"/>
                <w:szCs w:val="20"/>
              </w:rPr>
              <w:t>37 058</w:t>
            </w:r>
          </w:p>
        </w:tc>
      </w:tr>
      <w:tr w:rsidR="003531C9" w:rsidRPr="009C280F" w:rsidTr="00B85847">
        <w:trPr>
          <w:trHeight w:val="366"/>
        </w:trPr>
        <w:tc>
          <w:tcPr>
            <w:tcW w:w="4600" w:type="dxa"/>
            <w:shd w:val="clear" w:color="auto" w:fill="auto"/>
            <w:vAlign w:val="center"/>
            <w:hideMark/>
          </w:tcPr>
          <w:p w:rsidR="003531C9" w:rsidRPr="009C280F" w:rsidRDefault="003531C9" w:rsidP="00B85847">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3531C9" w:rsidRPr="009C280F" w:rsidRDefault="006956BE" w:rsidP="006956BE">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3531C9" w:rsidRPr="009C280F" w:rsidRDefault="006956BE" w:rsidP="00D6302F">
            <w:pPr>
              <w:ind w:firstLineChars="300" w:firstLine="602"/>
              <w:jc w:val="center"/>
              <w:rPr>
                <w:b/>
                <w:bCs/>
                <w:color w:val="000000"/>
                <w:sz w:val="20"/>
                <w:szCs w:val="20"/>
              </w:rPr>
            </w:pPr>
            <w:r>
              <w:rPr>
                <w:b/>
                <w:bCs/>
                <w:color w:val="000000"/>
                <w:sz w:val="20"/>
                <w:szCs w:val="20"/>
              </w:rPr>
              <w:t>0</w:t>
            </w:r>
          </w:p>
        </w:tc>
      </w:tr>
      <w:tr w:rsidR="00A537D9" w:rsidRPr="009C280F" w:rsidTr="00B85847">
        <w:trPr>
          <w:trHeight w:val="366"/>
        </w:trPr>
        <w:tc>
          <w:tcPr>
            <w:tcW w:w="4600" w:type="dxa"/>
            <w:shd w:val="clear" w:color="auto" w:fill="auto"/>
            <w:vAlign w:val="center"/>
            <w:hideMark/>
          </w:tcPr>
          <w:p w:rsidR="00A537D9" w:rsidRPr="009C280F" w:rsidRDefault="00A537D9" w:rsidP="00B85847">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A537D9" w:rsidRPr="009C280F" w:rsidRDefault="006956BE" w:rsidP="006956BE">
            <w:pPr>
              <w:jc w:val="center"/>
              <w:rPr>
                <w:b/>
                <w:bCs/>
                <w:color w:val="000000"/>
                <w:sz w:val="20"/>
                <w:szCs w:val="20"/>
              </w:rPr>
            </w:pPr>
            <w:r>
              <w:rPr>
                <w:b/>
                <w:bCs/>
                <w:color w:val="000000"/>
                <w:sz w:val="20"/>
                <w:szCs w:val="20"/>
              </w:rPr>
              <w:t>288</w:t>
            </w:r>
          </w:p>
        </w:tc>
        <w:tc>
          <w:tcPr>
            <w:tcW w:w="2675" w:type="dxa"/>
            <w:shd w:val="clear" w:color="auto" w:fill="auto"/>
            <w:noWrap/>
            <w:vAlign w:val="center"/>
            <w:hideMark/>
          </w:tcPr>
          <w:p w:rsidR="00A537D9" w:rsidRPr="009C280F" w:rsidRDefault="006956BE" w:rsidP="006956BE">
            <w:pPr>
              <w:ind w:firstLineChars="300" w:firstLine="602"/>
              <w:jc w:val="center"/>
              <w:rPr>
                <w:b/>
                <w:bCs/>
                <w:color w:val="000000"/>
                <w:sz w:val="20"/>
                <w:szCs w:val="20"/>
              </w:rPr>
            </w:pPr>
            <w:r>
              <w:rPr>
                <w:b/>
                <w:bCs/>
                <w:color w:val="000000"/>
                <w:sz w:val="20"/>
                <w:szCs w:val="20"/>
              </w:rPr>
              <w:t>99 000</w:t>
            </w:r>
          </w:p>
        </w:tc>
      </w:tr>
    </w:tbl>
    <w:p w:rsidR="00252034" w:rsidRPr="009C280F" w:rsidRDefault="00252034" w:rsidP="00252034">
      <w:pPr>
        <w:jc w:val="both"/>
      </w:pPr>
      <w:r w:rsidRPr="009C280F">
        <w:rPr>
          <w:i/>
          <w:iCs/>
          <w:color w:val="000000"/>
          <w:sz w:val="20"/>
          <w:szCs w:val="20"/>
        </w:rPr>
        <w:t xml:space="preserve">Zdroj: </w:t>
      </w:r>
      <w:r w:rsidR="003842C0" w:rsidRPr="009C280F">
        <w:rPr>
          <w:i/>
          <w:iCs/>
          <w:color w:val="000000"/>
          <w:sz w:val="20"/>
          <w:szCs w:val="20"/>
        </w:rPr>
        <w:t>IS SZIF</w:t>
      </w:r>
    </w:p>
    <w:p w:rsidR="006956BE" w:rsidRDefault="006956BE" w:rsidP="00F770FB">
      <w:pPr>
        <w:spacing w:after="120"/>
        <w:ind w:firstLine="567"/>
        <w:jc w:val="both"/>
      </w:pPr>
    </w:p>
    <w:p w:rsidR="0056357F" w:rsidRPr="009C280F" w:rsidRDefault="008F332F" w:rsidP="00F770FB">
      <w:pPr>
        <w:spacing w:after="120"/>
        <w:ind w:firstLine="567"/>
        <w:jc w:val="both"/>
      </w:pPr>
      <w:r w:rsidRPr="009C280F">
        <w:t xml:space="preserve">V rámci opatření </w:t>
      </w:r>
      <w:proofErr w:type="gramStart"/>
      <w:r w:rsidRPr="009C280F">
        <w:t>III.1.1</w:t>
      </w:r>
      <w:proofErr w:type="gramEnd"/>
      <w:r w:rsidRPr="009C280F">
        <w:t xml:space="preserve"> je plánováno podpořit 1 064 podniků (z toho 14 v rámci nových výzev Health Check) s celkovým objemem investic 296 359 tis. EUR. </w:t>
      </w:r>
      <w:r w:rsidR="00E25175" w:rsidRPr="009C280F">
        <w:t>Dalším sledovaným indikátorem je počet podpořených projektů bioplynových stanic. Za období 2007</w:t>
      </w:r>
      <w:r w:rsidR="006956BE">
        <w:t>-</w:t>
      </w:r>
      <w:r w:rsidR="00E25175" w:rsidRPr="009C280F">
        <w:t>2013 je plánováno podpořit 1</w:t>
      </w:r>
      <w:r w:rsidR="008F7CA6" w:rsidRPr="009C280F">
        <w:t>23</w:t>
      </w:r>
      <w:r w:rsidR="00E25175" w:rsidRPr="009C280F">
        <w:t xml:space="preserve"> projektů na bioplynové stanice</w:t>
      </w:r>
      <w:r w:rsidR="00FC391B" w:rsidRPr="009C280F">
        <w:t xml:space="preserve">. </w:t>
      </w:r>
    </w:p>
    <w:p w:rsidR="00755E12" w:rsidRPr="009C280F" w:rsidRDefault="006956BE" w:rsidP="00524A94">
      <w:pPr>
        <w:spacing w:after="120"/>
        <w:ind w:firstLine="567"/>
        <w:jc w:val="both"/>
      </w:pPr>
      <w:r>
        <w:t xml:space="preserve">K 31. 12. 2012 </w:t>
      </w:r>
      <w:r w:rsidR="008F332F" w:rsidRPr="009C280F">
        <w:t xml:space="preserve">bylo realizováno a proplaceno </w:t>
      </w:r>
      <w:r>
        <w:t>288</w:t>
      </w:r>
      <w:r w:rsidR="008F332F" w:rsidRPr="009C280F">
        <w:t xml:space="preserve"> projektů</w:t>
      </w:r>
      <w:r w:rsidR="005B0866" w:rsidRPr="009C280F">
        <w:t xml:space="preserve"> (z toho </w:t>
      </w:r>
      <w:r>
        <w:t>112 projektů zaměřených na podporu</w:t>
      </w:r>
      <w:r w:rsidR="005B0866" w:rsidRPr="009C280F">
        <w:t xml:space="preserve"> bioplynových stanic)</w:t>
      </w:r>
      <w:r w:rsidR="00D15907" w:rsidRPr="009C280F">
        <w:t xml:space="preserve">, které podalo celkem </w:t>
      </w:r>
      <w:r>
        <w:t>225</w:t>
      </w:r>
      <w:r w:rsidR="00D15907" w:rsidRPr="009C280F">
        <w:t xml:space="preserve"> zemědělských podniků</w:t>
      </w:r>
      <w:r w:rsidR="007150A0" w:rsidRPr="009C280F">
        <w:t xml:space="preserve">, v částce dotace </w:t>
      </w:r>
      <w:r>
        <w:t>2 509</w:t>
      </w:r>
      <w:r w:rsidR="007150A0" w:rsidRPr="009C280F">
        <w:t xml:space="preserve"> mil. Kč (</w:t>
      </w:r>
      <w:r>
        <w:t>99 000</w:t>
      </w:r>
      <w:r w:rsidR="007150A0" w:rsidRPr="009C280F">
        <w:t xml:space="preserve"> tis. EUR)</w:t>
      </w:r>
      <w:r w:rsidR="00D15907" w:rsidRPr="009C280F">
        <w:t>.</w:t>
      </w:r>
      <w:r w:rsidR="00E25175" w:rsidRPr="009C280F">
        <w:t xml:space="preserve"> Z</w:t>
      </w:r>
      <w:r w:rsidR="00755E12" w:rsidRPr="009C280F">
        <w:t xml:space="preserve">namená to cca </w:t>
      </w:r>
      <w:r>
        <w:t>72</w:t>
      </w:r>
      <w:r w:rsidR="00755E12" w:rsidRPr="009C280F">
        <w:rPr>
          <w:vertAlign w:val="superscript"/>
        </w:rPr>
        <w:t xml:space="preserve"> </w:t>
      </w:r>
      <w:r w:rsidR="00755E12" w:rsidRPr="009C280F">
        <w:t xml:space="preserve">% čerpání alokace, přičemž </w:t>
      </w:r>
      <w:r w:rsidR="00EF7857" w:rsidRPr="009C280F">
        <w:t>zá</w:t>
      </w:r>
      <w:r w:rsidR="00755E12" w:rsidRPr="009C280F">
        <w:t xml:space="preserve">vazkováno je cca </w:t>
      </w:r>
      <w:r>
        <w:t>93</w:t>
      </w:r>
      <w:r w:rsidR="00755E12" w:rsidRPr="009C280F">
        <w:t xml:space="preserve"> % alokace. </w:t>
      </w:r>
      <w:r w:rsidR="00B60631" w:rsidRPr="009C280F">
        <w:t>Naprostá většina</w:t>
      </w:r>
      <w:r>
        <w:t>, téměř 90 %,</w:t>
      </w:r>
      <w:r w:rsidR="00EF7857" w:rsidRPr="009C280F">
        <w:t xml:space="preserve"> vyplacených finančních prostředků</w:t>
      </w:r>
      <w:r w:rsidR="0010418A">
        <w:t>,</w:t>
      </w:r>
      <w:r w:rsidR="00EF7857" w:rsidRPr="009C280F">
        <w:t xml:space="preserve"> </w:t>
      </w:r>
      <w:r w:rsidR="00013203" w:rsidRPr="009C280F">
        <w:t>je směrována do</w:t>
      </w:r>
      <w:r w:rsidR="0056357F" w:rsidRPr="009C280F">
        <w:t> </w:t>
      </w:r>
      <w:r w:rsidR="00013203" w:rsidRPr="009C280F">
        <w:t>podpor</w:t>
      </w:r>
      <w:r w:rsidR="005B0866" w:rsidRPr="009C280F">
        <w:t xml:space="preserve"> OZE, stejný podíl odpovídá i částce celkových investic do</w:t>
      </w:r>
      <w:r w:rsidR="00A731A5">
        <w:t> </w:t>
      </w:r>
      <w:r w:rsidR="005B0866" w:rsidRPr="009C280F">
        <w:t xml:space="preserve">OZE. </w:t>
      </w:r>
      <w:r w:rsidR="00D15907" w:rsidRPr="009C280F">
        <w:t xml:space="preserve">Podpora z PRV </w:t>
      </w:r>
      <w:r w:rsidR="007150A0" w:rsidRPr="009C280F">
        <w:t xml:space="preserve">dosud </w:t>
      </w:r>
      <w:r w:rsidR="00D15907" w:rsidRPr="009C280F">
        <w:t xml:space="preserve">podnítila </w:t>
      </w:r>
      <w:r w:rsidR="005B0866" w:rsidRPr="009C280F">
        <w:t xml:space="preserve">v rámci opatření </w:t>
      </w:r>
      <w:r w:rsidR="00D15907" w:rsidRPr="009C280F">
        <w:t xml:space="preserve">celkové investice ve </w:t>
      </w:r>
      <w:r w:rsidR="00D15907" w:rsidRPr="00A731A5">
        <w:t xml:space="preserve">výši </w:t>
      </w:r>
      <w:r w:rsidR="00A731A5">
        <w:t>9 00</w:t>
      </w:r>
      <w:r w:rsidRPr="00A731A5">
        <w:t>5</w:t>
      </w:r>
      <w:r w:rsidRPr="006956BE">
        <w:t xml:space="preserve"> mil</w:t>
      </w:r>
      <w:r>
        <w:t>.</w:t>
      </w:r>
      <w:r w:rsidRPr="006956BE">
        <w:t xml:space="preserve"> Kč</w:t>
      </w:r>
      <w:r>
        <w:t xml:space="preserve"> (</w:t>
      </w:r>
      <w:r w:rsidR="00D15907" w:rsidRPr="009C280F">
        <w:t xml:space="preserve">cca </w:t>
      </w:r>
      <w:r w:rsidR="00A731A5">
        <w:t>356 697</w:t>
      </w:r>
      <w:r w:rsidR="00D15907" w:rsidRPr="009C280F">
        <w:t xml:space="preserve"> tis. EUR).</w:t>
      </w:r>
      <w:r w:rsidR="00524A94">
        <w:t xml:space="preserve"> </w:t>
      </w:r>
    </w:p>
    <w:p w:rsidR="00524A94" w:rsidRDefault="00A249D2" w:rsidP="00524A94">
      <w:pPr>
        <w:spacing w:after="120"/>
        <w:ind w:firstLine="567"/>
        <w:jc w:val="both"/>
      </w:pPr>
      <w:r w:rsidRPr="009C280F">
        <w:t>Přestože implementace opatření probíhá úspěšně</w:t>
      </w:r>
      <w:r w:rsidR="003531C9" w:rsidRPr="009C280F">
        <w:t xml:space="preserve"> a</w:t>
      </w:r>
      <w:r w:rsidRPr="009C280F">
        <w:t xml:space="preserve"> o opatř</w:t>
      </w:r>
      <w:r w:rsidR="00755E12" w:rsidRPr="009C280F">
        <w:t xml:space="preserve">ení </w:t>
      </w:r>
      <w:r w:rsidR="00524A94">
        <w:t xml:space="preserve">je velký </w:t>
      </w:r>
      <w:r w:rsidR="007150A0" w:rsidRPr="009C280F">
        <w:t>zájem ze</w:t>
      </w:r>
      <w:r w:rsidR="00755E12" w:rsidRPr="009C280F">
        <w:t> </w:t>
      </w:r>
      <w:r w:rsidR="007150A0" w:rsidRPr="009C280F">
        <w:t>strany žadatelů</w:t>
      </w:r>
      <w:r w:rsidR="00524A94">
        <w:t xml:space="preserve"> </w:t>
      </w:r>
      <w:r w:rsidR="005B0866" w:rsidRPr="009C280F">
        <w:t>(</w:t>
      </w:r>
      <w:r w:rsidR="00755E12" w:rsidRPr="009C280F">
        <w:t>jak je patrné níže uvedeného grafu</w:t>
      </w:r>
      <w:r w:rsidR="005B0866" w:rsidRPr="009C280F">
        <w:t>)</w:t>
      </w:r>
      <w:r w:rsidR="00755E12" w:rsidRPr="009C280F">
        <w:t xml:space="preserve">, </w:t>
      </w:r>
      <w:r w:rsidR="00524A94">
        <w:t>je zřejmé, že původní cíl, co se týká počtu projektů, byl nadhodnocen. V modifikaci programového dokumentu</w:t>
      </w:r>
      <w:r w:rsidR="005E653C">
        <w:t xml:space="preserve"> </w:t>
      </w:r>
      <w:r w:rsidR="004765E5">
        <w:t>předložené</w:t>
      </w:r>
      <w:r w:rsidR="005E653C">
        <w:t xml:space="preserve"> v roce 2012</w:t>
      </w:r>
      <w:r w:rsidR="00524A94">
        <w:t xml:space="preserve"> </w:t>
      </w:r>
      <w:r w:rsidR="004765E5">
        <w:t>bylo</w:t>
      </w:r>
      <w:r w:rsidR="00524A94">
        <w:t xml:space="preserve"> proto navrženo snížení cíle na 350 příjemců podpory</w:t>
      </w:r>
      <w:r w:rsidR="00524A94" w:rsidRPr="00A731A5">
        <w:t xml:space="preserve">. </w:t>
      </w:r>
      <w:r w:rsidR="007150A0" w:rsidRPr="00A731A5">
        <w:t>Z tabulky monit</w:t>
      </w:r>
      <w:r w:rsidR="00755E12" w:rsidRPr="00A731A5">
        <w:t xml:space="preserve">orovacích indikátorů výstupu je </w:t>
      </w:r>
      <w:r w:rsidR="007150A0" w:rsidRPr="00A731A5">
        <w:t>patrná v</w:t>
      </w:r>
      <w:r w:rsidR="00013203" w:rsidRPr="00A731A5">
        <w:t xml:space="preserve">íce než dvojnásobná převaha </w:t>
      </w:r>
      <w:r w:rsidR="007150A0" w:rsidRPr="00A731A5">
        <w:t>podpořených právnických osob, z fyzických osob jsou podporováni téměř výhradně muži</w:t>
      </w:r>
      <w:r w:rsidR="006D4267" w:rsidRPr="00A731A5">
        <w:t xml:space="preserve"> (pouze 2 příjemci podpory jsou ženy)</w:t>
      </w:r>
      <w:r w:rsidR="007150A0" w:rsidRPr="00A731A5">
        <w:t>.</w:t>
      </w:r>
    </w:p>
    <w:p w:rsidR="0021085B" w:rsidRDefault="00524A94" w:rsidP="00524A94">
      <w:pPr>
        <w:spacing w:after="120"/>
        <w:ind w:firstLine="567"/>
        <w:jc w:val="both"/>
      </w:pPr>
      <w:r>
        <w:t xml:space="preserve">U projektů zaměřených na </w:t>
      </w:r>
      <w:r w:rsidR="00DC11C1">
        <w:t>BPS je sledován rovněž tepelný a elektrický výkon podpořených zařízení. Dosažené výsledky v roce 2012 představují instalovaný tepelný výkon 73 275 kW</w:t>
      </w:r>
      <w:r w:rsidR="005E653C">
        <w:rPr>
          <w:vertAlign w:val="subscript"/>
        </w:rPr>
        <w:t>t</w:t>
      </w:r>
      <w:r w:rsidR="00DC11C1">
        <w:t xml:space="preserve"> a instalovaný elektrický výkon 72 968 kW</w:t>
      </w:r>
      <w:r w:rsidR="005E653C">
        <w:rPr>
          <w:vertAlign w:val="subscript"/>
        </w:rPr>
        <w:t>e</w:t>
      </w:r>
      <w:r w:rsidR="00DC11C1">
        <w:t>.</w:t>
      </w:r>
      <w:r w:rsidR="0021085B">
        <w:t xml:space="preserve"> Celkový objem vyrobené elektrické energie v podporovaných BPS dosáhl v roce 2012 1287 </w:t>
      </w:r>
      <w:proofErr w:type="spellStart"/>
      <w:r w:rsidR="0021085B">
        <w:t>GWh</w:t>
      </w:r>
      <w:proofErr w:type="spellEnd"/>
      <w:r w:rsidR="0016163F">
        <w:t xml:space="preserve"> kumulativně od roku 2009</w:t>
      </w:r>
      <w:r w:rsidR="0021085B">
        <w:t>.</w:t>
      </w:r>
    </w:p>
    <w:p w:rsidR="00435B5B" w:rsidRPr="009C280F" w:rsidRDefault="00637A79" w:rsidP="00CE5BC8">
      <w:pPr>
        <w:spacing w:after="120"/>
        <w:ind w:firstLine="567"/>
        <w:jc w:val="both"/>
      </w:pPr>
      <w:r>
        <w:t>V rámci průběžného hodnocení bylo na vzorku cca 10 % realizovaných projektů pomocí případové studie a analýzy databáze projektů hodnoceno</w:t>
      </w:r>
      <w:r w:rsidR="004765E5">
        <w:t>,</w:t>
      </w:r>
      <w:r>
        <w:t xml:space="preserve"> do jaké míry přispívá opatření ke</w:t>
      </w:r>
      <w:r w:rsidR="00FA59AE">
        <w:t> </w:t>
      </w:r>
      <w:r>
        <w:t>zlepšení diverzifikace a rozvoje hospodářství. Předmětem hodnocení byla analýza nových oborů v registru živnostenského podnikání. Z ní vyplývá, že jen 14</w:t>
      </w:r>
      <w:r w:rsidR="00A45D10">
        <w:t> </w:t>
      </w:r>
      <w:r>
        <w:t> % příjemců podpory zakládá nové činnosti, což indikuje vyšší podíl projektů zaměřených na stávající činnost, resp. je i důsledkem vyššího podílu realizace projektů zaměřených na OZE, které se v rejstříku nepromítnou.</w:t>
      </w:r>
      <w:r w:rsidR="00A45D10">
        <w:t xml:space="preserve"> </w:t>
      </w:r>
      <w:r w:rsidR="00435B5B" w:rsidRPr="009C280F">
        <w:t xml:space="preserve">Analýza </w:t>
      </w:r>
      <w:r w:rsidR="00A45D10">
        <w:t>nových oborů činnosti p</w:t>
      </w:r>
      <w:r w:rsidR="00435B5B" w:rsidRPr="009C280F">
        <w:t xml:space="preserve">otvrdila různorodou povahu podpořených projektů. </w:t>
      </w:r>
      <w:r w:rsidR="00A45D10">
        <w:t>Mimo zaměření na výrobu</w:t>
      </w:r>
      <w:r w:rsidR="00435B5B" w:rsidRPr="009C280F">
        <w:t xml:space="preserve"> elektřiny</w:t>
      </w:r>
      <w:r w:rsidR="00A45D10">
        <w:t xml:space="preserve"> lze sledovat významný podíl činností </w:t>
      </w:r>
      <w:r w:rsidR="00CF0FD3">
        <w:t xml:space="preserve">např. </w:t>
      </w:r>
      <w:r w:rsidR="004765E5">
        <w:t xml:space="preserve">v </w:t>
      </w:r>
      <w:r w:rsidR="004765E5">
        <w:lastRenderedPageBreak/>
        <w:t xml:space="preserve">oblasti </w:t>
      </w:r>
      <w:r w:rsidR="00A45D10">
        <w:t>zpracování dřeva, výroby dřevěných výrobků, výroby kovových konstrukcí, obchodních činností</w:t>
      </w:r>
      <w:r w:rsidR="00435B5B" w:rsidRPr="009C280F">
        <w:t xml:space="preserve"> </w:t>
      </w:r>
      <w:r w:rsidR="00CF0FD3">
        <w:t>a výroby stavebních hmot.</w:t>
      </w:r>
      <w:r w:rsidR="00435B5B" w:rsidRPr="009C280F">
        <w:t xml:space="preserve"> </w:t>
      </w:r>
    </w:p>
    <w:p w:rsidR="005E653C" w:rsidRDefault="001B48F1" w:rsidP="005E653C">
      <w:pPr>
        <w:pStyle w:val="Default"/>
        <w:spacing w:after="240"/>
        <w:ind w:firstLine="567"/>
        <w:jc w:val="both"/>
      </w:pPr>
      <w:r>
        <w:t>V rámci uzavřených Dohod o poskytnutí dotace u prop</w:t>
      </w:r>
      <w:r w:rsidR="00A731A5">
        <w:t>lacených</w:t>
      </w:r>
      <w:r>
        <w:t xml:space="preserve"> projektů se žadatelé </w:t>
      </w:r>
      <w:r w:rsidR="00A731A5">
        <w:t xml:space="preserve">dosud </w:t>
      </w:r>
      <w:r>
        <w:t>zavázali vytvořit 159 pracovních míst. Z výběrového šetření provedeného v roce 2012 vyplynulo</w:t>
      </w:r>
      <w:r w:rsidR="00A731A5">
        <w:t>,</w:t>
      </w:r>
      <w:r>
        <w:t xml:space="preserve"> že rozsah vytvořených pracovních míst je větší</w:t>
      </w:r>
      <w:r w:rsidR="00A731A5">
        <w:t>, celkem bylo zjištěno 2</w:t>
      </w:r>
      <w:r w:rsidR="003A1459">
        <w:t>49</w:t>
      </w:r>
      <w:r w:rsidR="00A731A5">
        <w:t xml:space="preserve"> nových pracovních míst díky realizovaným projektům. Vzhledem ke skutečnosti, že vytvoření pracovního místa je důležitým preferenčním kritériem při výběru projektů a je třeba ho zachovat po dobu udržitelnosti </w:t>
      </w:r>
      <w:proofErr w:type="gramStart"/>
      <w:r w:rsidR="00A731A5">
        <w:t>projektu</w:t>
      </w:r>
      <w:r w:rsidR="004765E5">
        <w:t>,</w:t>
      </w:r>
      <w:r w:rsidR="00A731A5">
        <w:t xml:space="preserve">  jsou</w:t>
      </w:r>
      <w:proofErr w:type="gramEnd"/>
      <w:r w:rsidR="00A731A5">
        <w:t xml:space="preserve"> žadatelé ve svých odhadech oproti skutečnosti opatrnější. </w:t>
      </w:r>
    </w:p>
    <w:p w:rsidR="00B137D4" w:rsidRPr="009C280F" w:rsidRDefault="00D053BF" w:rsidP="008F7CA6">
      <w:pPr>
        <w:pStyle w:val="Default"/>
        <w:ind w:firstLine="567"/>
        <w:jc w:val="both"/>
      </w:pPr>
      <w:r>
        <w:t xml:space="preserve">Výsledkový ukazatel vytvořená </w:t>
      </w:r>
      <w:r w:rsidR="00B137D4" w:rsidRPr="009C280F">
        <w:t>nezemědělsk</w:t>
      </w:r>
      <w:r>
        <w:t>á HPH nebyl pro účely výroční zprávy za rok 2012 šetřen. V monitorovacích tabulkách p</w:t>
      </w:r>
      <w:r w:rsidR="005E653C">
        <w:t>ro</w:t>
      </w:r>
      <w:r>
        <w:t xml:space="preserve">to zůstává údaj z loňského šetření, a </w:t>
      </w:r>
      <w:proofErr w:type="gramStart"/>
      <w:r>
        <w:t xml:space="preserve">to </w:t>
      </w:r>
      <w:r w:rsidR="00B137D4" w:rsidRPr="009C280F">
        <w:t xml:space="preserve"> nárůst</w:t>
      </w:r>
      <w:proofErr w:type="gramEnd"/>
      <w:r w:rsidR="00B137D4" w:rsidRPr="009C280F">
        <w:t xml:space="preserve"> </w:t>
      </w:r>
      <w:r w:rsidR="00110379" w:rsidRPr="009C280F">
        <w:t>HPH o 19 mil. Kč (653 tis. EUR).</w:t>
      </w:r>
    </w:p>
    <w:p w:rsidR="009A0E30" w:rsidRPr="009C280F" w:rsidRDefault="009A0E30" w:rsidP="008F7CA6">
      <w:pPr>
        <w:pStyle w:val="Default"/>
        <w:ind w:firstLine="567"/>
        <w:jc w:val="both"/>
      </w:pPr>
    </w:p>
    <w:p w:rsidR="00B85847" w:rsidRPr="009C280F" w:rsidRDefault="00B85847" w:rsidP="00375A57">
      <w:pPr>
        <w:pStyle w:val="Default"/>
        <w:jc w:val="both"/>
      </w:pPr>
      <w:bookmarkStart w:id="766" w:name="_Toc358645624"/>
      <w:r w:rsidRPr="009C280F">
        <w:t xml:space="preserve">Graf </w:t>
      </w:r>
      <w:fldSimple w:instr=" SEQ Obrázek \* ARABIC ">
        <w:r w:rsidR="00FC6364">
          <w:rPr>
            <w:noProof/>
          </w:rPr>
          <w:t>24</w:t>
        </w:r>
      </w:fldSimple>
      <w:r w:rsidRPr="009C280F">
        <w:t xml:space="preserve">: </w:t>
      </w:r>
      <w:proofErr w:type="gramStart"/>
      <w:r w:rsidRPr="009C280F">
        <w:t>III.1.1</w:t>
      </w:r>
      <w:proofErr w:type="gramEnd"/>
      <w:r w:rsidRPr="009C280F">
        <w:t xml:space="preserve"> Diverzifikace činností nezemědělské povahy - porovnání jednotlivých kol příjmů žádostí o dotaci - stav schválených žádostí/realizace projektů k </w:t>
      </w:r>
      <w:r w:rsidR="003E759B" w:rsidRPr="009C280F">
        <w:t>31. 12. 20</w:t>
      </w:r>
      <w:r w:rsidR="00A249D2" w:rsidRPr="009C280F">
        <w:t>1</w:t>
      </w:r>
      <w:r w:rsidR="009C3312">
        <w:t>2</w:t>
      </w:r>
      <w:bookmarkEnd w:id="766"/>
    </w:p>
    <w:p w:rsidR="00110379" w:rsidRPr="009C280F" w:rsidRDefault="00110379" w:rsidP="00375A57">
      <w:pPr>
        <w:pStyle w:val="Default"/>
        <w:jc w:val="both"/>
        <w:rPr>
          <w:noProof/>
        </w:rPr>
      </w:pPr>
    </w:p>
    <w:p w:rsidR="00110379" w:rsidRDefault="00110379" w:rsidP="00375A57">
      <w:pPr>
        <w:pStyle w:val="Default"/>
        <w:jc w:val="both"/>
        <w:rPr>
          <w:noProof/>
        </w:rPr>
      </w:pPr>
    </w:p>
    <w:p w:rsidR="009C3312" w:rsidRPr="009C280F" w:rsidRDefault="009C3312" w:rsidP="00375A57">
      <w:pPr>
        <w:pStyle w:val="Default"/>
        <w:jc w:val="both"/>
        <w:rPr>
          <w:noProof/>
        </w:rPr>
      </w:pPr>
      <w:r w:rsidRPr="00C606F0">
        <w:rPr>
          <w:noProof/>
        </w:rPr>
        <w:pict>
          <v:shape id="_x0000_i1053" type="#_x0000_t75" style="width:422.25pt;height:31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">
            <v:imagedata r:id="rId35" o:title="" cropbottom="-52f" cropright="-8f"/>
            <o:lock v:ext="edit" aspectratio="f"/>
          </v:shape>
        </w:pict>
      </w:r>
    </w:p>
    <w:p w:rsidR="000E0595" w:rsidRPr="009C280F" w:rsidRDefault="000E0595" w:rsidP="00375A57">
      <w:pPr>
        <w:pStyle w:val="Default"/>
        <w:jc w:val="both"/>
      </w:pPr>
    </w:p>
    <w:p w:rsidR="007A67A4" w:rsidRPr="009C280F" w:rsidRDefault="00ED0726" w:rsidP="00E93831">
      <w:pPr>
        <w:pStyle w:val="Nadpis3"/>
        <w:tabs>
          <w:tab w:val="num" w:pos="567"/>
        </w:tabs>
        <w:ind w:left="567" w:hanging="567"/>
      </w:pPr>
      <w:bookmarkStart w:id="767" w:name="_Toc196198466"/>
      <w:r>
        <w:br w:type="page"/>
      </w:r>
      <w:bookmarkStart w:id="768" w:name="_Toc358645308"/>
      <w:r w:rsidR="007A67A4" w:rsidRPr="009C280F">
        <w:lastRenderedPageBreak/>
        <w:t xml:space="preserve">Opatření </w:t>
      </w:r>
      <w:proofErr w:type="gramStart"/>
      <w:r w:rsidR="007A67A4" w:rsidRPr="009C280F">
        <w:t>III.1.2</w:t>
      </w:r>
      <w:proofErr w:type="gramEnd"/>
      <w:r w:rsidR="007A67A4" w:rsidRPr="009C280F">
        <w:t xml:space="preserve"> Podpora zakládání podniků a jejich rozvoje</w:t>
      </w:r>
      <w:bookmarkEnd w:id="767"/>
      <w:r w:rsidR="007A67A4" w:rsidRPr="009C280F">
        <w:t xml:space="preserve"> (kód 312)</w:t>
      </w:r>
      <w:bookmarkEnd w:id="768"/>
    </w:p>
    <w:p w:rsidR="00BD30B5" w:rsidRPr="009C280F" w:rsidRDefault="007A67A4" w:rsidP="00D053BF">
      <w:pPr>
        <w:spacing w:after="120"/>
        <w:ind w:firstLine="567"/>
        <w:jc w:val="both"/>
      </w:pPr>
      <w:r w:rsidRPr="009C280F">
        <w:rPr>
          <w:color w:val="000000"/>
        </w:rPr>
        <w:t>Podpora zakládání nových a rozvoje existujících podniků nejmenší velikosti – mikropodniků</w:t>
      </w:r>
      <w:r w:rsidRPr="009C280F">
        <w:rPr>
          <w:rStyle w:val="Znakapoznpodarou"/>
          <w:color w:val="000000"/>
        </w:rPr>
        <w:footnoteReference w:id="28"/>
      </w:r>
      <w:r w:rsidRPr="009C280F">
        <w:rPr>
          <w:color w:val="000000"/>
        </w:rPr>
        <w:t xml:space="preserve"> včetně nových živností v oblasti výroby a zpracování napomůže zejména naplňování cílů Lisabonské strategie</w:t>
      </w:r>
      <w:r w:rsidRPr="009C280F">
        <w:t>. Cílem opatření je především vytváření nových pracovních míst a rozvoj hospodářské struktury nezemědělských aktivit. Podpora je určena v rámci záměru a) na</w:t>
      </w:r>
      <w:r w:rsidR="004F02EB" w:rsidRPr="009C280F">
        <w:t> </w:t>
      </w:r>
      <w:r w:rsidRPr="009C280F">
        <w:t>zakládání nových a rozvoj stávajících mikropodniků zejména v oblasti výroby a zpracování včetně řemeslné a tradiční výroby. V rámci záměrů b), c), d) je podporováno využití obnovitelných zdrojů energie obdobně jako u předchozího opatření.</w:t>
      </w:r>
    </w:p>
    <w:p w:rsidR="00A5659F" w:rsidRPr="009C280F" w:rsidRDefault="00A5659F" w:rsidP="00BD30B5">
      <w:pPr>
        <w:jc w:val="both"/>
      </w:pPr>
      <w:bookmarkStart w:id="769" w:name="_Toc358645531"/>
      <w:r w:rsidRPr="009C280F">
        <w:t xml:space="preserve">Tabulka </w:t>
      </w:r>
      <w:fldSimple w:instr=" SEQ Tabulka \* ARABIC ">
        <w:r w:rsidR="00FC6364">
          <w:rPr>
            <w:noProof/>
          </w:rPr>
          <w:t>182</w:t>
        </w:r>
      </w:fldSimple>
      <w:r w:rsidRPr="009C280F">
        <w:t xml:space="preserve">: </w:t>
      </w:r>
      <w:r w:rsidR="004B6377" w:rsidRPr="009C280F">
        <w:t>O</w:t>
      </w:r>
      <w:r w:rsidRPr="009C280F">
        <w:rPr>
          <w:bCs/>
          <w:color w:val="000000"/>
        </w:rPr>
        <w:t xml:space="preserve">patření </w:t>
      </w:r>
      <w:proofErr w:type="gramStart"/>
      <w:r w:rsidR="00BD30B5" w:rsidRPr="009C280F">
        <w:rPr>
          <w:bCs/>
          <w:color w:val="000000"/>
        </w:rPr>
        <w:t>III</w:t>
      </w:r>
      <w:r w:rsidR="00BD30B5" w:rsidRPr="009C280F">
        <w:t>.1.2</w:t>
      </w:r>
      <w:proofErr w:type="gramEnd"/>
      <w:r w:rsidR="00BD30B5" w:rsidRPr="009C280F">
        <w:t xml:space="preserve"> Podpora zakládání podniků a jejich rozvoje (kód 312)</w:t>
      </w:r>
      <w:r w:rsidRPr="009C280F">
        <w:t xml:space="preserve"> </w:t>
      </w:r>
      <w:r w:rsidRPr="009C280F">
        <w:rPr>
          <w:bCs/>
          <w:color w:val="000000"/>
        </w:rPr>
        <w:t>-</w:t>
      </w:r>
      <w:r w:rsidRPr="009C280F">
        <w:t xml:space="preserve"> přehled plnění indikátorů v roce 201</w:t>
      </w:r>
      <w:r w:rsidR="009542C1">
        <w:t>2</w:t>
      </w:r>
      <w:r w:rsidRPr="009C280F">
        <w:t xml:space="preserve"> a kumulativně</w:t>
      </w:r>
      <w:bookmarkEnd w:id="769"/>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A5659F" w:rsidRPr="009C280F" w:rsidTr="000E0595">
        <w:trPr>
          <w:trHeight w:val="543"/>
        </w:trPr>
        <w:tc>
          <w:tcPr>
            <w:tcW w:w="863"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A5659F" w:rsidRPr="009C280F" w:rsidRDefault="00C23BEB" w:rsidP="00C23BEB">
            <w:pPr>
              <w:jc w:val="center"/>
              <w:rPr>
                <w:b/>
                <w:bCs/>
                <w:color w:val="000000"/>
                <w:sz w:val="20"/>
                <w:szCs w:val="20"/>
              </w:rPr>
            </w:pPr>
            <w:r w:rsidRPr="009C280F">
              <w:rPr>
                <w:b/>
                <w:bCs/>
                <w:color w:val="000000"/>
                <w:sz w:val="20"/>
                <w:szCs w:val="20"/>
              </w:rPr>
              <w:t>i</w:t>
            </w:r>
            <w:r w:rsidR="00A5659F" w:rsidRPr="009C280F">
              <w:rPr>
                <w:b/>
                <w:bCs/>
                <w:color w:val="000000"/>
                <w:sz w:val="20"/>
                <w:szCs w:val="20"/>
              </w:rPr>
              <w:t>ndikátor</w:t>
            </w:r>
          </w:p>
        </w:tc>
        <w:tc>
          <w:tcPr>
            <w:tcW w:w="1134"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A5659F" w:rsidRPr="009C280F" w:rsidRDefault="00A5659F" w:rsidP="009542C1">
            <w:pPr>
              <w:jc w:val="center"/>
              <w:rPr>
                <w:b/>
                <w:bCs/>
                <w:color w:val="000000"/>
                <w:sz w:val="20"/>
                <w:szCs w:val="20"/>
              </w:rPr>
            </w:pPr>
            <w:r w:rsidRPr="009C280F">
              <w:rPr>
                <w:b/>
                <w:bCs/>
                <w:color w:val="000000"/>
                <w:sz w:val="20"/>
                <w:szCs w:val="20"/>
              </w:rPr>
              <w:t>dosažený stav za rok 201</w:t>
            </w:r>
            <w:r w:rsidR="009542C1">
              <w:rPr>
                <w:b/>
                <w:bCs/>
                <w:color w:val="000000"/>
                <w:sz w:val="20"/>
                <w:szCs w:val="20"/>
              </w:rPr>
              <w:t>2</w:t>
            </w:r>
          </w:p>
        </w:tc>
        <w:tc>
          <w:tcPr>
            <w:tcW w:w="1701"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míra plnění</w:t>
            </w:r>
          </w:p>
        </w:tc>
      </w:tr>
      <w:tr w:rsidR="00224873" w:rsidRPr="009C280F" w:rsidTr="00224873">
        <w:trPr>
          <w:trHeight w:val="480"/>
        </w:trPr>
        <w:tc>
          <w:tcPr>
            <w:tcW w:w="863" w:type="dxa"/>
            <w:vMerge w:val="restart"/>
            <w:vAlign w:val="center"/>
            <w:hideMark/>
          </w:tcPr>
          <w:p w:rsidR="00224873" w:rsidRPr="009C280F" w:rsidRDefault="00224873" w:rsidP="004D0631">
            <w:pPr>
              <w:jc w:val="center"/>
              <w:rPr>
                <w:b/>
                <w:bCs/>
                <w:color w:val="000000"/>
                <w:sz w:val="20"/>
                <w:szCs w:val="20"/>
              </w:rPr>
            </w:pPr>
            <w:r w:rsidRPr="009C280F">
              <w:rPr>
                <w:b/>
                <w:bCs/>
                <w:color w:val="000000"/>
                <w:sz w:val="20"/>
                <w:szCs w:val="20"/>
              </w:rPr>
              <w:t>312</w:t>
            </w:r>
          </w:p>
        </w:tc>
        <w:tc>
          <w:tcPr>
            <w:tcW w:w="2662" w:type="dxa"/>
            <w:shd w:val="clear" w:color="auto" w:fill="auto"/>
            <w:vAlign w:val="center"/>
            <w:hideMark/>
          </w:tcPr>
          <w:p w:rsidR="00224873" w:rsidRPr="009C280F" w:rsidRDefault="00224873" w:rsidP="004D0631">
            <w:pPr>
              <w:rPr>
                <w:b/>
                <w:bCs/>
                <w:color w:val="000000"/>
                <w:sz w:val="20"/>
                <w:szCs w:val="20"/>
              </w:rPr>
            </w:pPr>
            <w:r w:rsidRPr="009C280F">
              <w:rPr>
                <w:b/>
                <w:bCs/>
                <w:color w:val="000000"/>
                <w:sz w:val="20"/>
                <w:szCs w:val="20"/>
              </w:rPr>
              <w:t>O60 - Počet podporovaných podniků</w:t>
            </w:r>
          </w:p>
        </w:tc>
        <w:tc>
          <w:tcPr>
            <w:tcW w:w="1134" w:type="dxa"/>
            <w:shd w:val="clear" w:color="auto" w:fill="auto"/>
            <w:vAlign w:val="center"/>
            <w:hideMark/>
          </w:tcPr>
          <w:p w:rsidR="00224873" w:rsidRPr="009C280F" w:rsidRDefault="00224873" w:rsidP="00650565">
            <w:pPr>
              <w:ind w:firstLineChars="100" w:firstLine="201"/>
              <w:jc w:val="center"/>
              <w:rPr>
                <w:b/>
                <w:bCs/>
                <w:color w:val="000000"/>
                <w:sz w:val="20"/>
                <w:szCs w:val="20"/>
              </w:rPr>
            </w:pPr>
            <w:r w:rsidRPr="009C280F">
              <w:rPr>
                <w:b/>
                <w:bCs/>
                <w:color w:val="000000"/>
                <w:sz w:val="20"/>
                <w:szCs w:val="20"/>
              </w:rPr>
              <w:t>1 084</w:t>
            </w:r>
          </w:p>
        </w:tc>
        <w:tc>
          <w:tcPr>
            <w:tcW w:w="1460"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115</w:t>
            </w:r>
          </w:p>
        </w:tc>
        <w:tc>
          <w:tcPr>
            <w:tcW w:w="1701" w:type="dxa"/>
            <w:shd w:val="clear" w:color="auto" w:fill="auto"/>
            <w:vAlign w:val="center"/>
            <w:hideMark/>
          </w:tcPr>
          <w:p w:rsidR="00224873" w:rsidRPr="009C280F" w:rsidRDefault="00224873" w:rsidP="00A731A5">
            <w:pPr>
              <w:ind w:firstLineChars="100" w:firstLine="201"/>
              <w:jc w:val="center"/>
              <w:rPr>
                <w:b/>
                <w:bCs/>
                <w:color w:val="000000"/>
                <w:sz w:val="20"/>
                <w:szCs w:val="20"/>
              </w:rPr>
            </w:pPr>
            <w:r>
              <w:rPr>
                <w:b/>
                <w:bCs/>
                <w:color w:val="000000"/>
                <w:sz w:val="20"/>
                <w:szCs w:val="20"/>
              </w:rPr>
              <w:t>59</w:t>
            </w:r>
            <w:r w:rsidR="00A731A5">
              <w:rPr>
                <w:b/>
                <w:bCs/>
                <w:color w:val="000000"/>
                <w:sz w:val="20"/>
                <w:szCs w:val="20"/>
              </w:rPr>
              <w:t>1</w:t>
            </w:r>
          </w:p>
        </w:tc>
        <w:tc>
          <w:tcPr>
            <w:tcW w:w="1417"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55</w:t>
            </w:r>
            <w:r w:rsidR="00A731A5">
              <w:rPr>
                <w:b/>
                <w:bCs/>
                <w:color w:val="000000"/>
                <w:sz w:val="20"/>
                <w:szCs w:val="20"/>
              </w:rPr>
              <w:t> </w:t>
            </w:r>
            <w:r>
              <w:rPr>
                <w:b/>
                <w:bCs/>
                <w:color w:val="000000"/>
                <w:sz w:val="20"/>
                <w:szCs w:val="20"/>
              </w:rPr>
              <w:t>%</w:t>
            </w:r>
          </w:p>
        </w:tc>
      </w:tr>
      <w:tr w:rsidR="00224873" w:rsidRPr="009C280F" w:rsidTr="000E0595">
        <w:trPr>
          <w:trHeight w:val="421"/>
        </w:trPr>
        <w:tc>
          <w:tcPr>
            <w:tcW w:w="863" w:type="dxa"/>
            <w:vMerge/>
            <w:vAlign w:val="center"/>
            <w:hideMark/>
          </w:tcPr>
          <w:p w:rsidR="00224873" w:rsidRPr="009C280F" w:rsidRDefault="00224873" w:rsidP="004D0631">
            <w:pPr>
              <w:jc w:val="center"/>
              <w:rPr>
                <w:b/>
                <w:bCs/>
                <w:color w:val="000000"/>
                <w:sz w:val="20"/>
                <w:szCs w:val="20"/>
              </w:rPr>
            </w:pPr>
          </w:p>
        </w:tc>
        <w:tc>
          <w:tcPr>
            <w:tcW w:w="2662" w:type="dxa"/>
            <w:shd w:val="clear" w:color="auto" w:fill="auto"/>
            <w:vAlign w:val="center"/>
            <w:hideMark/>
          </w:tcPr>
          <w:p w:rsidR="00224873" w:rsidRPr="009C280F" w:rsidRDefault="00224873" w:rsidP="00110379">
            <w:pPr>
              <w:rPr>
                <w:b/>
                <w:bCs/>
                <w:color w:val="000000"/>
                <w:sz w:val="20"/>
                <w:szCs w:val="20"/>
              </w:rPr>
            </w:pPr>
            <w:r w:rsidRPr="009C280F">
              <w:rPr>
                <w:b/>
                <w:bCs/>
                <w:color w:val="000000"/>
                <w:sz w:val="20"/>
                <w:szCs w:val="20"/>
              </w:rPr>
              <w:t>O - Počet  projektů na BPS</w:t>
            </w:r>
          </w:p>
        </w:tc>
        <w:tc>
          <w:tcPr>
            <w:tcW w:w="1134" w:type="dxa"/>
            <w:shd w:val="clear" w:color="auto" w:fill="auto"/>
            <w:vAlign w:val="center"/>
            <w:hideMark/>
          </w:tcPr>
          <w:p w:rsidR="00224873" w:rsidRPr="009C280F" w:rsidRDefault="00224873" w:rsidP="00650565">
            <w:pPr>
              <w:ind w:firstLineChars="100" w:firstLine="201"/>
              <w:jc w:val="center"/>
              <w:rPr>
                <w:b/>
                <w:bCs/>
                <w:color w:val="000000"/>
                <w:sz w:val="20"/>
                <w:szCs w:val="20"/>
              </w:rPr>
            </w:pPr>
            <w:r w:rsidRPr="009C280F">
              <w:rPr>
                <w:b/>
                <w:bCs/>
                <w:color w:val="000000"/>
                <w:sz w:val="20"/>
                <w:szCs w:val="20"/>
              </w:rPr>
              <w:t>46</w:t>
            </w:r>
          </w:p>
        </w:tc>
        <w:tc>
          <w:tcPr>
            <w:tcW w:w="1460"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3</w:t>
            </w:r>
          </w:p>
        </w:tc>
        <w:tc>
          <w:tcPr>
            <w:tcW w:w="1701"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19</w:t>
            </w:r>
          </w:p>
        </w:tc>
        <w:tc>
          <w:tcPr>
            <w:tcW w:w="1417"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41</w:t>
            </w:r>
            <w:r w:rsidR="00A731A5">
              <w:rPr>
                <w:b/>
                <w:bCs/>
                <w:color w:val="000000"/>
                <w:sz w:val="20"/>
                <w:szCs w:val="20"/>
              </w:rPr>
              <w:t> </w:t>
            </w:r>
            <w:r>
              <w:rPr>
                <w:b/>
                <w:bCs/>
                <w:color w:val="000000"/>
                <w:sz w:val="20"/>
                <w:szCs w:val="20"/>
              </w:rPr>
              <w:t>%</w:t>
            </w:r>
          </w:p>
        </w:tc>
      </w:tr>
      <w:tr w:rsidR="00224873" w:rsidRPr="009C280F" w:rsidTr="00224873">
        <w:trPr>
          <w:trHeight w:val="480"/>
        </w:trPr>
        <w:tc>
          <w:tcPr>
            <w:tcW w:w="863" w:type="dxa"/>
            <w:vMerge/>
            <w:vAlign w:val="center"/>
            <w:hideMark/>
          </w:tcPr>
          <w:p w:rsidR="00224873" w:rsidRPr="009C280F" w:rsidRDefault="00224873" w:rsidP="00650565">
            <w:pPr>
              <w:rPr>
                <w:b/>
                <w:bCs/>
                <w:color w:val="000000"/>
                <w:sz w:val="20"/>
                <w:szCs w:val="20"/>
              </w:rPr>
            </w:pPr>
          </w:p>
        </w:tc>
        <w:tc>
          <w:tcPr>
            <w:tcW w:w="2662" w:type="dxa"/>
            <w:shd w:val="clear" w:color="auto" w:fill="auto"/>
            <w:vAlign w:val="center"/>
            <w:hideMark/>
          </w:tcPr>
          <w:p w:rsidR="00224873" w:rsidRPr="009C280F" w:rsidRDefault="00224873" w:rsidP="004D0631">
            <w:pPr>
              <w:rPr>
                <w:b/>
                <w:bCs/>
                <w:color w:val="000000"/>
                <w:sz w:val="20"/>
                <w:szCs w:val="20"/>
              </w:rPr>
            </w:pPr>
            <w:r w:rsidRPr="009C280F">
              <w:rPr>
                <w:b/>
                <w:bCs/>
                <w:color w:val="000000"/>
                <w:sz w:val="20"/>
                <w:szCs w:val="20"/>
              </w:rPr>
              <w:t>O - Celkový objem investic (tis. EUR)</w:t>
            </w:r>
          </w:p>
        </w:tc>
        <w:tc>
          <w:tcPr>
            <w:tcW w:w="1134" w:type="dxa"/>
            <w:shd w:val="clear" w:color="auto" w:fill="auto"/>
            <w:vAlign w:val="center"/>
            <w:hideMark/>
          </w:tcPr>
          <w:p w:rsidR="00224873" w:rsidRPr="009C280F" w:rsidRDefault="00224873" w:rsidP="00891DF7">
            <w:pPr>
              <w:ind w:firstLineChars="100" w:firstLine="201"/>
              <w:jc w:val="center"/>
              <w:rPr>
                <w:b/>
                <w:bCs/>
                <w:color w:val="000000"/>
                <w:sz w:val="20"/>
                <w:szCs w:val="20"/>
              </w:rPr>
            </w:pPr>
            <w:r w:rsidRPr="009C280F">
              <w:rPr>
                <w:b/>
                <w:bCs/>
                <w:color w:val="000000"/>
                <w:sz w:val="20"/>
                <w:szCs w:val="20"/>
              </w:rPr>
              <w:t>201 026</w:t>
            </w:r>
          </w:p>
        </w:tc>
        <w:tc>
          <w:tcPr>
            <w:tcW w:w="1460"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22 860</w:t>
            </w:r>
          </w:p>
        </w:tc>
        <w:tc>
          <w:tcPr>
            <w:tcW w:w="1701"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114 628</w:t>
            </w:r>
          </w:p>
        </w:tc>
        <w:tc>
          <w:tcPr>
            <w:tcW w:w="1417" w:type="dxa"/>
            <w:shd w:val="clear" w:color="auto" w:fill="auto"/>
            <w:vAlign w:val="center"/>
            <w:hideMark/>
          </w:tcPr>
          <w:p w:rsidR="00224873" w:rsidRPr="009C280F" w:rsidRDefault="00224873" w:rsidP="00224873">
            <w:pPr>
              <w:ind w:firstLineChars="100" w:firstLine="201"/>
              <w:jc w:val="center"/>
              <w:rPr>
                <w:b/>
                <w:bCs/>
                <w:color w:val="000000"/>
                <w:sz w:val="20"/>
                <w:szCs w:val="20"/>
              </w:rPr>
            </w:pPr>
            <w:r>
              <w:rPr>
                <w:b/>
                <w:bCs/>
                <w:color w:val="000000"/>
                <w:sz w:val="20"/>
                <w:szCs w:val="20"/>
              </w:rPr>
              <w:t>57</w:t>
            </w:r>
            <w:r w:rsidR="00A731A5">
              <w:rPr>
                <w:b/>
                <w:bCs/>
                <w:color w:val="000000"/>
                <w:sz w:val="20"/>
                <w:szCs w:val="20"/>
              </w:rPr>
              <w:t> </w:t>
            </w:r>
            <w:r>
              <w:rPr>
                <w:b/>
                <w:bCs/>
                <w:color w:val="000000"/>
                <w:sz w:val="20"/>
                <w:szCs w:val="20"/>
              </w:rPr>
              <w:t>%</w:t>
            </w:r>
          </w:p>
        </w:tc>
      </w:tr>
    </w:tbl>
    <w:p w:rsidR="00391C82" w:rsidRPr="009C280F" w:rsidRDefault="00391C82" w:rsidP="00A5659F">
      <w:pPr>
        <w:jc w:val="both"/>
      </w:pPr>
    </w:p>
    <w:p w:rsidR="00A5659F" w:rsidRPr="009C280F" w:rsidRDefault="00A5659F" w:rsidP="00A5659F">
      <w:pPr>
        <w:jc w:val="both"/>
      </w:pPr>
      <w:bookmarkStart w:id="770" w:name="_Toc358645532"/>
      <w:r w:rsidRPr="009C280F">
        <w:t xml:space="preserve">Tabulka </w:t>
      </w:r>
      <w:fldSimple w:instr=" SEQ Tabulka \* ARABIC ">
        <w:r w:rsidR="00FC6364">
          <w:rPr>
            <w:noProof/>
          </w:rPr>
          <w:t>183</w:t>
        </w:r>
      </w:fldSimple>
      <w:r w:rsidRPr="009C280F">
        <w:t xml:space="preserve">: </w:t>
      </w:r>
      <w:r w:rsidR="004B6377" w:rsidRPr="009C280F">
        <w:t>O</w:t>
      </w:r>
      <w:r w:rsidRPr="009C280F">
        <w:rPr>
          <w:bCs/>
          <w:color w:val="000000"/>
        </w:rPr>
        <w:t xml:space="preserve">patření </w:t>
      </w:r>
      <w:proofErr w:type="gramStart"/>
      <w:r w:rsidR="00BD30B5" w:rsidRPr="009C280F">
        <w:rPr>
          <w:bCs/>
          <w:color w:val="000000"/>
        </w:rPr>
        <w:t>III</w:t>
      </w:r>
      <w:r w:rsidR="00BD30B5" w:rsidRPr="009C280F">
        <w:t>.1.2</w:t>
      </w:r>
      <w:proofErr w:type="gramEnd"/>
      <w:r w:rsidR="00BD30B5" w:rsidRPr="009C280F">
        <w:t xml:space="preserve"> Podpora zakládání podniků a jejich rozvoje (kód 312) </w:t>
      </w:r>
      <w:r w:rsidRPr="009C280F">
        <w:rPr>
          <w:bCs/>
          <w:color w:val="000000"/>
        </w:rPr>
        <w:t>-</w:t>
      </w:r>
      <w:r w:rsidRPr="009C280F">
        <w:t xml:space="preserve"> přehled čerpání finančních prostředků k 31. 12. 201</w:t>
      </w:r>
      <w:r w:rsidR="009542C1">
        <w:t>2</w:t>
      </w:r>
      <w:bookmarkEnd w:id="770"/>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A5659F" w:rsidRPr="009C280F" w:rsidTr="000E0595">
        <w:trPr>
          <w:trHeight w:val="588"/>
        </w:trPr>
        <w:tc>
          <w:tcPr>
            <w:tcW w:w="863"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závazkovaná částka</w:t>
            </w:r>
          </w:p>
          <w:p w:rsidR="00A5659F" w:rsidRPr="009C280F" w:rsidRDefault="00A5659F" w:rsidP="00650565">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A5659F" w:rsidRPr="009C280F" w:rsidRDefault="00A5659F" w:rsidP="00650565">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kumulativní platby</w:t>
            </w:r>
          </w:p>
          <w:p w:rsidR="00A5659F" w:rsidRPr="009C280F" w:rsidRDefault="00A5659F" w:rsidP="00650565">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A5659F" w:rsidRPr="009C280F" w:rsidRDefault="00A5659F" w:rsidP="00650565">
            <w:pPr>
              <w:jc w:val="center"/>
              <w:rPr>
                <w:b/>
                <w:bCs/>
                <w:color w:val="000000"/>
                <w:sz w:val="20"/>
                <w:szCs w:val="20"/>
              </w:rPr>
            </w:pPr>
            <w:r w:rsidRPr="009C280F">
              <w:rPr>
                <w:b/>
                <w:bCs/>
                <w:color w:val="000000"/>
                <w:sz w:val="20"/>
                <w:szCs w:val="20"/>
              </w:rPr>
              <w:t>míra plnění</w:t>
            </w:r>
          </w:p>
        </w:tc>
      </w:tr>
      <w:tr w:rsidR="009542C1" w:rsidRPr="009C280F" w:rsidTr="009542C1">
        <w:trPr>
          <w:trHeight w:val="465"/>
        </w:trPr>
        <w:tc>
          <w:tcPr>
            <w:tcW w:w="863" w:type="dxa"/>
            <w:shd w:val="clear" w:color="auto" w:fill="auto"/>
            <w:vAlign w:val="center"/>
            <w:hideMark/>
          </w:tcPr>
          <w:p w:rsidR="009542C1" w:rsidRPr="009C280F" w:rsidRDefault="009542C1" w:rsidP="00650565">
            <w:pPr>
              <w:jc w:val="center"/>
              <w:rPr>
                <w:b/>
                <w:bCs/>
                <w:color w:val="000000"/>
                <w:sz w:val="20"/>
                <w:szCs w:val="20"/>
              </w:rPr>
            </w:pPr>
            <w:r w:rsidRPr="009C280F">
              <w:rPr>
                <w:b/>
                <w:bCs/>
                <w:color w:val="000000"/>
                <w:sz w:val="20"/>
                <w:szCs w:val="20"/>
              </w:rPr>
              <w:t>312</w:t>
            </w:r>
          </w:p>
        </w:tc>
        <w:tc>
          <w:tcPr>
            <w:tcW w:w="1854" w:type="dxa"/>
            <w:shd w:val="clear" w:color="auto" w:fill="auto"/>
            <w:vAlign w:val="center"/>
            <w:hideMark/>
          </w:tcPr>
          <w:p w:rsidR="009542C1" w:rsidRPr="009C280F" w:rsidRDefault="009542C1" w:rsidP="009542C1">
            <w:pPr>
              <w:ind w:firstLine="201"/>
              <w:jc w:val="center"/>
              <w:rPr>
                <w:color w:val="000000"/>
                <w:sz w:val="20"/>
                <w:szCs w:val="20"/>
              </w:rPr>
            </w:pPr>
            <w:r>
              <w:rPr>
                <w:b/>
                <w:bCs/>
                <w:color w:val="000000"/>
                <w:sz w:val="20"/>
                <w:szCs w:val="20"/>
              </w:rPr>
              <w:t>100 513</w:t>
            </w:r>
          </w:p>
        </w:tc>
        <w:tc>
          <w:tcPr>
            <w:tcW w:w="1984" w:type="dxa"/>
            <w:shd w:val="clear" w:color="auto" w:fill="auto"/>
            <w:vAlign w:val="center"/>
            <w:hideMark/>
          </w:tcPr>
          <w:p w:rsidR="009542C1" w:rsidRPr="009C280F" w:rsidRDefault="009542C1" w:rsidP="009542C1">
            <w:pPr>
              <w:ind w:firstLineChars="100" w:firstLine="201"/>
              <w:jc w:val="center"/>
              <w:rPr>
                <w:b/>
                <w:bCs/>
                <w:color w:val="000000"/>
                <w:sz w:val="20"/>
                <w:szCs w:val="20"/>
              </w:rPr>
            </w:pPr>
            <w:r>
              <w:rPr>
                <w:b/>
                <w:bCs/>
                <w:color w:val="000000"/>
                <w:sz w:val="20"/>
                <w:szCs w:val="20"/>
              </w:rPr>
              <w:t>82 710</w:t>
            </w:r>
          </w:p>
        </w:tc>
        <w:tc>
          <w:tcPr>
            <w:tcW w:w="1276" w:type="dxa"/>
            <w:vAlign w:val="center"/>
          </w:tcPr>
          <w:p w:rsidR="009542C1" w:rsidRPr="009C280F" w:rsidRDefault="009542C1" w:rsidP="009542C1">
            <w:pPr>
              <w:ind w:firstLineChars="100" w:firstLine="201"/>
              <w:jc w:val="center"/>
              <w:rPr>
                <w:b/>
                <w:bCs/>
                <w:color w:val="000000"/>
                <w:sz w:val="20"/>
                <w:szCs w:val="20"/>
              </w:rPr>
            </w:pPr>
            <w:r>
              <w:rPr>
                <w:b/>
                <w:bCs/>
                <w:color w:val="000000"/>
                <w:sz w:val="20"/>
                <w:szCs w:val="20"/>
              </w:rPr>
              <w:t>82</w:t>
            </w:r>
            <w:r w:rsidR="00A731A5">
              <w:rPr>
                <w:b/>
                <w:bCs/>
                <w:color w:val="000000"/>
                <w:sz w:val="20"/>
                <w:szCs w:val="20"/>
              </w:rPr>
              <w:t> </w:t>
            </w:r>
            <w:r>
              <w:rPr>
                <w:b/>
                <w:bCs/>
                <w:color w:val="000000"/>
                <w:sz w:val="20"/>
                <w:szCs w:val="20"/>
              </w:rPr>
              <w:t>%</w:t>
            </w:r>
          </w:p>
        </w:tc>
        <w:tc>
          <w:tcPr>
            <w:tcW w:w="1843" w:type="dxa"/>
            <w:shd w:val="clear" w:color="auto" w:fill="auto"/>
            <w:vAlign w:val="center"/>
            <w:hideMark/>
          </w:tcPr>
          <w:p w:rsidR="009542C1" w:rsidRPr="009C280F" w:rsidRDefault="009542C1" w:rsidP="009542C1">
            <w:pPr>
              <w:ind w:firstLineChars="100" w:firstLine="201"/>
              <w:jc w:val="center"/>
              <w:rPr>
                <w:b/>
                <w:bCs/>
                <w:color w:val="000000"/>
                <w:sz w:val="20"/>
                <w:szCs w:val="20"/>
              </w:rPr>
            </w:pPr>
            <w:r>
              <w:rPr>
                <w:b/>
                <w:bCs/>
                <w:color w:val="000000"/>
                <w:sz w:val="20"/>
                <w:szCs w:val="20"/>
              </w:rPr>
              <w:t>44 180</w:t>
            </w:r>
          </w:p>
        </w:tc>
        <w:tc>
          <w:tcPr>
            <w:tcW w:w="1417" w:type="dxa"/>
            <w:shd w:val="clear" w:color="auto" w:fill="auto"/>
            <w:vAlign w:val="center"/>
            <w:hideMark/>
          </w:tcPr>
          <w:p w:rsidR="009542C1" w:rsidRPr="009C280F" w:rsidRDefault="009542C1" w:rsidP="009542C1">
            <w:pPr>
              <w:ind w:firstLineChars="100" w:firstLine="201"/>
              <w:jc w:val="center"/>
              <w:rPr>
                <w:b/>
                <w:bCs/>
                <w:color w:val="000000"/>
                <w:sz w:val="20"/>
                <w:szCs w:val="20"/>
              </w:rPr>
            </w:pPr>
            <w:r>
              <w:rPr>
                <w:b/>
                <w:bCs/>
                <w:color w:val="000000"/>
                <w:sz w:val="20"/>
                <w:szCs w:val="20"/>
              </w:rPr>
              <w:t>44</w:t>
            </w:r>
            <w:r w:rsidR="00A731A5">
              <w:rPr>
                <w:b/>
                <w:bCs/>
                <w:color w:val="000000"/>
                <w:sz w:val="20"/>
                <w:szCs w:val="20"/>
              </w:rPr>
              <w:t> </w:t>
            </w:r>
            <w:r>
              <w:rPr>
                <w:b/>
                <w:bCs/>
                <w:color w:val="000000"/>
                <w:sz w:val="20"/>
                <w:szCs w:val="20"/>
              </w:rPr>
              <w:t>%</w:t>
            </w:r>
          </w:p>
        </w:tc>
      </w:tr>
    </w:tbl>
    <w:p w:rsidR="00A5659F" w:rsidRPr="009C280F" w:rsidRDefault="00A5659F" w:rsidP="00E93831">
      <w:pPr>
        <w:spacing w:after="120"/>
        <w:ind w:firstLine="567"/>
        <w:jc w:val="both"/>
      </w:pPr>
    </w:p>
    <w:p w:rsidR="00F70BED" w:rsidRPr="009C280F" w:rsidRDefault="00F70BED" w:rsidP="00F70BED">
      <w:pPr>
        <w:spacing w:after="120"/>
        <w:jc w:val="both"/>
        <w:rPr>
          <w:b/>
        </w:rPr>
      </w:pPr>
      <w:r w:rsidRPr="009C280F">
        <w:rPr>
          <w:b/>
        </w:rPr>
        <w:t>Přehled administrace opatření v roce 201</w:t>
      </w:r>
      <w:r w:rsidR="009542C1">
        <w:rPr>
          <w:b/>
        </w:rPr>
        <w:t>2</w:t>
      </w:r>
      <w:r w:rsidRPr="009C280F">
        <w:rPr>
          <w:b/>
        </w:rPr>
        <w:t xml:space="preserve"> </w:t>
      </w:r>
    </w:p>
    <w:p w:rsidR="00225318" w:rsidRPr="00192228" w:rsidRDefault="0062091C" w:rsidP="00225318">
      <w:pPr>
        <w:spacing w:before="100" w:beforeAutospacing="1" w:after="100" w:afterAutospacing="1"/>
        <w:ind w:firstLine="567"/>
        <w:jc w:val="both"/>
        <w:rPr>
          <w:highlight w:val="yellow"/>
        </w:rPr>
      </w:pPr>
      <w:r w:rsidRPr="009C280F">
        <w:t>V roce 20</w:t>
      </w:r>
      <w:r w:rsidR="000B648F" w:rsidRPr="009C280F">
        <w:t>1</w:t>
      </w:r>
      <w:r w:rsidR="00192228">
        <w:t>2</w:t>
      </w:r>
      <w:r w:rsidRPr="009C280F">
        <w:t xml:space="preserve"> v rámci tohoto opatření proběhl příjem žádostí o dotaci v termínu od </w:t>
      </w:r>
      <w:r w:rsidR="00192228" w:rsidRPr="00C671BD">
        <w:rPr>
          <w:bCs/>
        </w:rPr>
        <w:t xml:space="preserve">27. 6. </w:t>
      </w:r>
      <w:r w:rsidR="000E0595">
        <w:rPr>
          <w:bCs/>
        </w:rPr>
        <w:t>d</w:t>
      </w:r>
      <w:r w:rsidR="00192228" w:rsidRPr="00C671BD">
        <w:rPr>
          <w:bCs/>
        </w:rPr>
        <w:t>o</w:t>
      </w:r>
      <w:r w:rsidR="00192228">
        <w:rPr>
          <w:bCs/>
        </w:rPr>
        <w:t> </w:t>
      </w:r>
      <w:r w:rsidR="00192228" w:rsidRPr="00C671BD">
        <w:rPr>
          <w:bCs/>
        </w:rPr>
        <w:t>3.</w:t>
      </w:r>
      <w:r w:rsidR="000E0595">
        <w:rPr>
          <w:bCs/>
        </w:rPr>
        <w:t> </w:t>
      </w:r>
      <w:r w:rsidR="00192228" w:rsidRPr="00C671BD">
        <w:rPr>
          <w:bCs/>
        </w:rPr>
        <w:t>7.</w:t>
      </w:r>
      <w:r w:rsidR="000E0595">
        <w:rPr>
          <w:bCs/>
        </w:rPr>
        <w:t> </w:t>
      </w:r>
      <w:r w:rsidR="00192228" w:rsidRPr="00C671BD">
        <w:rPr>
          <w:bCs/>
        </w:rPr>
        <w:t>2012</w:t>
      </w:r>
      <w:r w:rsidR="00192228">
        <w:t xml:space="preserve"> </w:t>
      </w:r>
      <w:r w:rsidR="000B648F" w:rsidRPr="009C280F">
        <w:t>(</w:t>
      </w:r>
      <w:r w:rsidR="00D94AB1" w:rsidRPr="009C280F">
        <w:t>1</w:t>
      </w:r>
      <w:r w:rsidR="00192228">
        <w:t>6</w:t>
      </w:r>
      <w:r w:rsidR="000B648F" w:rsidRPr="009C280F">
        <w:t>.</w:t>
      </w:r>
      <w:r w:rsidR="00D94AB1" w:rsidRPr="009C280F">
        <w:t> </w:t>
      </w:r>
      <w:r w:rsidR="000B648F" w:rsidRPr="009C280F">
        <w:t>kolo)</w:t>
      </w:r>
      <w:r w:rsidR="000B5BB1" w:rsidRPr="009C280F">
        <w:t>.</w:t>
      </w:r>
      <w:r w:rsidR="00B52E58" w:rsidRPr="009C280F">
        <w:t xml:space="preserve"> </w:t>
      </w:r>
      <w:r w:rsidR="007A67A4" w:rsidRPr="009C280F">
        <w:t>V</w:t>
      </w:r>
      <w:r w:rsidR="000B648F" w:rsidRPr="009C280F">
        <w:t> </w:t>
      </w:r>
      <w:r w:rsidR="007A67A4" w:rsidRPr="009C280F">
        <w:t>r</w:t>
      </w:r>
      <w:r w:rsidR="000B648F" w:rsidRPr="009C280F">
        <w:t xml:space="preserve">ámci </w:t>
      </w:r>
      <w:r w:rsidR="00D94AB1" w:rsidRPr="009C280F">
        <w:t>1</w:t>
      </w:r>
      <w:r w:rsidR="00192228">
        <w:t>6</w:t>
      </w:r>
      <w:r w:rsidR="000B648F" w:rsidRPr="009C280F">
        <w:t>.</w:t>
      </w:r>
      <w:r w:rsidR="000E0595">
        <w:t> </w:t>
      </w:r>
      <w:r w:rsidR="000B648F" w:rsidRPr="009C280F">
        <w:t xml:space="preserve">kola bylo </w:t>
      </w:r>
      <w:r w:rsidR="007A67A4" w:rsidRPr="009C280F">
        <w:t xml:space="preserve">zaregistrováno </w:t>
      </w:r>
      <w:r w:rsidR="00D94AB1" w:rsidRPr="009C280F">
        <w:t>1</w:t>
      </w:r>
      <w:r w:rsidR="00D74807" w:rsidRPr="009C280F">
        <w:t> </w:t>
      </w:r>
      <w:r w:rsidR="00D94AB1" w:rsidRPr="009C280F">
        <w:t>0</w:t>
      </w:r>
      <w:r w:rsidR="00192228">
        <w:t>45</w:t>
      </w:r>
      <w:r w:rsidR="007A67A4" w:rsidRPr="009C280F">
        <w:t xml:space="preserve"> projektů s celkovým finančním požadavkem na</w:t>
      </w:r>
      <w:r w:rsidR="00400FA6" w:rsidRPr="009C280F">
        <w:t> </w:t>
      </w:r>
      <w:r w:rsidR="007A67A4" w:rsidRPr="009C280F">
        <w:t xml:space="preserve">dotaci </w:t>
      </w:r>
      <w:r w:rsidR="00D94AB1" w:rsidRPr="009C280F">
        <w:t xml:space="preserve">2 </w:t>
      </w:r>
      <w:r w:rsidR="00192228">
        <w:t>471</w:t>
      </w:r>
      <w:r w:rsidR="007A67A4" w:rsidRPr="009C280F">
        <w:t xml:space="preserve"> mil. Kč (</w:t>
      </w:r>
      <w:r w:rsidR="00192228">
        <w:t>96 886</w:t>
      </w:r>
      <w:r w:rsidR="002F2BA4" w:rsidRPr="009C280F">
        <w:t xml:space="preserve"> tis.</w:t>
      </w:r>
      <w:r w:rsidR="007A67A4" w:rsidRPr="009C280F">
        <w:t xml:space="preserve"> EUR), což </w:t>
      </w:r>
      <w:r w:rsidR="00192228">
        <w:t xml:space="preserve">je zhruba stejně jako v roce 2011 (vývoj v jednotlivých letech </w:t>
      </w:r>
      <w:proofErr w:type="gramStart"/>
      <w:r w:rsidR="00192228">
        <w:t>viz. graf</w:t>
      </w:r>
      <w:proofErr w:type="gramEnd"/>
      <w:r w:rsidR="00192228" w:rsidRPr="00224873">
        <w:t xml:space="preserve">). </w:t>
      </w:r>
      <w:r w:rsidR="00D74807" w:rsidRPr="00224873">
        <w:t>V</w:t>
      </w:r>
      <w:r w:rsidR="00224873" w:rsidRPr="00224873">
        <w:t xml:space="preserve">ětšina projektů (cca 88 %) </w:t>
      </w:r>
      <w:r w:rsidR="001603F4" w:rsidRPr="00224873">
        <w:t>byl</w:t>
      </w:r>
      <w:r w:rsidR="00F70BED" w:rsidRPr="00224873">
        <w:t>o</w:t>
      </w:r>
      <w:r w:rsidR="001603F4" w:rsidRPr="00224873">
        <w:t xml:space="preserve"> </w:t>
      </w:r>
      <w:r w:rsidR="0030440C" w:rsidRPr="00224873">
        <w:t>předložen</w:t>
      </w:r>
      <w:r w:rsidR="004765E5">
        <w:t>a</w:t>
      </w:r>
      <w:r w:rsidR="0030440C" w:rsidRPr="00224873">
        <w:t xml:space="preserve"> v rámci záměru a)</w:t>
      </w:r>
      <w:r w:rsidR="00FE5052" w:rsidRPr="00224873">
        <w:t xml:space="preserve"> </w:t>
      </w:r>
      <w:r w:rsidR="001603F4" w:rsidRPr="00224873">
        <w:t xml:space="preserve">založení nových či rozvoj stávajících mikropodniků, </w:t>
      </w:r>
      <w:r w:rsidR="00B85EAE" w:rsidRPr="00224873">
        <w:t xml:space="preserve">přičemž </w:t>
      </w:r>
      <w:r w:rsidR="006713CB" w:rsidRPr="00224873">
        <w:t>nejvíce</w:t>
      </w:r>
      <w:r w:rsidR="00EF65AE" w:rsidRPr="00224873">
        <w:t xml:space="preserve"> registrovaných projektů </w:t>
      </w:r>
      <w:r w:rsidR="00377219" w:rsidRPr="00224873">
        <w:t>bylo</w:t>
      </w:r>
      <w:r w:rsidR="00EF65AE" w:rsidRPr="00224873">
        <w:t xml:space="preserve"> zaměřen</w:t>
      </w:r>
      <w:r w:rsidR="00377219" w:rsidRPr="00224873">
        <w:t>o</w:t>
      </w:r>
      <w:r w:rsidR="00EF65AE" w:rsidRPr="00224873">
        <w:t xml:space="preserve"> na výrobu nábytku</w:t>
      </w:r>
      <w:r w:rsidR="00EB4595" w:rsidRPr="00224873">
        <w:t xml:space="preserve"> či</w:t>
      </w:r>
      <w:r w:rsidR="004F02EB" w:rsidRPr="00224873">
        <w:t> </w:t>
      </w:r>
      <w:r w:rsidR="00EF65AE" w:rsidRPr="00224873">
        <w:t>zpracování dřeva.</w:t>
      </w:r>
      <w:r w:rsidR="00377219" w:rsidRPr="00224873">
        <w:t xml:space="preserve"> </w:t>
      </w:r>
      <w:r w:rsidR="00225318">
        <w:t>Část vybraných  žádostí zaregistrovaných v rámci 16. kola pro </w:t>
      </w:r>
      <w:r w:rsidR="00225318" w:rsidRPr="00192228">
        <w:rPr>
          <w:bCs/>
        </w:rPr>
        <w:t xml:space="preserve">záměry b), c) a </w:t>
      </w:r>
      <w:r w:rsidR="00225318">
        <w:rPr>
          <w:bCs/>
        </w:rPr>
        <w:t>d) byla schválena ještě v roce 2012 (</w:t>
      </w:r>
      <w:r w:rsidR="00225318">
        <w:t>13. 12. 2012), žádosti podané v záměru a</w:t>
      </w:r>
      <w:r w:rsidR="005E653C">
        <w:t>)</w:t>
      </w:r>
      <w:r w:rsidR="00225318">
        <w:t xml:space="preserve"> </w:t>
      </w:r>
      <w:proofErr w:type="gramStart"/>
      <w:r w:rsidR="00225318">
        <w:t>budu</w:t>
      </w:r>
      <w:proofErr w:type="gramEnd"/>
      <w:r w:rsidR="00225318">
        <w:t xml:space="preserve"> </w:t>
      </w:r>
      <w:proofErr w:type="gramStart"/>
      <w:r w:rsidR="00225318">
        <w:t>schvalovány</w:t>
      </w:r>
      <w:proofErr w:type="gramEnd"/>
      <w:r w:rsidR="00225318">
        <w:t xml:space="preserve"> v roce 2013. Celkem bylo </w:t>
      </w:r>
      <w:r w:rsidR="004765E5">
        <w:t xml:space="preserve">v roce 2012 </w:t>
      </w:r>
      <w:r w:rsidR="00225318">
        <w:t>schváleno 26 žádostí v hodnotě </w:t>
      </w:r>
      <w:r w:rsidR="00225318" w:rsidRPr="00192228">
        <w:rPr>
          <w:bCs/>
        </w:rPr>
        <w:t>cca 147 mil. Kč</w:t>
      </w:r>
      <w:r w:rsidR="00225318">
        <w:t xml:space="preserve"> (5 710 tis. EUR). </w:t>
      </w:r>
    </w:p>
    <w:p w:rsidR="000E0595" w:rsidRPr="005E653C" w:rsidRDefault="000E0595" w:rsidP="000E0595">
      <w:pPr>
        <w:spacing w:before="100" w:beforeAutospacing="1" w:after="100" w:afterAutospacing="1"/>
        <w:ind w:firstLine="567"/>
        <w:jc w:val="both"/>
      </w:pPr>
      <w:r w:rsidRPr="000E0595">
        <w:t>D</w:t>
      </w:r>
      <w:r w:rsidR="00225318">
        <w:t>ále v roce 2012 pokračovala administrace žádostí podaných v roce 2011. D</w:t>
      </w:r>
      <w:r w:rsidRPr="000E0595">
        <w:t>ne 3.</w:t>
      </w:r>
      <w:r w:rsidR="005E653C">
        <w:t> </w:t>
      </w:r>
      <w:r w:rsidRPr="000E0595">
        <w:t>5.</w:t>
      </w:r>
      <w:r w:rsidR="005E653C">
        <w:t> </w:t>
      </w:r>
      <w:r w:rsidRPr="000E0595">
        <w:t xml:space="preserve">2012 schválil SZIF </w:t>
      </w:r>
      <w:r w:rsidR="00225318">
        <w:t>vybran</w:t>
      </w:r>
      <w:r w:rsidR="0016163F">
        <w:t>é</w:t>
      </w:r>
      <w:r w:rsidR="00225318">
        <w:t xml:space="preserve"> ž</w:t>
      </w:r>
      <w:r w:rsidRPr="000E0595">
        <w:t xml:space="preserve">ádosti o dotaci </w:t>
      </w:r>
      <w:r w:rsidR="00225318">
        <w:t xml:space="preserve">podané </w:t>
      </w:r>
      <w:r w:rsidRPr="000E0595">
        <w:t>v rámci 14. kola příjmu žádostí</w:t>
      </w:r>
      <w:r w:rsidR="00FA4A70">
        <w:t xml:space="preserve">, následně bylo ještě </w:t>
      </w:r>
      <w:r w:rsidR="00225318" w:rsidRPr="005E653C">
        <w:t>17</w:t>
      </w:r>
      <w:r w:rsidR="005E653C">
        <w:t>. </w:t>
      </w:r>
      <w:r w:rsidR="00225318" w:rsidRPr="005E653C">
        <w:t>7.</w:t>
      </w:r>
      <w:r w:rsidR="005E653C">
        <w:t> </w:t>
      </w:r>
      <w:r w:rsidR="00225318" w:rsidRPr="005E653C">
        <w:t>2012 dodatečně schvál</w:t>
      </w:r>
      <w:r w:rsidR="00FA4A70">
        <w:t>eno</w:t>
      </w:r>
      <w:r w:rsidR="00225318" w:rsidRPr="005E653C">
        <w:t xml:space="preserve"> </w:t>
      </w:r>
      <w:r w:rsidR="00BD44E7">
        <w:t xml:space="preserve">dalších </w:t>
      </w:r>
      <w:r w:rsidR="00225318" w:rsidRPr="005E653C">
        <w:t>13 žádosti o dotaci</w:t>
      </w:r>
      <w:r w:rsidR="002F2A33">
        <w:t>.</w:t>
      </w:r>
      <w:r w:rsidR="00011D06">
        <w:t xml:space="preserve"> </w:t>
      </w:r>
      <w:r w:rsidRPr="000E0595">
        <w:t xml:space="preserve">Celkem bylo </w:t>
      </w:r>
      <w:r w:rsidR="00BD44E7">
        <w:t xml:space="preserve">k 31. 12. 1012 </w:t>
      </w:r>
      <w:r w:rsidRPr="000E0595">
        <w:t>schváleno 331 žádostí</w:t>
      </w:r>
      <w:r w:rsidR="005E653C">
        <w:t xml:space="preserve"> ze 14. kola</w:t>
      </w:r>
      <w:r w:rsidRPr="000E0595">
        <w:t xml:space="preserve"> v hodnotě</w:t>
      </w:r>
      <w:r w:rsidR="005E653C">
        <w:t xml:space="preserve"> 801 </w:t>
      </w:r>
      <w:r w:rsidRPr="005E653C">
        <w:t>mil. Kč</w:t>
      </w:r>
      <w:r w:rsidRPr="000E0595">
        <w:t xml:space="preserve"> </w:t>
      </w:r>
      <w:r w:rsidR="005E653C">
        <w:t>(</w:t>
      </w:r>
      <w:r w:rsidR="005E653C" w:rsidRPr="005E653C">
        <w:t>31</w:t>
      </w:r>
      <w:r w:rsidR="005E653C">
        <w:t> </w:t>
      </w:r>
      <w:r w:rsidR="005E653C" w:rsidRPr="005E653C">
        <w:t>415</w:t>
      </w:r>
      <w:r w:rsidR="005E653C">
        <w:t xml:space="preserve"> tis. EUR)</w:t>
      </w:r>
      <w:r w:rsidR="00BD44E7">
        <w:t>. Z projektů registrovaných v roce 2011 bylo v roce 2012 realizováno a proplaceno 19 v částce dotace 37 mil. Kč (1 456 tis. EUR).</w:t>
      </w:r>
    </w:p>
    <w:p w:rsidR="00315EC5" w:rsidRPr="009C280F" w:rsidRDefault="00315EC5" w:rsidP="00315EC5">
      <w:pPr>
        <w:pStyle w:val="Titulek"/>
        <w:spacing w:after="0"/>
      </w:pPr>
      <w:bookmarkStart w:id="771" w:name="_Toc358645533"/>
      <w:r w:rsidRPr="009C280F">
        <w:lastRenderedPageBreak/>
        <w:t xml:space="preserve">Tabulka </w:t>
      </w:r>
      <w:fldSimple w:instr=" SEQ Tabulka \* ARABIC ">
        <w:r w:rsidR="00FC6364">
          <w:rPr>
            <w:noProof/>
          </w:rPr>
          <w:t>184</w:t>
        </w:r>
      </w:fldSimple>
      <w:r w:rsidRPr="009C280F">
        <w:t>: O</w:t>
      </w:r>
      <w:r w:rsidRPr="009C280F">
        <w:rPr>
          <w:bCs/>
          <w:color w:val="000000"/>
        </w:rPr>
        <w:t xml:space="preserve">patření </w:t>
      </w:r>
      <w:proofErr w:type="gramStart"/>
      <w:r w:rsidRPr="009C280F">
        <w:rPr>
          <w:bCs/>
          <w:color w:val="000000"/>
        </w:rPr>
        <w:t>III</w:t>
      </w:r>
      <w:r w:rsidRPr="009C280F">
        <w:t>.1.2</w:t>
      </w:r>
      <w:proofErr w:type="gramEnd"/>
      <w:r w:rsidRPr="009C280F">
        <w:t xml:space="preserve"> Podpora zakládání podniků a jejich rozvoje (kód 312) - přehled administrace v roce 201</w:t>
      </w:r>
      <w:r w:rsidR="00BC26F9">
        <w:t>2</w:t>
      </w:r>
      <w:r w:rsidR="00685D71">
        <w:t xml:space="preserve"> </w:t>
      </w:r>
      <w:r w:rsidRPr="009C280F">
        <w:t>pro Žádosti o dotaci zaregistrované v roce 201</w:t>
      </w:r>
      <w:r w:rsidR="00BC26F9">
        <w:t>2</w:t>
      </w:r>
      <w:bookmarkEnd w:id="771"/>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315EC5" w:rsidRPr="009C280F" w:rsidTr="00315EC5">
        <w:trPr>
          <w:trHeight w:val="330"/>
        </w:trPr>
        <w:tc>
          <w:tcPr>
            <w:tcW w:w="4600" w:type="dxa"/>
            <w:vMerge w:val="restart"/>
            <w:shd w:val="clear" w:color="auto" w:fill="C2D69B"/>
            <w:vAlign w:val="center"/>
            <w:hideMark/>
          </w:tcPr>
          <w:p w:rsidR="00011D06" w:rsidRDefault="00315EC5" w:rsidP="00315EC5">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III.1.2</w:t>
            </w:r>
            <w:proofErr w:type="gramEnd"/>
            <w:r w:rsidRPr="009C280F">
              <w:rPr>
                <w:b/>
                <w:bCs/>
                <w:color w:val="000000"/>
                <w:sz w:val="20"/>
                <w:szCs w:val="20"/>
              </w:rPr>
              <w:t xml:space="preserve"> Podpora zakládání podniků a jejich rozvoje </w:t>
            </w:r>
          </w:p>
          <w:p w:rsidR="00315EC5" w:rsidRPr="009C280F" w:rsidRDefault="00315EC5" w:rsidP="00315EC5">
            <w:pPr>
              <w:rPr>
                <w:b/>
                <w:bCs/>
                <w:color w:val="000000"/>
                <w:sz w:val="20"/>
                <w:szCs w:val="20"/>
              </w:rPr>
            </w:pPr>
            <w:r w:rsidRPr="009C280F">
              <w:rPr>
                <w:b/>
                <w:bCs/>
                <w:color w:val="000000"/>
                <w:sz w:val="20"/>
                <w:szCs w:val="20"/>
              </w:rPr>
              <w:t>(kód 312)</w:t>
            </w:r>
          </w:p>
        </w:tc>
        <w:tc>
          <w:tcPr>
            <w:tcW w:w="4487" w:type="dxa"/>
            <w:gridSpan w:val="2"/>
            <w:shd w:val="clear" w:color="auto" w:fill="C2D69B"/>
            <w:noWrap/>
            <w:vAlign w:val="bottom"/>
            <w:hideMark/>
          </w:tcPr>
          <w:p w:rsidR="00315EC5" w:rsidRPr="009C280F" w:rsidRDefault="00315EC5" w:rsidP="00315EC5">
            <w:pPr>
              <w:jc w:val="center"/>
              <w:rPr>
                <w:b/>
                <w:bCs/>
                <w:color w:val="000000"/>
                <w:sz w:val="20"/>
                <w:szCs w:val="20"/>
              </w:rPr>
            </w:pPr>
            <w:r w:rsidRPr="009C280F">
              <w:rPr>
                <w:b/>
                <w:bCs/>
                <w:color w:val="000000"/>
                <w:sz w:val="20"/>
                <w:szCs w:val="20"/>
              </w:rPr>
              <w:t>Celkem</w:t>
            </w:r>
          </w:p>
        </w:tc>
      </w:tr>
      <w:tr w:rsidR="00315EC5" w:rsidRPr="009C280F" w:rsidTr="00315EC5">
        <w:trPr>
          <w:trHeight w:val="585"/>
        </w:trPr>
        <w:tc>
          <w:tcPr>
            <w:tcW w:w="4600" w:type="dxa"/>
            <w:vMerge/>
            <w:shd w:val="clear" w:color="auto" w:fill="C2D69B"/>
            <w:vAlign w:val="center"/>
            <w:hideMark/>
          </w:tcPr>
          <w:p w:rsidR="00315EC5" w:rsidRPr="009C280F" w:rsidRDefault="00315EC5" w:rsidP="00315EC5">
            <w:pPr>
              <w:rPr>
                <w:b/>
                <w:bCs/>
                <w:color w:val="000000"/>
                <w:sz w:val="20"/>
                <w:szCs w:val="20"/>
              </w:rPr>
            </w:pPr>
          </w:p>
        </w:tc>
        <w:tc>
          <w:tcPr>
            <w:tcW w:w="1820" w:type="dxa"/>
            <w:shd w:val="clear" w:color="auto" w:fill="C2D69B"/>
            <w:vAlign w:val="center"/>
            <w:hideMark/>
          </w:tcPr>
          <w:p w:rsidR="00315EC5" w:rsidRPr="009C280F" w:rsidRDefault="00315EC5" w:rsidP="00315EC5">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315EC5" w:rsidRPr="009C280F" w:rsidRDefault="00315EC5" w:rsidP="00315EC5">
            <w:pPr>
              <w:jc w:val="center"/>
              <w:rPr>
                <w:b/>
                <w:bCs/>
                <w:color w:val="000000"/>
                <w:sz w:val="20"/>
                <w:szCs w:val="20"/>
              </w:rPr>
            </w:pPr>
            <w:r w:rsidRPr="009C280F">
              <w:rPr>
                <w:b/>
                <w:bCs/>
                <w:color w:val="000000"/>
                <w:sz w:val="20"/>
                <w:szCs w:val="20"/>
              </w:rPr>
              <w:t>Veřejné výdaje (tis. EUR)</w:t>
            </w:r>
          </w:p>
        </w:tc>
      </w:tr>
      <w:tr w:rsidR="00315EC5" w:rsidRPr="009C280F" w:rsidTr="00315EC5">
        <w:trPr>
          <w:trHeight w:val="375"/>
        </w:trPr>
        <w:tc>
          <w:tcPr>
            <w:tcW w:w="4600" w:type="dxa"/>
            <w:shd w:val="clear" w:color="auto" w:fill="auto"/>
            <w:noWrap/>
            <w:vAlign w:val="center"/>
            <w:hideMark/>
          </w:tcPr>
          <w:p w:rsidR="00315EC5" w:rsidRPr="009C280F" w:rsidRDefault="00315EC5" w:rsidP="00315EC5">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315EC5" w:rsidRPr="009C280F" w:rsidRDefault="00315EC5" w:rsidP="00BC26F9">
            <w:pPr>
              <w:jc w:val="center"/>
              <w:rPr>
                <w:b/>
                <w:bCs/>
                <w:color w:val="000000"/>
                <w:sz w:val="20"/>
                <w:szCs w:val="20"/>
              </w:rPr>
            </w:pPr>
            <w:r w:rsidRPr="009C280F">
              <w:rPr>
                <w:b/>
                <w:bCs/>
                <w:color w:val="000000"/>
                <w:sz w:val="20"/>
                <w:szCs w:val="20"/>
              </w:rPr>
              <w:t>1 0</w:t>
            </w:r>
            <w:r w:rsidR="00BC26F9">
              <w:rPr>
                <w:b/>
                <w:bCs/>
                <w:color w:val="000000"/>
                <w:sz w:val="20"/>
                <w:szCs w:val="20"/>
              </w:rPr>
              <w:t>45</w:t>
            </w:r>
          </w:p>
        </w:tc>
        <w:tc>
          <w:tcPr>
            <w:tcW w:w="2667" w:type="dxa"/>
            <w:shd w:val="clear" w:color="auto" w:fill="auto"/>
            <w:noWrap/>
            <w:vAlign w:val="center"/>
            <w:hideMark/>
          </w:tcPr>
          <w:p w:rsidR="00315EC5" w:rsidRPr="009C280F" w:rsidRDefault="00BC26F9" w:rsidP="00BC26F9">
            <w:pPr>
              <w:ind w:firstLineChars="300" w:firstLine="602"/>
              <w:jc w:val="center"/>
              <w:rPr>
                <w:b/>
                <w:bCs/>
                <w:color w:val="000000"/>
                <w:sz w:val="20"/>
                <w:szCs w:val="20"/>
              </w:rPr>
            </w:pPr>
            <w:r>
              <w:rPr>
                <w:b/>
                <w:bCs/>
                <w:color w:val="000000"/>
                <w:sz w:val="20"/>
                <w:szCs w:val="20"/>
              </w:rPr>
              <w:t>96 886</w:t>
            </w:r>
          </w:p>
        </w:tc>
      </w:tr>
      <w:tr w:rsidR="00315EC5" w:rsidRPr="009C280F" w:rsidTr="00315EC5">
        <w:trPr>
          <w:trHeight w:val="315"/>
        </w:trPr>
        <w:tc>
          <w:tcPr>
            <w:tcW w:w="4600" w:type="dxa"/>
            <w:shd w:val="clear" w:color="auto" w:fill="auto"/>
            <w:vAlign w:val="center"/>
            <w:hideMark/>
          </w:tcPr>
          <w:p w:rsidR="00315EC5" w:rsidRPr="009C280F" w:rsidRDefault="00315EC5" w:rsidP="00315EC5">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315EC5" w:rsidRPr="009C280F" w:rsidRDefault="00BC26F9" w:rsidP="00BC26F9">
            <w:pPr>
              <w:jc w:val="center"/>
              <w:rPr>
                <w:b/>
                <w:bCs/>
                <w:color w:val="000000"/>
                <w:sz w:val="20"/>
                <w:szCs w:val="20"/>
              </w:rPr>
            </w:pPr>
            <w:r>
              <w:rPr>
                <w:b/>
                <w:bCs/>
                <w:color w:val="000000"/>
                <w:sz w:val="20"/>
                <w:szCs w:val="20"/>
              </w:rPr>
              <w:t>843</w:t>
            </w:r>
          </w:p>
        </w:tc>
        <w:tc>
          <w:tcPr>
            <w:tcW w:w="2667" w:type="dxa"/>
            <w:shd w:val="clear" w:color="auto" w:fill="auto"/>
            <w:noWrap/>
            <w:vAlign w:val="center"/>
            <w:hideMark/>
          </w:tcPr>
          <w:p w:rsidR="00315EC5" w:rsidRPr="009C280F" w:rsidRDefault="00BC26F9" w:rsidP="00BC26F9">
            <w:pPr>
              <w:ind w:firstLineChars="300" w:firstLine="602"/>
              <w:jc w:val="center"/>
              <w:rPr>
                <w:b/>
                <w:bCs/>
                <w:color w:val="000000"/>
                <w:sz w:val="20"/>
                <w:szCs w:val="20"/>
              </w:rPr>
            </w:pPr>
            <w:r>
              <w:rPr>
                <w:b/>
                <w:bCs/>
                <w:color w:val="000000"/>
                <w:sz w:val="20"/>
                <w:szCs w:val="20"/>
              </w:rPr>
              <w:t>70 686</w:t>
            </w:r>
          </w:p>
        </w:tc>
      </w:tr>
      <w:tr w:rsidR="00315EC5" w:rsidRPr="009C280F" w:rsidTr="00315EC5">
        <w:trPr>
          <w:trHeight w:val="315"/>
        </w:trPr>
        <w:tc>
          <w:tcPr>
            <w:tcW w:w="4600" w:type="dxa"/>
            <w:shd w:val="clear" w:color="auto" w:fill="auto"/>
            <w:noWrap/>
            <w:vAlign w:val="center"/>
            <w:hideMark/>
          </w:tcPr>
          <w:p w:rsidR="00315EC5" w:rsidRPr="009C280F" w:rsidRDefault="00315EC5" w:rsidP="00315EC5">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315EC5" w:rsidRPr="009C280F" w:rsidRDefault="00BC26F9" w:rsidP="00BC26F9">
            <w:pPr>
              <w:jc w:val="center"/>
              <w:rPr>
                <w:b/>
                <w:bCs/>
                <w:color w:val="000000"/>
                <w:sz w:val="20"/>
                <w:szCs w:val="20"/>
              </w:rPr>
            </w:pPr>
            <w:r>
              <w:rPr>
                <w:b/>
                <w:bCs/>
                <w:color w:val="000000"/>
                <w:sz w:val="20"/>
                <w:szCs w:val="20"/>
              </w:rPr>
              <w:t>26</w:t>
            </w:r>
          </w:p>
        </w:tc>
        <w:tc>
          <w:tcPr>
            <w:tcW w:w="2667" w:type="dxa"/>
            <w:shd w:val="clear" w:color="auto" w:fill="auto"/>
            <w:noWrap/>
            <w:vAlign w:val="center"/>
            <w:hideMark/>
          </w:tcPr>
          <w:p w:rsidR="00315EC5" w:rsidRPr="009C280F" w:rsidRDefault="00BC26F9" w:rsidP="00BC26F9">
            <w:pPr>
              <w:ind w:firstLineChars="300" w:firstLine="602"/>
              <w:jc w:val="center"/>
              <w:rPr>
                <w:b/>
                <w:bCs/>
                <w:color w:val="000000"/>
                <w:sz w:val="20"/>
                <w:szCs w:val="20"/>
              </w:rPr>
            </w:pPr>
            <w:r>
              <w:rPr>
                <w:b/>
                <w:bCs/>
                <w:color w:val="000000"/>
                <w:sz w:val="20"/>
                <w:szCs w:val="20"/>
              </w:rPr>
              <w:t>5 710</w:t>
            </w:r>
          </w:p>
        </w:tc>
      </w:tr>
      <w:tr w:rsidR="00315EC5" w:rsidRPr="009C280F" w:rsidTr="00315EC5">
        <w:trPr>
          <w:trHeight w:val="315"/>
        </w:trPr>
        <w:tc>
          <w:tcPr>
            <w:tcW w:w="4600" w:type="dxa"/>
            <w:shd w:val="clear" w:color="auto" w:fill="auto"/>
            <w:noWrap/>
            <w:vAlign w:val="center"/>
            <w:hideMark/>
          </w:tcPr>
          <w:p w:rsidR="00315EC5" w:rsidRPr="009C280F" w:rsidRDefault="00315EC5" w:rsidP="00315EC5">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315EC5" w:rsidRPr="009C280F" w:rsidRDefault="00BC26F9" w:rsidP="00BC26F9">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315EC5" w:rsidRPr="009C280F" w:rsidRDefault="00BC26F9" w:rsidP="00BC26F9">
            <w:pPr>
              <w:ind w:firstLineChars="300" w:firstLine="602"/>
              <w:jc w:val="center"/>
              <w:rPr>
                <w:b/>
                <w:bCs/>
                <w:color w:val="000000"/>
                <w:sz w:val="20"/>
                <w:szCs w:val="20"/>
              </w:rPr>
            </w:pPr>
            <w:r>
              <w:rPr>
                <w:b/>
                <w:bCs/>
                <w:color w:val="000000"/>
                <w:sz w:val="20"/>
                <w:szCs w:val="20"/>
              </w:rPr>
              <w:t>496</w:t>
            </w:r>
          </w:p>
        </w:tc>
      </w:tr>
      <w:tr w:rsidR="00BC26F9" w:rsidRPr="009C280F" w:rsidTr="00315EC5">
        <w:trPr>
          <w:trHeight w:val="315"/>
        </w:trPr>
        <w:tc>
          <w:tcPr>
            <w:tcW w:w="4600" w:type="dxa"/>
            <w:shd w:val="clear" w:color="auto" w:fill="auto"/>
            <w:noWrap/>
            <w:vAlign w:val="center"/>
            <w:hideMark/>
          </w:tcPr>
          <w:p w:rsidR="00BC26F9" w:rsidRPr="009C280F" w:rsidRDefault="00BC26F9" w:rsidP="00315EC5">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BC26F9" w:rsidRPr="009C280F" w:rsidRDefault="00BC26F9" w:rsidP="00315EC5">
            <w:pPr>
              <w:jc w:val="center"/>
              <w:rPr>
                <w:b/>
                <w:bCs/>
                <w:color w:val="000000"/>
                <w:sz w:val="20"/>
                <w:szCs w:val="20"/>
              </w:rPr>
            </w:pPr>
            <w:r>
              <w:rPr>
                <w:b/>
                <w:bCs/>
                <w:color w:val="000000"/>
                <w:sz w:val="20"/>
                <w:szCs w:val="20"/>
              </w:rPr>
              <w:t>176</w:t>
            </w:r>
          </w:p>
        </w:tc>
        <w:tc>
          <w:tcPr>
            <w:tcW w:w="2667" w:type="dxa"/>
            <w:shd w:val="clear" w:color="auto" w:fill="auto"/>
            <w:noWrap/>
            <w:vAlign w:val="center"/>
            <w:hideMark/>
          </w:tcPr>
          <w:p w:rsidR="00BC26F9" w:rsidRPr="009C280F" w:rsidRDefault="00BC26F9" w:rsidP="00315EC5">
            <w:pPr>
              <w:ind w:firstLineChars="300" w:firstLine="602"/>
              <w:jc w:val="center"/>
              <w:rPr>
                <w:b/>
                <w:bCs/>
                <w:color w:val="000000"/>
                <w:sz w:val="20"/>
                <w:szCs w:val="20"/>
              </w:rPr>
            </w:pPr>
            <w:r>
              <w:rPr>
                <w:b/>
                <w:bCs/>
                <w:color w:val="000000"/>
                <w:sz w:val="20"/>
                <w:szCs w:val="20"/>
              </w:rPr>
              <w:t>20 489</w:t>
            </w:r>
          </w:p>
        </w:tc>
      </w:tr>
      <w:tr w:rsidR="00315EC5" w:rsidRPr="009C280F" w:rsidTr="00315EC5">
        <w:trPr>
          <w:trHeight w:val="315"/>
        </w:trPr>
        <w:tc>
          <w:tcPr>
            <w:tcW w:w="4600" w:type="dxa"/>
            <w:shd w:val="clear" w:color="auto" w:fill="auto"/>
            <w:noWrap/>
            <w:vAlign w:val="center"/>
            <w:hideMark/>
          </w:tcPr>
          <w:p w:rsidR="00315EC5" w:rsidRPr="009C280F" w:rsidRDefault="00315EC5" w:rsidP="00315EC5">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315EC5" w:rsidRPr="009C280F" w:rsidRDefault="00315EC5" w:rsidP="00315EC5">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315EC5" w:rsidRPr="009C280F" w:rsidRDefault="00315EC5" w:rsidP="00315EC5">
            <w:pPr>
              <w:ind w:firstLineChars="300" w:firstLine="602"/>
              <w:jc w:val="center"/>
              <w:rPr>
                <w:b/>
                <w:bCs/>
                <w:color w:val="000000"/>
                <w:sz w:val="20"/>
                <w:szCs w:val="20"/>
              </w:rPr>
            </w:pPr>
            <w:r w:rsidRPr="009C280F">
              <w:rPr>
                <w:b/>
                <w:bCs/>
                <w:color w:val="000000"/>
                <w:sz w:val="20"/>
                <w:szCs w:val="20"/>
              </w:rPr>
              <w:t>0</w:t>
            </w:r>
          </w:p>
        </w:tc>
      </w:tr>
    </w:tbl>
    <w:p w:rsidR="00315EC5" w:rsidRPr="009C280F" w:rsidRDefault="00315EC5" w:rsidP="00315EC5">
      <w:pPr>
        <w:jc w:val="both"/>
      </w:pPr>
      <w:r w:rsidRPr="009C280F">
        <w:rPr>
          <w:i/>
          <w:iCs/>
          <w:color w:val="000000"/>
          <w:sz w:val="20"/>
          <w:szCs w:val="20"/>
        </w:rPr>
        <w:t>Zdroj: IS SZIF</w:t>
      </w:r>
    </w:p>
    <w:p w:rsidR="00685D71" w:rsidRDefault="00685D71" w:rsidP="00685D71">
      <w:pPr>
        <w:autoSpaceDE w:val="0"/>
        <w:autoSpaceDN w:val="0"/>
        <w:adjustRightInd w:val="0"/>
        <w:rPr>
          <w:rFonts w:ascii="Verdana" w:hAnsi="Verdana" w:cs="Verdana"/>
          <w:color w:val="000000"/>
          <w:sz w:val="20"/>
          <w:szCs w:val="20"/>
        </w:rPr>
      </w:pPr>
    </w:p>
    <w:p w:rsidR="00685D71" w:rsidRPr="009C280F" w:rsidRDefault="00685D71" w:rsidP="00685D71">
      <w:pPr>
        <w:pStyle w:val="Titulek"/>
        <w:spacing w:after="0"/>
      </w:pPr>
      <w:bookmarkStart w:id="772" w:name="_Toc358645534"/>
      <w:r w:rsidRPr="009C280F">
        <w:t xml:space="preserve">Tabulka </w:t>
      </w:r>
      <w:fldSimple w:instr=" SEQ Tabulka \* ARABIC ">
        <w:r w:rsidR="00FC6364">
          <w:rPr>
            <w:noProof/>
          </w:rPr>
          <w:t>185</w:t>
        </w:r>
      </w:fldSimple>
      <w:r w:rsidRPr="009C280F">
        <w:t>: O</w:t>
      </w:r>
      <w:r w:rsidRPr="009C280F">
        <w:rPr>
          <w:bCs/>
          <w:color w:val="000000"/>
        </w:rPr>
        <w:t xml:space="preserve">patření </w:t>
      </w:r>
      <w:proofErr w:type="gramStart"/>
      <w:r w:rsidRPr="009C280F">
        <w:rPr>
          <w:bCs/>
          <w:color w:val="000000"/>
        </w:rPr>
        <w:t>III</w:t>
      </w:r>
      <w:r w:rsidRPr="009C280F">
        <w:t>.1.2</w:t>
      </w:r>
      <w:proofErr w:type="gramEnd"/>
      <w:r w:rsidRPr="009C280F">
        <w:t xml:space="preserve"> Podpora zakládání podniků a jejich rozvoje (kód 312) - přehled administrace v roce 201</w:t>
      </w:r>
      <w:r>
        <w:t xml:space="preserve">2 </w:t>
      </w:r>
      <w:r w:rsidRPr="009C280F">
        <w:t>pro Žádosti o dotaci zaregistrované v roce 201</w:t>
      </w:r>
      <w:r>
        <w:t>1</w:t>
      </w:r>
      <w:bookmarkEnd w:id="772"/>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685D71" w:rsidRPr="009C280F" w:rsidTr="00011D06">
        <w:trPr>
          <w:trHeight w:val="330"/>
        </w:trPr>
        <w:tc>
          <w:tcPr>
            <w:tcW w:w="4600" w:type="dxa"/>
            <w:vMerge w:val="restart"/>
            <w:shd w:val="clear" w:color="auto" w:fill="C2D69B"/>
            <w:vAlign w:val="center"/>
            <w:hideMark/>
          </w:tcPr>
          <w:p w:rsidR="00011D06" w:rsidRDefault="00685D71" w:rsidP="005D6C6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III.1.2</w:t>
            </w:r>
            <w:proofErr w:type="gramEnd"/>
            <w:r w:rsidRPr="009C280F">
              <w:rPr>
                <w:b/>
                <w:bCs/>
                <w:color w:val="000000"/>
                <w:sz w:val="20"/>
                <w:szCs w:val="20"/>
              </w:rPr>
              <w:t xml:space="preserve"> Podpora zakládání podniků a jejich rozvoje </w:t>
            </w:r>
          </w:p>
          <w:p w:rsidR="00685D71" w:rsidRPr="009C280F" w:rsidRDefault="00685D71" w:rsidP="005D6C63">
            <w:pPr>
              <w:rPr>
                <w:b/>
                <w:bCs/>
                <w:color w:val="000000"/>
                <w:sz w:val="20"/>
                <w:szCs w:val="20"/>
              </w:rPr>
            </w:pPr>
            <w:r w:rsidRPr="009C280F">
              <w:rPr>
                <w:b/>
                <w:bCs/>
                <w:color w:val="000000"/>
                <w:sz w:val="20"/>
                <w:szCs w:val="20"/>
              </w:rPr>
              <w:t>(kód 312)</w:t>
            </w:r>
          </w:p>
        </w:tc>
        <w:tc>
          <w:tcPr>
            <w:tcW w:w="4487" w:type="dxa"/>
            <w:gridSpan w:val="2"/>
            <w:shd w:val="clear" w:color="auto" w:fill="C2D69B"/>
            <w:noWrap/>
            <w:vAlign w:val="center"/>
            <w:hideMark/>
          </w:tcPr>
          <w:p w:rsidR="00685D71" w:rsidRPr="009C280F" w:rsidRDefault="00685D71" w:rsidP="00011D06">
            <w:pPr>
              <w:jc w:val="center"/>
              <w:rPr>
                <w:b/>
                <w:bCs/>
                <w:color w:val="000000"/>
                <w:sz w:val="20"/>
                <w:szCs w:val="20"/>
              </w:rPr>
            </w:pPr>
            <w:r w:rsidRPr="009C280F">
              <w:rPr>
                <w:b/>
                <w:bCs/>
                <w:color w:val="000000"/>
                <w:sz w:val="20"/>
                <w:szCs w:val="20"/>
              </w:rPr>
              <w:t>Celkem</w:t>
            </w:r>
          </w:p>
        </w:tc>
      </w:tr>
      <w:tr w:rsidR="00685D71" w:rsidRPr="009C280F" w:rsidTr="00011D06">
        <w:trPr>
          <w:trHeight w:val="513"/>
        </w:trPr>
        <w:tc>
          <w:tcPr>
            <w:tcW w:w="4600" w:type="dxa"/>
            <w:vMerge/>
            <w:shd w:val="clear" w:color="auto" w:fill="C2D69B"/>
            <w:vAlign w:val="center"/>
            <w:hideMark/>
          </w:tcPr>
          <w:p w:rsidR="00685D71" w:rsidRPr="009C280F" w:rsidRDefault="00685D71" w:rsidP="005D6C63">
            <w:pPr>
              <w:rPr>
                <w:b/>
                <w:bCs/>
                <w:color w:val="000000"/>
                <w:sz w:val="20"/>
                <w:szCs w:val="20"/>
              </w:rPr>
            </w:pPr>
          </w:p>
        </w:tc>
        <w:tc>
          <w:tcPr>
            <w:tcW w:w="1820" w:type="dxa"/>
            <w:shd w:val="clear" w:color="auto" w:fill="C2D69B"/>
            <w:vAlign w:val="center"/>
            <w:hideMark/>
          </w:tcPr>
          <w:p w:rsidR="00685D71" w:rsidRPr="009C280F" w:rsidRDefault="00685D71" w:rsidP="005D6C6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685D71" w:rsidRPr="009C280F" w:rsidRDefault="00685D71" w:rsidP="005D6C63">
            <w:pPr>
              <w:jc w:val="center"/>
              <w:rPr>
                <w:b/>
                <w:bCs/>
                <w:color w:val="000000"/>
                <w:sz w:val="20"/>
                <w:szCs w:val="20"/>
              </w:rPr>
            </w:pPr>
            <w:r w:rsidRPr="009C280F">
              <w:rPr>
                <w:b/>
                <w:bCs/>
                <w:color w:val="000000"/>
                <w:sz w:val="20"/>
                <w:szCs w:val="20"/>
              </w:rPr>
              <w:t>Veřejné výdaje (tis. EUR)</w:t>
            </w:r>
          </w:p>
        </w:tc>
      </w:tr>
      <w:tr w:rsidR="00685D71" w:rsidRPr="009C280F" w:rsidTr="005D6C63">
        <w:trPr>
          <w:trHeight w:val="315"/>
        </w:trPr>
        <w:tc>
          <w:tcPr>
            <w:tcW w:w="4600" w:type="dxa"/>
            <w:shd w:val="clear" w:color="auto" w:fill="auto"/>
            <w:noWrap/>
            <w:vAlign w:val="center"/>
            <w:hideMark/>
          </w:tcPr>
          <w:p w:rsidR="00685D71" w:rsidRPr="009C280F" w:rsidRDefault="00685D71" w:rsidP="005D6C6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685D71" w:rsidRPr="009C280F" w:rsidRDefault="00685D71" w:rsidP="00685D71">
            <w:pPr>
              <w:jc w:val="center"/>
              <w:rPr>
                <w:b/>
                <w:bCs/>
                <w:color w:val="000000"/>
                <w:sz w:val="20"/>
                <w:szCs w:val="20"/>
              </w:rPr>
            </w:pPr>
            <w:r>
              <w:rPr>
                <w:b/>
                <w:bCs/>
                <w:color w:val="000000"/>
                <w:sz w:val="20"/>
                <w:szCs w:val="20"/>
              </w:rPr>
              <w:t>331</w:t>
            </w:r>
          </w:p>
        </w:tc>
        <w:tc>
          <w:tcPr>
            <w:tcW w:w="2667" w:type="dxa"/>
            <w:shd w:val="clear" w:color="auto" w:fill="auto"/>
            <w:noWrap/>
            <w:vAlign w:val="center"/>
            <w:hideMark/>
          </w:tcPr>
          <w:p w:rsidR="00685D71" w:rsidRPr="009C280F" w:rsidRDefault="00685D71" w:rsidP="00685D71">
            <w:pPr>
              <w:ind w:firstLineChars="300" w:firstLine="602"/>
              <w:jc w:val="center"/>
              <w:rPr>
                <w:b/>
                <w:bCs/>
                <w:color w:val="000000"/>
                <w:sz w:val="20"/>
                <w:szCs w:val="20"/>
              </w:rPr>
            </w:pPr>
            <w:r>
              <w:rPr>
                <w:b/>
                <w:bCs/>
                <w:color w:val="000000"/>
                <w:sz w:val="20"/>
                <w:szCs w:val="20"/>
              </w:rPr>
              <w:t>31 415</w:t>
            </w:r>
          </w:p>
        </w:tc>
      </w:tr>
      <w:tr w:rsidR="00685D71" w:rsidRPr="009C280F" w:rsidTr="005D6C63">
        <w:trPr>
          <w:trHeight w:val="315"/>
        </w:trPr>
        <w:tc>
          <w:tcPr>
            <w:tcW w:w="4600" w:type="dxa"/>
            <w:shd w:val="clear" w:color="auto" w:fill="auto"/>
            <w:noWrap/>
            <w:vAlign w:val="center"/>
            <w:hideMark/>
          </w:tcPr>
          <w:p w:rsidR="00685D71" w:rsidRPr="009C280F" w:rsidRDefault="00685D71" w:rsidP="005D6C6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685D71" w:rsidRPr="009C280F" w:rsidRDefault="00685D71" w:rsidP="005D6C63">
            <w:pPr>
              <w:jc w:val="center"/>
              <w:rPr>
                <w:b/>
                <w:bCs/>
                <w:color w:val="000000"/>
                <w:sz w:val="20"/>
                <w:szCs w:val="20"/>
              </w:rPr>
            </w:pPr>
            <w:r>
              <w:rPr>
                <w:b/>
                <w:bCs/>
                <w:color w:val="000000"/>
                <w:sz w:val="20"/>
                <w:szCs w:val="20"/>
              </w:rPr>
              <w:t>331</w:t>
            </w:r>
          </w:p>
        </w:tc>
        <w:tc>
          <w:tcPr>
            <w:tcW w:w="2667" w:type="dxa"/>
            <w:shd w:val="clear" w:color="auto" w:fill="auto"/>
            <w:noWrap/>
            <w:vAlign w:val="center"/>
            <w:hideMark/>
          </w:tcPr>
          <w:p w:rsidR="00685D71" w:rsidRPr="009C280F" w:rsidRDefault="00685D71" w:rsidP="005D6C63">
            <w:pPr>
              <w:ind w:firstLineChars="300" w:firstLine="602"/>
              <w:jc w:val="center"/>
              <w:rPr>
                <w:b/>
                <w:bCs/>
                <w:color w:val="000000"/>
                <w:sz w:val="20"/>
                <w:szCs w:val="20"/>
              </w:rPr>
            </w:pPr>
            <w:r>
              <w:rPr>
                <w:b/>
                <w:bCs/>
                <w:color w:val="000000"/>
                <w:sz w:val="20"/>
                <w:szCs w:val="20"/>
              </w:rPr>
              <w:t>31 415</w:t>
            </w:r>
          </w:p>
        </w:tc>
      </w:tr>
      <w:tr w:rsidR="00685D71" w:rsidRPr="009C280F" w:rsidTr="005D6C63">
        <w:trPr>
          <w:trHeight w:val="315"/>
        </w:trPr>
        <w:tc>
          <w:tcPr>
            <w:tcW w:w="4600" w:type="dxa"/>
            <w:shd w:val="clear" w:color="auto" w:fill="auto"/>
            <w:noWrap/>
            <w:vAlign w:val="center"/>
            <w:hideMark/>
          </w:tcPr>
          <w:p w:rsidR="00685D71" w:rsidRPr="009C280F" w:rsidRDefault="00685D71" w:rsidP="005D6C6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685D71" w:rsidRPr="009C280F" w:rsidRDefault="00685D71" w:rsidP="00685D71">
            <w:pPr>
              <w:jc w:val="center"/>
              <w:rPr>
                <w:b/>
                <w:bCs/>
                <w:color w:val="000000"/>
                <w:sz w:val="20"/>
                <w:szCs w:val="20"/>
              </w:rPr>
            </w:pPr>
            <w:r>
              <w:rPr>
                <w:b/>
                <w:bCs/>
                <w:color w:val="000000"/>
                <w:sz w:val="20"/>
                <w:szCs w:val="20"/>
              </w:rPr>
              <w:t>19</w:t>
            </w:r>
          </w:p>
        </w:tc>
        <w:tc>
          <w:tcPr>
            <w:tcW w:w="2667" w:type="dxa"/>
            <w:shd w:val="clear" w:color="auto" w:fill="auto"/>
            <w:noWrap/>
            <w:vAlign w:val="center"/>
            <w:hideMark/>
          </w:tcPr>
          <w:p w:rsidR="00685D71" w:rsidRPr="009C280F" w:rsidRDefault="00685D71" w:rsidP="00685D71">
            <w:pPr>
              <w:ind w:firstLineChars="300" w:firstLine="602"/>
              <w:jc w:val="center"/>
              <w:rPr>
                <w:b/>
                <w:bCs/>
                <w:color w:val="000000"/>
                <w:sz w:val="20"/>
                <w:szCs w:val="20"/>
              </w:rPr>
            </w:pPr>
            <w:r>
              <w:rPr>
                <w:b/>
                <w:bCs/>
                <w:color w:val="000000"/>
                <w:sz w:val="20"/>
                <w:szCs w:val="20"/>
              </w:rPr>
              <w:t>1 456</w:t>
            </w:r>
          </w:p>
        </w:tc>
      </w:tr>
    </w:tbl>
    <w:p w:rsidR="00685D71" w:rsidRPr="009C280F" w:rsidRDefault="00685D71" w:rsidP="00685D71">
      <w:pPr>
        <w:jc w:val="both"/>
      </w:pPr>
      <w:r w:rsidRPr="009C280F">
        <w:rPr>
          <w:i/>
          <w:iCs/>
          <w:color w:val="000000"/>
          <w:sz w:val="20"/>
          <w:szCs w:val="20"/>
        </w:rPr>
        <w:t>Zdroj: IS SZIF</w:t>
      </w:r>
    </w:p>
    <w:p w:rsidR="00685D71" w:rsidRDefault="00685D71" w:rsidP="00685D71">
      <w:pPr>
        <w:autoSpaceDE w:val="0"/>
        <w:autoSpaceDN w:val="0"/>
        <w:adjustRightInd w:val="0"/>
        <w:rPr>
          <w:rFonts w:ascii="Verdana" w:hAnsi="Verdana" w:cs="Verdana"/>
          <w:color w:val="000000"/>
          <w:sz w:val="20"/>
          <w:szCs w:val="20"/>
        </w:rPr>
      </w:pPr>
    </w:p>
    <w:p w:rsidR="006309A9" w:rsidRPr="009C280F" w:rsidRDefault="00685D71" w:rsidP="00EB4595">
      <w:pPr>
        <w:spacing w:after="120"/>
        <w:ind w:firstLine="567"/>
        <w:jc w:val="both"/>
        <w:rPr>
          <w:iCs/>
        </w:rPr>
      </w:pPr>
      <w:r>
        <w:t>D</w:t>
      </w:r>
      <w:r w:rsidR="001D2A57" w:rsidRPr="009C280F">
        <w:t xml:space="preserve">ále pokračovala výplata podpor pro realizované projekty registrované v předchozích letech. </w:t>
      </w:r>
      <w:r w:rsidR="00EB4595" w:rsidRPr="009C280F">
        <w:t>Přehled plateb pro žádosti o dotaci podané v letech 200</w:t>
      </w:r>
      <w:r w:rsidR="00902A7D">
        <w:t>9</w:t>
      </w:r>
      <w:r w:rsidR="00EB4595" w:rsidRPr="009C280F">
        <w:t>-2010</w:t>
      </w:r>
      <w:r w:rsidR="001744D9" w:rsidRPr="009C280F">
        <w:t xml:space="preserve"> shrnuje</w:t>
      </w:r>
      <w:r w:rsidR="00EB4595" w:rsidRPr="009C280F">
        <w:t xml:space="preserve"> </w:t>
      </w:r>
      <w:r w:rsidR="00391C82" w:rsidRPr="009C280F">
        <w:t>níže uvedená tabulka.</w:t>
      </w:r>
      <w:r w:rsidR="00EB4595" w:rsidRPr="009C280F">
        <w:t xml:space="preserve"> </w:t>
      </w:r>
      <w:r w:rsidR="006309A9" w:rsidRPr="009C280F">
        <w:t xml:space="preserve">Celkové platby </w:t>
      </w:r>
      <w:r w:rsidR="006309A9" w:rsidRPr="009C280F">
        <w:rPr>
          <w:iCs/>
        </w:rPr>
        <w:t>v roce 201</w:t>
      </w:r>
      <w:r w:rsidR="002B0EB3">
        <w:rPr>
          <w:iCs/>
        </w:rPr>
        <w:t>2</w:t>
      </w:r>
      <w:r w:rsidR="006309A9" w:rsidRPr="009C280F">
        <w:rPr>
          <w:iCs/>
        </w:rPr>
        <w:t xml:space="preserve"> dosáhly </w:t>
      </w:r>
      <w:r w:rsidR="00902A7D">
        <w:rPr>
          <w:iCs/>
        </w:rPr>
        <w:t>219</w:t>
      </w:r>
      <w:r w:rsidR="006309A9" w:rsidRPr="009C280F">
        <w:rPr>
          <w:iCs/>
        </w:rPr>
        <w:t xml:space="preserve"> mil. Kč (</w:t>
      </w:r>
      <w:r w:rsidR="00902A7D">
        <w:rPr>
          <w:iCs/>
        </w:rPr>
        <w:t>8 689</w:t>
      </w:r>
      <w:r w:rsidR="000E1770" w:rsidRPr="009C280F">
        <w:rPr>
          <w:iCs/>
        </w:rPr>
        <w:t xml:space="preserve"> tis.</w:t>
      </w:r>
      <w:r w:rsidR="006309A9" w:rsidRPr="009C280F">
        <w:rPr>
          <w:iCs/>
        </w:rPr>
        <w:t xml:space="preserve"> EUR) a</w:t>
      </w:r>
      <w:r w:rsidR="001744D9" w:rsidRPr="009C280F">
        <w:rPr>
          <w:iCs/>
        </w:rPr>
        <w:t> </w:t>
      </w:r>
      <w:r w:rsidR="006309A9" w:rsidRPr="009C280F">
        <w:rPr>
          <w:iCs/>
        </w:rPr>
        <w:t xml:space="preserve">proplaceno bylo </w:t>
      </w:r>
      <w:r w:rsidR="00EB4595" w:rsidRPr="009C280F">
        <w:rPr>
          <w:iCs/>
        </w:rPr>
        <w:t>1</w:t>
      </w:r>
      <w:r w:rsidR="00902A7D">
        <w:rPr>
          <w:iCs/>
        </w:rPr>
        <w:t>22</w:t>
      </w:r>
      <w:r w:rsidR="006309A9" w:rsidRPr="009C280F">
        <w:rPr>
          <w:iCs/>
        </w:rPr>
        <w:t xml:space="preserve"> realizovaných projektů.</w:t>
      </w:r>
    </w:p>
    <w:p w:rsidR="00252034" w:rsidRPr="009C280F" w:rsidRDefault="00252034" w:rsidP="00252034">
      <w:pPr>
        <w:jc w:val="both"/>
        <w:rPr>
          <w:i/>
          <w:iCs/>
          <w:color w:val="000000"/>
          <w:sz w:val="8"/>
          <w:szCs w:val="20"/>
        </w:rPr>
      </w:pPr>
    </w:p>
    <w:p w:rsidR="00252034" w:rsidRPr="009C280F" w:rsidRDefault="00252034" w:rsidP="00C64F3A">
      <w:pPr>
        <w:pStyle w:val="Titulek"/>
        <w:spacing w:after="0"/>
      </w:pPr>
      <w:bookmarkStart w:id="773" w:name="_Toc358645535"/>
      <w:r w:rsidRPr="009C280F">
        <w:t xml:space="preserve">Tabulka </w:t>
      </w:r>
      <w:r w:rsidR="0044097B" w:rsidRPr="009C280F">
        <w:fldChar w:fldCharType="begin"/>
      </w:r>
      <w:r w:rsidR="001C223F" w:rsidRPr="009C280F">
        <w:instrText xml:space="preserve"> SEQ Tabulka \* ARABIC </w:instrText>
      </w:r>
      <w:r w:rsidR="0044097B" w:rsidRPr="009C280F">
        <w:fldChar w:fldCharType="separate"/>
      </w:r>
      <w:r w:rsidR="00FC6364">
        <w:rPr>
          <w:noProof/>
        </w:rPr>
        <w:t>186</w:t>
      </w:r>
      <w:r w:rsidR="0044097B" w:rsidRPr="009C280F">
        <w:fldChar w:fldCharType="end"/>
      </w:r>
      <w:r w:rsidRPr="009C280F">
        <w:t>:</w:t>
      </w:r>
      <w:r w:rsidR="00081064" w:rsidRPr="009C280F">
        <w:t xml:space="preserve"> Opatření</w:t>
      </w:r>
      <w:r w:rsidRPr="009C280F">
        <w:t xml:space="preserve"> </w:t>
      </w:r>
      <w:proofErr w:type="gramStart"/>
      <w:r w:rsidR="001C1A7D" w:rsidRPr="009C280F">
        <w:t>III.1.2</w:t>
      </w:r>
      <w:proofErr w:type="gramEnd"/>
      <w:r w:rsidR="001C1A7D" w:rsidRPr="009C280F">
        <w:t xml:space="preserve"> Podpora zakládání podniků a jejich rozvoje (kód 312) - </w:t>
      </w:r>
      <w:r w:rsidR="001409C9" w:rsidRPr="009C280F">
        <w:t>přehled administrace v roce 201</w:t>
      </w:r>
      <w:r w:rsidR="004765E5">
        <w:t>2</w:t>
      </w:r>
      <w:r w:rsidR="001409C9" w:rsidRPr="009C280F">
        <w:t xml:space="preserve"> pro Žádosti o dotaci zaregistrované </w:t>
      </w:r>
      <w:r w:rsidRPr="009C280F">
        <w:t>v roce 200</w:t>
      </w:r>
      <w:r w:rsidR="00685D71">
        <w:t>9</w:t>
      </w:r>
      <w:r w:rsidR="00EB4595" w:rsidRPr="009C280F">
        <w:t>-2010</w:t>
      </w:r>
      <w:bookmarkEnd w:id="773"/>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52034" w:rsidRPr="009C280F" w:rsidTr="009B2DA7">
        <w:trPr>
          <w:trHeight w:val="330"/>
        </w:trPr>
        <w:tc>
          <w:tcPr>
            <w:tcW w:w="4600" w:type="dxa"/>
            <w:vMerge w:val="restart"/>
            <w:shd w:val="clear" w:color="auto" w:fill="C2D69B"/>
            <w:vAlign w:val="center"/>
            <w:hideMark/>
          </w:tcPr>
          <w:p w:rsidR="00AC56D4" w:rsidRPr="009C280F" w:rsidRDefault="00252034" w:rsidP="00005D71">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III.1.2</w:t>
            </w:r>
            <w:proofErr w:type="gramEnd"/>
            <w:r w:rsidRPr="009C280F">
              <w:rPr>
                <w:b/>
                <w:bCs/>
                <w:color w:val="000000"/>
                <w:sz w:val="20"/>
                <w:szCs w:val="20"/>
              </w:rPr>
              <w:t xml:space="preserve"> Podpora zakládání podniků a jejich rozvoje </w:t>
            </w:r>
          </w:p>
          <w:p w:rsidR="00252034" w:rsidRPr="009C280F" w:rsidRDefault="00252034" w:rsidP="00005D71">
            <w:pPr>
              <w:rPr>
                <w:b/>
                <w:bCs/>
                <w:color w:val="000000"/>
                <w:sz w:val="20"/>
                <w:szCs w:val="20"/>
              </w:rPr>
            </w:pPr>
            <w:r w:rsidRPr="009C280F">
              <w:rPr>
                <w:b/>
                <w:bCs/>
                <w:color w:val="000000"/>
                <w:sz w:val="20"/>
                <w:szCs w:val="20"/>
              </w:rPr>
              <w:t>(kód 312)</w:t>
            </w:r>
          </w:p>
        </w:tc>
        <w:tc>
          <w:tcPr>
            <w:tcW w:w="4495" w:type="dxa"/>
            <w:gridSpan w:val="2"/>
            <w:shd w:val="clear" w:color="auto" w:fill="C2D69B"/>
            <w:noWrap/>
            <w:vAlign w:val="center"/>
            <w:hideMark/>
          </w:tcPr>
          <w:p w:rsidR="00252034" w:rsidRPr="009C280F" w:rsidRDefault="00252034" w:rsidP="00005D71">
            <w:pPr>
              <w:jc w:val="center"/>
              <w:rPr>
                <w:b/>
                <w:bCs/>
                <w:color w:val="000000"/>
                <w:sz w:val="20"/>
                <w:szCs w:val="20"/>
              </w:rPr>
            </w:pPr>
            <w:r w:rsidRPr="009C280F">
              <w:rPr>
                <w:b/>
                <w:bCs/>
                <w:color w:val="000000"/>
                <w:sz w:val="20"/>
                <w:szCs w:val="20"/>
              </w:rPr>
              <w:t>Celkem</w:t>
            </w:r>
          </w:p>
        </w:tc>
      </w:tr>
      <w:tr w:rsidR="00252034" w:rsidRPr="009C280F" w:rsidTr="00011D06">
        <w:trPr>
          <w:trHeight w:val="474"/>
        </w:trPr>
        <w:tc>
          <w:tcPr>
            <w:tcW w:w="4600" w:type="dxa"/>
            <w:vMerge/>
            <w:shd w:val="clear" w:color="auto" w:fill="C2D69B"/>
            <w:vAlign w:val="center"/>
            <w:hideMark/>
          </w:tcPr>
          <w:p w:rsidR="00252034" w:rsidRPr="009C280F" w:rsidRDefault="00252034" w:rsidP="00005D71">
            <w:pPr>
              <w:rPr>
                <w:b/>
                <w:bCs/>
                <w:color w:val="000000"/>
                <w:sz w:val="20"/>
                <w:szCs w:val="20"/>
              </w:rPr>
            </w:pPr>
          </w:p>
        </w:tc>
        <w:tc>
          <w:tcPr>
            <w:tcW w:w="1820" w:type="dxa"/>
            <w:shd w:val="clear" w:color="auto" w:fill="C2D69B"/>
            <w:vAlign w:val="center"/>
            <w:hideMark/>
          </w:tcPr>
          <w:p w:rsidR="00252034" w:rsidRPr="009C280F" w:rsidRDefault="00252034" w:rsidP="00AC56D4">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52034" w:rsidRPr="009C280F" w:rsidRDefault="00B85EAE" w:rsidP="00AC56D4">
            <w:pPr>
              <w:jc w:val="center"/>
              <w:rPr>
                <w:b/>
                <w:bCs/>
                <w:color w:val="000000"/>
                <w:sz w:val="20"/>
                <w:szCs w:val="20"/>
              </w:rPr>
            </w:pPr>
            <w:r w:rsidRPr="009C280F">
              <w:rPr>
                <w:b/>
                <w:bCs/>
                <w:color w:val="000000"/>
                <w:sz w:val="20"/>
                <w:szCs w:val="20"/>
              </w:rPr>
              <w:t>Veřejné</w:t>
            </w:r>
            <w:r w:rsidR="00252034" w:rsidRPr="009C280F">
              <w:rPr>
                <w:b/>
                <w:bCs/>
                <w:color w:val="000000"/>
                <w:sz w:val="20"/>
                <w:szCs w:val="20"/>
              </w:rPr>
              <w:t xml:space="preserve"> výdaje (</w:t>
            </w:r>
            <w:r w:rsidR="00C84508" w:rsidRPr="009C280F">
              <w:rPr>
                <w:b/>
                <w:bCs/>
                <w:color w:val="000000"/>
                <w:sz w:val="20"/>
                <w:szCs w:val="20"/>
              </w:rPr>
              <w:t>tis.</w:t>
            </w:r>
            <w:r w:rsidR="00252034" w:rsidRPr="009C280F">
              <w:rPr>
                <w:b/>
                <w:bCs/>
                <w:color w:val="000000"/>
                <w:sz w:val="20"/>
                <w:szCs w:val="20"/>
              </w:rPr>
              <w:t xml:space="preserve"> EUR)</w:t>
            </w:r>
          </w:p>
        </w:tc>
      </w:tr>
      <w:tr w:rsidR="004B6377" w:rsidRPr="009C280F" w:rsidTr="00AC56D4">
        <w:trPr>
          <w:trHeight w:val="315"/>
        </w:trPr>
        <w:tc>
          <w:tcPr>
            <w:tcW w:w="4600" w:type="dxa"/>
            <w:shd w:val="clear" w:color="auto" w:fill="auto"/>
            <w:vAlign w:val="center"/>
            <w:hideMark/>
          </w:tcPr>
          <w:p w:rsidR="004B6377" w:rsidRPr="009C280F" w:rsidRDefault="004B6377" w:rsidP="00685D71">
            <w:pPr>
              <w:rPr>
                <w:color w:val="000000"/>
                <w:sz w:val="20"/>
                <w:szCs w:val="20"/>
              </w:rPr>
            </w:pPr>
            <w:r w:rsidRPr="009C280F">
              <w:rPr>
                <w:color w:val="000000"/>
                <w:sz w:val="20"/>
                <w:szCs w:val="20"/>
              </w:rPr>
              <w:t>Proplacené žádosti (tj. realizované projekty) registrované v roce 20</w:t>
            </w:r>
            <w:r w:rsidR="00685D71">
              <w:rPr>
                <w:color w:val="000000"/>
                <w:sz w:val="20"/>
                <w:szCs w:val="20"/>
              </w:rPr>
              <w:t>10</w:t>
            </w:r>
          </w:p>
        </w:tc>
        <w:tc>
          <w:tcPr>
            <w:tcW w:w="1820" w:type="dxa"/>
            <w:shd w:val="clear" w:color="auto" w:fill="auto"/>
            <w:noWrap/>
            <w:vAlign w:val="center"/>
            <w:hideMark/>
          </w:tcPr>
          <w:p w:rsidR="004B6377" w:rsidRPr="009C280F" w:rsidRDefault="00902A7D" w:rsidP="00EB3C5F">
            <w:pPr>
              <w:jc w:val="center"/>
              <w:rPr>
                <w:b/>
                <w:bCs/>
                <w:color w:val="000000"/>
                <w:sz w:val="20"/>
                <w:szCs w:val="20"/>
              </w:rPr>
            </w:pPr>
            <w:r>
              <w:rPr>
                <w:b/>
                <w:bCs/>
                <w:color w:val="000000"/>
                <w:sz w:val="20"/>
                <w:szCs w:val="20"/>
              </w:rPr>
              <w:t>89</w:t>
            </w:r>
          </w:p>
        </w:tc>
        <w:tc>
          <w:tcPr>
            <w:tcW w:w="2675" w:type="dxa"/>
            <w:shd w:val="clear" w:color="auto" w:fill="auto"/>
            <w:noWrap/>
            <w:vAlign w:val="center"/>
            <w:hideMark/>
          </w:tcPr>
          <w:p w:rsidR="004B6377" w:rsidRPr="009C280F" w:rsidRDefault="00902A7D" w:rsidP="00902A7D">
            <w:pPr>
              <w:jc w:val="center"/>
              <w:rPr>
                <w:b/>
                <w:bCs/>
                <w:color w:val="000000"/>
                <w:sz w:val="20"/>
                <w:szCs w:val="20"/>
              </w:rPr>
            </w:pPr>
            <w:r>
              <w:rPr>
                <w:b/>
                <w:bCs/>
                <w:color w:val="000000"/>
                <w:sz w:val="20"/>
                <w:szCs w:val="20"/>
              </w:rPr>
              <w:t>6 261</w:t>
            </w:r>
          </w:p>
        </w:tc>
      </w:tr>
      <w:tr w:rsidR="004B6377" w:rsidRPr="009C280F" w:rsidTr="00AC56D4">
        <w:trPr>
          <w:trHeight w:val="315"/>
        </w:trPr>
        <w:tc>
          <w:tcPr>
            <w:tcW w:w="4600" w:type="dxa"/>
            <w:shd w:val="clear" w:color="auto" w:fill="auto"/>
            <w:vAlign w:val="center"/>
            <w:hideMark/>
          </w:tcPr>
          <w:p w:rsidR="004B6377" w:rsidRPr="009C280F" w:rsidRDefault="004B6377" w:rsidP="00685D71">
            <w:pPr>
              <w:rPr>
                <w:color w:val="000000"/>
                <w:sz w:val="20"/>
                <w:szCs w:val="20"/>
              </w:rPr>
            </w:pPr>
            <w:r w:rsidRPr="009C280F">
              <w:rPr>
                <w:color w:val="000000"/>
                <w:sz w:val="20"/>
                <w:szCs w:val="20"/>
              </w:rPr>
              <w:t>Proplacené žádosti (tj. realizované projekty) registrované v roce 20</w:t>
            </w:r>
            <w:r w:rsidR="00685D71">
              <w:rPr>
                <w:color w:val="000000"/>
                <w:sz w:val="20"/>
                <w:szCs w:val="20"/>
              </w:rPr>
              <w:t>09</w:t>
            </w:r>
            <w:r w:rsidRPr="009C280F">
              <w:rPr>
                <w:color w:val="000000"/>
                <w:sz w:val="20"/>
                <w:szCs w:val="20"/>
              </w:rPr>
              <w:t xml:space="preserve"> </w:t>
            </w:r>
          </w:p>
        </w:tc>
        <w:tc>
          <w:tcPr>
            <w:tcW w:w="1820" w:type="dxa"/>
            <w:shd w:val="clear" w:color="auto" w:fill="auto"/>
            <w:noWrap/>
            <w:vAlign w:val="center"/>
            <w:hideMark/>
          </w:tcPr>
          <w:p w:rsidR="004B6377" w:rsidRPr="009C280F" w:rsidRDefault="00902A7D" w:rsidP="00902A7D">
            <w:pPr>
              <w:jc w:val="center"/>
              <w:rPr>
                <w:b/>
                <w:bCs/>
                <w:color w:val="000000"/>
                <w:sz w:val="20"/>
                <w:szCs w:val="20"/>
              </w:rPr>
            </w:pPr>
            <w:r>
              <w:rPr>
                <w:b/>
                <w:bCs/>
                <w:color w:val="000000"/>
                <w:sz w:val="20"/>
                <w:szCs w:val="20"/>
              </w:rPr>
              <w:t>14</w:t>
            </w:r>
          </w:p>
        </w:tc>
        <w:tc>
          <w:tcPr>
            <w:tcW w:w="2675" w:type="dxa"/>
            <w:shd w:val="clear" w:color="auto" w:fill="auto"/>
            <w:noWrap/>
            <w:vAlign w:val="center"/>
            <w:hideMark/>
          </w:tcPr>
          <w:p w:rsidR="004B6377" w:rsidRPr="009C280F" w:rsidRDefault="00902A7D" w:rsidP="00902A7D">
            <w:pPr>
              <w:jc w:val="center"/>
              <w:rPr>
                <w:b/>
                <w:bCs/>
                <w:color w:val="000000"/>
                <w:sz w:val="20"/>
                <w:szCs w:val="20"/>
              </w:rPr>
            </w:pPr>
            <w:r>
              <w:rPr>
                <w:b/>
                <w:bCs/>
                <w:color w:val="000000"/>
                <w:sz w:val="20"/>
                <w:szCs w:val="20"/>
              </w:rPr>
              <w:t>972</w:t>
            </w:r>
            <w:r w:rsidR="004B6377" w:rsidRPr="009C280F">
              <w:rPr>
                <w:b/>
                <w:bCs/>
                <w:color w:val="000000"/>
                <w:sz w:val="20"/>
                <w:szCs w:val="20"/>
              </w:rPr>
              <w:t xml:space="preserve"> </w:t>
            </w:r>
          </w:p>
        </w:tc>
      </w:tr>
    </w:tbl>
    <w:p w:rsidR="00252034" w:rsidRDefault="00252034" w:rsidP="00252034">
      <w:pPr>
        <w:jc w:val="both"/>
        <w:rPr>
          <w:i/>
          <w:iCs/>
          <w:color w:val="000000"/>
          <w:sz w:val="20"/>
          <w:szCs w:val="20"/>
        </w:rPr>
      </w:pPr>
      <w:r w:rsidRPr="009C280F">
        <w:rPr>
          <w:i/>
          <w:iCs/>
          <w:color w:val="000000"/>
          <w:sz w:val="20"/>
          <w:szCs w:val="20"/>
        </w:rPr>
        <w:t xml:space="preserve">Zdroj: </w:t>
      </w:r>
      <w:r w:rsidR="003842C0" w:rsidRPr="009C280F">
        <w:rPr>
          <w:i/>
          <w:iCs/>
          <w:color w:val="000000"/>
          <w:sz w:val="20"/>
          <w:szCs w:val="20"/>
        </w:rPr>
        <w:t>IS SZIF</w:t>
      </w:r>
    </w:p>
    <w:p w:rsidR="00685D71" w:rsidRDefault="00685D71" w:rsidP="00252034">
      <w:pPr>
        <w:jc w:val="both"/>
        <w:rPr>
          <w:i/>
          <w:iCs/>
          <w:color w:val="000000"/>
          <w:sz w:val="20"/>
          <w:szCs w:val="20"/>
        </w:rPr>
      </w:pPr>
    </w:p>
    <w:p w:rsidR="00391C82" w:rsidRPr="009C280F" w:rsidRDefault="00391C82" w:rsidP="00391C82">
      <w:pPr>
        <w:jc w:val="both"/>
      </w:pPr>
      <w:bookmarkStart w:id="774" w:name="_Toc358645536"/>
      <w:r w:rsidRPr="009C280F">
        <w:t xml:space="preserve">Tabulka </w:t>
      </w:r>
      <w:fldSimple w:instr=" SEQ Tabulka \* ARABIC ">
        <w:r w:rsidR="00FC6364">
          <w:rPr>
            <w:noProof/>
          </w:rPr>
          <w:t>187</w:t>
        </w:r>
      </w:fldSimple>
      <w:r w:rsidRPr="009C280F">
        <w:t xml:space="preserve">: Opatření </w:t>
      </w:r>
      <w:proofErr w:type="gramStart"/>
      <w:r w:rsidRPr="009C280F">
        <w:t>III.1.2</w:t>
      </w:r>
      <w:proofErr w:type="gramEnd"/>
      <w:r w:rsidRPr="009C280F">
        <w:t xml:space="preserve"> Podpora zakládání podniků a jejich rozvoje (kód 312) - </w:t>
      </w:r>
      <w:r w:rsidRPr="009C280F">
        <w:rPr>
          <w:bCs/>
          <w:color w:val="000000"/>
        </w:rPr>
        <w:t>p</w:t>
      </w:r>
      <w:r w:rsidRPr="009C280F">
        <w:t>řehled proplacených žádostí v roce 201</w:t>
      </w:r>
      <w:r w:rsidR="00902A7D">
        <w:t>2</w:t>
      </w:r>
      <w:r w:rsidRPr="009C280F">
        <w:t xml:space="preserve"> celkem</w:t>
      </w:r>
      <w:bookmarkEnd w:id="774"/>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391C82" w:rsidRPr="009C280F" w:rsidTr="00391C82">
        <w:trPr>
          <w:trHeight w:val="330"/>
        </w:trPr>
        <w:tc>
          <w:tcPr>
            <w:tcW w:w="4600" w:type="dxa"/>
            <w:vMerge w:val="restart"/>
            <w:shd w:val="clear" w:color="auto" w:fill="C2D69B"/>
            <w:vAlign w:val="center"/>
            <w:hideMark/>
          </w:tcPr>
          <w:p w:rsidR="00391C82" w:rsidRPr="009C280F" w:rsidRDefault="00391C82" w:rsidP="00391C82">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III.1.2</w:t>
            </w:r>
            <w:proofErr w:type="gramEnd"/>
            <w:r w:rsidRPr="009C280F">
              <w:rPr>
                <w:b/>
                <w:bCs/>
                <w:color w:val="000000"/>
                <w:sz w:val="20"/>
                <w:szCs w:val="20"/>
              </w:rPr>
              <w:t xml:space="preserve"> Podpora zakládání podniků a jejich rozvoje </w:t>
            </w:r>
          </w:p>
          <w:p w:rsidR="00391C82" w:rsidRPr="009C280F" w:rsidRDefault="00391C82" w:rsidP="00391C82">
            <w:pPr>
              <w:rPr>
                <w:b/>
                <w:bCs/>
                <w:color w:val="000000"/>
                <w:sz w:val="20"/>
                <w:szCs w:val="20"/>
              </w:rPr>
            </w:pPr>
            <w:r w:rsidRPr="009C280F">
              <w:rPr>
                <w:b/>
                <w:bCs/>
                <w:color w:val="000000"/>
                <w:sz w:val="20"/>
                <w:szCs w:val="20"/>
              </w:rPr>
              <w:t>(kód 312)</w:t>
            </w:r>
          </w:p>
        </w:tc>
        <w:tc>
          <w:tcPr>
            <w:tcW w:w="4495" w:type="dxa"/>
            <w:gridSpan w:val="2"/>
            <w:shd w:val="clear" w:color="auto" w:fill="C2D69B"/>
            <w:noWrap/>
            <w:vAlign w:val="center"/>
            <w:hideMark/>
          </w:tcPr>
          <w:p w:rsidR="00391C82" w:rsidRPr="009C280F" w:rsidRDefault="00391C82" w:rsidP="00391C82">
            <w:pPr>
              <w:jc w:val="center"/>
              <w:rPr>
                <w:b/>
                <w:bCs/>
                <w:color w:val="000000"/>
                <w:sz w:val="20"/>
                <w:szCs w:val="20"/>
              </w:rPr>
            </w:pPr>
            <w:r w:rsidRPr="009C280F">
              <w:rPr>
                <w:b/>
                <w:bCs/>
                <w:color w:val="000000"/>
                <w:sz w:val="20"/>
                <w:szCs w:val="20"/>
              </w:rPr>
              <w:t>Celkem</w:t>
            </w:r>
          </w:p>
        </w:tc>
      </w:tr>
      <w:tr w:rsidR="00391C82" w:rsidRPr="009C280F" w:rsidTr="00391C82">
        <w:trPr>
          <w:trHeight w:val="540"/>
        </w:trPr>
        <w:tc>
          <w:tcPr>
            <w:tcW w:w="4600" w:type="dxa"/>
            <w:vMerge/>
            <w:shd w:val="clear" w:color="auto" w:fill="C2D69B"/>
            <w:vAlign w:val="center"/>
            <w:hideMark/>
          </w:tcPr>
          <w:p w:rsidR="00391C82" w:rsidRPr="009C280F" w:rsidRDefault="00391C82" w:rsidP="00391C82">
            <w:pPr>
              <w:rPr>
                <w:b/>
                <w:bCs/>
                <w:color w:val="000000"/>
                <w:sz w:val="20"/>
                <w:szCs w:val="20"/>
              </w:rPr>
            </w:pPr>
          </w:p>
        </w:tc>
        <w:tc>
          <w:tcPr>
            <w:tcW w:w="1820" w:type="dxa"/>
            <w:shd w:val="clear" w:color="auto" w:fill="C2D69B"/>
            <w:vAlign w:val="center"/>
            <w:hideMark/>
          </w:tcPr>
          <w:p w:rsidR="00391C82" w:rsidRPr="009C280F" w:rsidRDefault="00391C82" w:rsidP="00391C82">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391C82" w:rsidRPr="009C280F" w:rsidRDefault="00391C82" w:rsidP="00391C82">
            <w:pPr>
              <w:jc w:val="center"/>
              <w:rPr>
                <w:b/>
                <w:bCs/>
                <w:color w:val="000000"/>
                <w:sz w:val="20"/>
                <w:szCs w:val="20"/>
              </w:rPr>
            </w:pPr>
            <w:r w:rsidRPr="009C280F">
              <w:rPr>
                <w:b/>
                <w:bCs/>
                <w:color w:val="000000"/>
                <w:sz w:val="20"/>
                <w:szCs w:val="20"/>
              </w:rPr>
              <w:t>Veřejné výdaje (</w:t>
            </w:r>
            <w:r w:rsidR="00C84508" w:rsidRPr="009C280F">
              <w:rPr>
                <w:b/>
                <w:bCs/>
                <w:color w:val="000000"/>
                <w:sz w:val="20"/>
                <w:szCs w:val="20"/>
              </w:rPr>
              <w:t>tis.</w:t>
            </w:r>
            <w:r w:rsidRPr="009C280F">
              <w:rPr>
                <w:b/>
                <w:bCs/>
                <w:color w:val="000000"/>
                <w:sz w:val="20"/>
                <w:szCs w:val="20"/>
              </w:rPr>
              <w:t xml:space="preserve"> EUR)</w:t>
            </w:r>
          </w:p>
        </w:tc>
      </w:tr>
      <w:tr w:rsidR="00391C82" w:rsidRPr="009C280F" w:rsidTr="00391C82">
        <w:trPr>
          <w:trHeight w:val="315"/>
        </w:trPr>
        <w:tc>
          <w:tcPr>
            <w:tcW w:w="4600" w:type="dxa"/>
            <w:shd w:val="clear" w:color="auto" w:fill="auto"/>
            <w:vAlign w:val="center"/>
            <w:hideMark/>
          </w:tcPr>
          <w:p w:rsidR="00391C82" w:rsidRPr="009C280F" w:rsidRDefault="00391C82" w:rsidP="00391C82">
            <w:pPr>
              <w:rPr>
                <w:color w:val="000000"/>
                <w:sz w:val="20"/>
                <w:szCs w:val="20"/>
              </w:rPr>
            </w:pPr>
            <w:r w:rsidRPr="009C280F">
              <w:rPr>
                <w:color w:val="000000"/>
                <w:sz w:val="20"/>
                <w:szCs w:val="20"/>
              </w:rPr>
              <w:t xml:space="preserve">Proplacené žádosti (tj. realizované projekty)  </w:t>
            </w:r>
          </w:p>
          <w:p w:rsidR="00391C82" w:rsidRPr="009C280F" w:rsidRDefault="00391C82" w:rsidP="00902A7D">
            <w:pPr>
              <w:rPr>
                <w:color w:val="000000"/>
                <w:sz w:val="20"/>
                <w:szCs w:val="20"/>
              </w:rPr>
            </w:pPr>
            <w:r w:rsidRPr="009C280F">
              <w:rPr>
                <w:color w:val="000000"/>
                <w:sz w:val="20"/>
                <w:szCs w:val="20"/>
              </w:rPr>
              <w:t>celkem v roce 201</w:t>
            </w:r>
            <w:r w:rsidR="00902A7D">
              <w:rPr>
                <w:color w:val="000000"/>
                <w:sz w:val="20"/>
                <w:szCs w:val="20"/>
              </w:rPr>
              <w:t>2</w:t>
            </w:r>
          </w:p>
        </w:tc>
        <w:tc>
          <w:tcPr>
            <w:tcW w:w="1820" w:type="dxa"/>
            <w:shd w:val="clear" w:color="auto" w:fill="auto"/>
            <w:noWrap/>
            <w:vAlign w:val="center"/>
            <w:hideMark/>
          </w:tcPr>
          <w:p w:rsidR="00391C82" w:rsidRPr="009C280F" w:rsidRDefault="00391C82" w:rsidP="00902A7D">
            <w:pPr>
              <w:jc w:val="center"/>
              <w:rPr>
                <w:b/>
                <w:bCs/>
                <w:color w:val="000000"/>
                <w:sz w:val="20"/>
                <w:szCs w:val="20"/>
              </w:rPr>
            </w:pPr>
            <w:r w:rsidRPr="009C280F">
              <w:rPr>
                <w:b/>
                <w:bCs/>
                <w:color w:val="000000"/>
                <w:sz w:val="20"/>
                <w:szCs w:val="20"/>
              </w:rPr>
              <w:t>1</w:t>
            </w:r>
            <w:r w:rsidR="00902A7D">
              <w:rPr>
                <w:b/>
                <w:bCs/>
                <w:color w:val="000000"/>
                <w:sz w:val="20"/>
                <w:szCs w:val="20"/>
              </w:rPr>
              <w:t>22</w:t>
            </w:r>
          </w:p>
        </w:tc>
        <w:tc>
          <w:tcPr>
            <w:tcW w:w="2675" w:type="dxa"/>
            <w:shd w:val="clear" w:color="auto" w:fill="auto"/>
            <w:noWrap/>
            <w:vAlign w:val="center"/>
            <w:hideMark/>
          </w:tcPr>
          <w:p w:rsidR="00391C82" w:rsidRPr="009C280F" w:rsidRDefault="00902A7D" w:rsidP="00902A7D">
            <w:pPr>
              <w:jc w:val="center"/>
              <w:rPr>
                <w:b/>
                <w:bCs/>
                <w:color w:val="000000"/>
                <w:sz w:val="20"/>
                <w:szCs w:val="20"/>
              </w:rPr>
            </w:pPr>
            <w:r>
              <w:rPr>
                <w:b/>
                <w:bCs/>
                <w:color w:val="000000"/>
                <w:sz w:val="20"/>
                <w:szCs w:val="20"/>
              </w:rPr>
              <w:t>8 689</w:t>
            </w:r>
          </w:p>
        </w:tc>
      </w:tr>
    </w:tbl>
    <w:p w:rsidR="00391C82" w:rsidRPr="009C280F" w:rsidRDefault="00391C82" w:rsidP="00391C82">
      <w:pPr>
        <w:jc w:val="both"/>
        <w:rPr>
          <w:i/>
          <w:iCs/>
          <w:color w:val="000000"/>
          <w:sz w:val="20"/>
          <w:szCs w:val="20"/>
        </w:rPr>
      </w:pPr>
      <w:r w:rsidRPr="009C280F">
        <w:rPr>
          <w:i/>
          <w:iCs/>
          <w:color w:val="000000"/>
          <w:sz w:val="20"/>
          <w:szCs w:val="20"/>
        </w:rPr>
        <w:t>Zdroj: IS SZIF</w:t>
      </w:r>
    </w:p>
    <w:p w:rsidR="00EB3C5F" w:rsidRPr="009C280F" w:rsidRDefault="00EB3C5F" w:rsidP="00377219">
      <w:pPr>
        <w:spacing w:after="120"/>
        <w:jc w:val="both"/>
        <w:rPr>
          <w:b/>
        </w:rPr>
      </w:pPr>
      <w:r w:rsidRPr="009C280F">
        <w:rPr>
          <w:b/>
        </w:rPr>
        <w:lastRenderedPageBreak/>
        <w:t>Celkový stav administrace opatření k 31. 12. 201</w:t>
      </w:r>
      <w:r w:rsidR="00AC423F">
        <w:rPr>
          <w:b/>
        </w:rPr>
        <w:t>2</w:t>
      </w:r>
      <w:r w:rsidRPr="009C280F">
        <w:rPr>
          <w:b/>
        </w:rPr>
        <w:t xml:space="preserve"> - souhrn a zhodnocení </w:t>
      </w:r>
    </w:p>
    <w:p w:rsidR="00252034" w:rsidRPr="009C280F" w:rsidRDefault="00252034" w:rsidP="00252034">
      <w:pPr>
        <w:jc w:val="both"/>
      </w:pPr>
      <w:bookmarkStart w:id="775" w:name="_Toc358645537"/>
      <w:r w:rsidRPr="009C280F">
        <w:t xml:space="preserve">Tabulka </w:t>
      </w:r>
      <w:r w:rsidR="0044097B" w:rsidRPr="009C280F">
        <w:fldChar w:fldCharType="begin"/>
      </w:r>
      <w:r w:rsidR="001C223F" w:rsidRPr="009C280F">
        <w:instrText xml:space="preserve"> SEQ Tabulka \* ARABIC </w:instrText>
      </w:r>
      <w:r w:rsidR="0044097B" w:rsidRPr="009C280F">
        <w:fldChar w:fldCharType="separate"/>
      </w:r>
      <w:r w:rsidR="00FC6364">
        <w:rPr>
          <w:noProof/>
        </w:rPr>
        <w:t>188</w:t>
      </w:r>
      <w:r w:rsidR="0044097B" w:rsidRPr="009C280F">
        <w:fldChar w:fldCharType="end"/>
      </w:r>
      <w:r w:rsidRPr="009C280F">
        <w:t xml:space="preserve">: </w:t>
      </w:r>
      <w:r w:rsidR="00081064" w:rsidRPr="009C280F">
        <w:t xml:space="preserve">Opatření </w:t>
      </w:r>
      <w:proofErr w:type="gramStart"/>
      <w:r w:rsidR="001C1A7D" w:rsidRPr="009C280F">
        <w:t>III.1.2</w:t>
      </w:r>
      <w:proofErr w:type="gramEnd"/>
      <w:r w:rsidR="001C1A7D" w:rsidRPr="009C280F">
        <w:t xml:space="preserve"> Podpora zakládání podniků a jejich rozvoje (kód 312) - s</w:t>
      </w:r>
      <w:r w:rsidRPr="009C280F">
        <w:t xml:space="preserve">ouhrn administrace </w:t>
      </w:r>
      <w:r w:rsidR="00DE42DE" w:rsidRPr="009C280F">
        <w:t>(kumulativně od 1. 1. 2007 - 31. 12. 201</w:t>
      </w:r>
      <w:r w:rsidR="00AC423F">
        <w:t>2</w:t>
      </w:r>
      <w:r w:rsidR="00DE42DE" w:rsidRPr="009C280F">
        <w:t>)</w:t>
      </w:r>
      <w:bookmarkEnd w:id="775"/>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52034" w:rsidRPr="009C280F" w:rsidTr="009B2DA7">
        <w:trPr>
          <w:trHeight w:val="330"/>
        </w:trPr>
        <w:tc>
          <w:tcPr>
            <w:tcW w:w="4600" w:type="dxa"/>
            <w:vMerge w:val="restart"/>
            <w:shd w:val="clear" w:color="auto" w:fill="C2D69B"/>
            <w:vAlign w:val="center"/>
            <w:hideMark/>
          </w:tcPr>
          <w:p w:rsidR="00AC56D4" w:rsidRPr="009C280F" w:rsidRDefault="00252034" w:rsidP="00005D71">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III.1.2</w:t>
            </w:r>
            <w:proofErr w:type="gramEnd"/>
            <w:r w:rsidRPr="009C280F">
              <w:rPr>
                <w:b/>
                <w:bCs/>
                <w:color w:val="000000"/>
                <w:sz w:val="20"/>
                <w:szCs w:val="20"/>
              </w:rPr>
              <w:t xml:space="preserve"> Podpora zakládání podniků a jejich rozvoje </w:t>
            </w:r>
          </w:p>
          <w:p w:rsidR="00252034" w:rsidRPr="009C280F" w:rsidRDefault="00252034" w:rsidP="00005D71">
            <w:pPr>
              <w:rPr>
                <w:b/>
                <w:bCs/>
                <w:color w:val="000000"/>
                <w:sz w:val="20"/>
                <w:szCs w:val="20"/>
              </w:rPr>
            </w:pPr>
            <w:r w:rsidRPr="009C280F">
              <w:rPr>
                <w:b/>
                <w:bCs/>
                <w:color w:val="000000"/>
                <w:sz w:val="20"/>
                <w:szCs w:val="20"/>
              </w:rPr>
              <w:t>(kód 312)</w:t>
            </w:r>
          </w:p>
        </w:tc>
        <w:tc>
          <w:tcPr>
            <w:tcW w:w="4495" w:type="dxa"/>
            <w:gridSpan w:val="2"/>
            <w:shd w:val="clear" w:color="auto" w:fill="C2D69B"/>
            <w:noWrap/>
            <w:vAlign w:val="bottom"/>
            <w:hideMark/>
          </w:tcPr>
          <w:p w:rsidR="00252034" w:rsidRPr="009C280F" w:rsidRDefault="00252034" w:rsidP="00005D71">
            <w:pPr>
              <w:jc w:val="center"/>
              <w:rPr>
                <w:b/>
                <w:bCs/>
                <w:color w:val="000000"/>
                <w:sz w:val="20"/>
                <w:szCs w:val="20"/>
              </w:rPr>
            </w:pPr>
            <w:r w:rsidRPr="009C280F">
              <w:rPr>
                <w:b/>
                <w:bCs/>
                <w:color w:val="000000"/>
                <w:sz w:val="20"/>
                <w:szCs w:val="20"/>
              </w:rPr>
              <w:t>Celkem</w:t>
            </w:r>
          </w:p>
        </w:tc>
      </w:tr>
      <w:tr w:rsidR="00252034" w:rsidRPr="009C280F" w:rsidTr="009B2DA7">
        <w:trPr>
          <w:trHeight w:val="540"/>
        </w:trPr>
        <w:tc>
          <w:tcPr>
            <w:tcW w:w="4600" w:type="dxa"/>
            <w:vMerge/>
            <w:shd w:val="clear" w:color="auto" w:fill="C2D69B"/>
            <w:vAlign w:val="center"/>
            <w:hideMark/>
          </w:tcPr>
          <w:p w:rsidR="00252034" w:rsidRPr="009C280F" w:rsidRDefault="00252034" w:rsidP="00005D71">
            <w:pPr>
              <w:rPr>
                <w:b/>
                <w:bCs/>
                <w:color w:val="000000"/>
                <w:sz w:val="20"/>
                <w:szCs w:val="20"/>
              </w:rPr>
            </w:pPr>
          </w:p>
        </w:tc>
        <w:tc>
          <w:tcPr>
            <w:tcW w:w="1820" w:type="dxa"/>
            <w:shd w:val="clear" w:color="auto" w:fill="C2D69B"/>
            <w:vAlign w:val="center"/>
            <w:hideMark/>
          </w:tcPr>
          <w:p w:rsidR="00252034" w:rsidRPr="009C280F" w:rsidRDefault="00252034" w:rsidP="00AC56D4">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52034" w:rsidRPr="009C280F" w:rsidRDefault="00B85EAE" w:rsidP="00AC56D4">
            <w:pPr>
              <w:jc w:val="center"/>
              <w:rPr>
                <w:b/>
                <w:bCs/>
                <w:color w:val="000000"/>
                <w:sz w:val="20"/>
                <w:szCs w:val="20"/>
              </w:rPr>
            </w:pPr>
            <w:r w:rsidRPr="009C280F">
              <w:rPr>
                <w:b/>
                <w:bCs/>
                <w:color w:val="000000"/>
                <w:sz w:val="20"/>
                <w:szCs w:val="20"/>
              </w:rPr>
              <w:t>Veřejné</w:t>
            </w:r>
            <w:r w:rsidR="00252034" w:rsidRPr="009C280F">
              <w:rPr>
                <w:b/>
                <w:bCs/>
                <w:color w:val="000000"/>
                <w:sz w:val="20"/>
                <w:szCs w:val="20"/>
              </w:rPr>
              <w:t xml:space="preserve"> výdaje (</w:t>
            </w:r>
            <w:r w:rsidR="00C84508" w:rsidRPr="009C280F">
              <w:rPr>
                <w:b/>
                <w:bCs/>
                <w:color w:val="000000"/>
                <w:sz w:val="20"/>
                <w:szCs w:val="20"/>
              </w:rPr>
              <w:t>tis.</w:t>
            </w:r>
            <w:r w:rsidR="00252034" w:rsidRPr="009C280F">
              <w:rPr>
                <w:b/>
                <w:bCs/>
                <w:color w:val="000000"/>
                <w:sz w:val="20"/>
                <w:szCs w:val="20"/>
              </w:rPr>
              <w:t xml:space="preserve"> EUR)</w:t>
            </w:r>
          </w:p>
        </w:tc>
      </w:tr>
      <w:tr w:rsidR="00366761" w:rsidRPr="009C280F" w:rsidTr="00AC56D4">
        <w:trPr>
          <w:trHeight w:val="315"/>
        </w:trPr>
        <w:tc>
          <w:tcPr>
            <w:tcW w:w="4600" w:type="dxa"/>
            <w:shd w:val="clear" w:color="auto" w:fill="auto"/>
            <w:noWrap/>
            <w:vAlign w:val="center"/>
            <w:hideMark/>
          </w:tcPr>
          <w:p w:rsidR="00366761" w:rsidRPr="009C280F" w:rsidRDefault="00366761" w:rsidP="00AC56D4">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366761" w:rsidRPr="009C280F" w:rsidRDefault="00AC423F" w:rsidP="00AC423F">
            <w:pPr>
              <w:jc w:val="center"/>
              <w:rPr>
                <w:b/>
                <w:bCs/>
                <w:color w:val="000000"/>
                <w:sz w:val="20"/>
                <w:szCs w:val="20"/>
              </w:rPr>
            </w:pPr>
            <w:r>
              <w:rPr>
                <w:b/>
                <w:bCs/>
                <w:color w:val="000000"/>
                <w:sz w:val="20"/>
                <w:szCs w:val="20"/>
              </w:rPr>
              <w:t>3 645</w:t>
            </w:r>
          </w:p>
        </w:tc>
        <w:tc>
          <w:tcPr>
            <w:tcW w:w="2675" w:type="dxa"/>
            <w:shd w:val="clear" w:color="auto" w:fill="auto"/>
            <w:noWrap/>
            <w:vAlign w:val="center"/>
            <w:hideMark/>
          </w:tcPr>
          <w:p w:rsidR="00366761" w:rsidRPr="009C280F" w:rsidRDefault="00AC423F" w:rsidP="00AC423F">
            <w:pPr>
              <w:jc w:val="center"/>
              <w:rPr>
                <w:b/>
                <w:bCs/>
                <w:color w:val="000000"/>
                <w:sz w:val="20"/>
                <w:szCs w:val="20"/>
              </w:rPr>
            </w:pPr>
            <w:r>
              <w:rPr>
                <w:b/>
                <w:bCs/>
                <w:color w:val="000000"/>
                <w:sz w:val="20"/>
                <w:szCs w:val="20"/>
              </w:rPr>
              <w:t>283 404</w:t>
            </w:r>
          </w:p>
        </w:tc>
      </w:tr>
      <w:tr w:rsidR="00AC423F" w:rsidRPr="009C280F" w:rsidTr="009542C1">
        <w:trPr>
          <w:trHeight w:val="315"/>
        </w:trPr>
        <w:tc>
          <w:tcPr>
            <w:tcW w:w="4600" w:type="dxa"/>
            <w:shd w:val="clear" w:color="auto" w:fill="auto"/>
            <w:noWrap/>
            <w:vAlign w:val="center"/>
            <w:hideMark/>
          </w:tcPr>
          <w:p w:rsidR="00AC423F" w:rsidRPr="009C280F" w:rsidRDefault="00AC423F" w:rsidP="00AC423F">
            <w:pPr>
              <w:rPr>
                <w:color w:val="000000"/>
                <w:sz w:val="20"/>
                <w:szCs w:val="20"/>
              </w:rPr>
            </w:pPr>
            <w:r w:rsidRPr="00B0642A">
              <w:rPr>
                <w:color w:val="000000"/>
                <w:sz w:val="20"/>
                <w:szCs w:val="20"/>
              </w:rPr>
              <w:t>Zamítnuté nebo neschválené žádosti</w:t>
            </w:r>
          </w:p>
        </w:tc>
        <w:tc>
          <w:tcPr>
            <w:tcW w:w="1820" w:type="dxa"/>
            <w:shd w:val="clear" w:color="auto" w:fill="auto"/>
            <w:noWrap/>
            <w:vAlign w:val="center"/>
            <w:hideMark/>
          </w:tcPr>
          <w:p w:rsidR="00AC423F" w:rsidRPr="009C280F" w:rsidRDefault="009542C1" w:rsidP="009542C1">
            <w:pPr>
              <w:jc w:val="center"/>
              <w:rPr>
                <w:b/>
                <w:bCs/>
                <w:color w:val="000000"/>
                <w:sz w:val="20"/>
                <w:szCs w:val="20"/>
              </w:rPr>
            </w:pPr>
            <w:r>
              <w:rPr>
                <w:b/>
                <w:bCs/>
                <w:color w:val="000000"/>
                <w:sz w:val="20"/>
                <w:szCs w:val="20"/>
              </w:rPr>
              <w:t>2 408</w:t>
            </w:r>
          </w:p>
        </w:tc>
        <w:tc>
          <w:tcPr>
            <w:tcW w:w="2675" w:type="dxa"/>
            <w:shd w:val="clear" w:color="auto" w:fill="auto"/>
            <w:noWrap/>
            <w:vAlign w:val="center"/>
            <w:hideMark/>
          </w:tcPr>
          <w:p w:rsidR="00AC423F" w:rsidRPr="009C280F" w:rsidRDefault="009542C1" w:rsidP="009542C1">
            <w:pPr>
              <w:jc w:val="center"/>
              <w:rPr>
                <w:b/>
                <w:bCs/>
                <w:color w:val="000000"/>
                <w:sz w:val="20"/>
                <w:szCs w:val="20"/>
              </w:rPr>
            </w:pPr>
            <w:r>
              <w:rPr>
                <w:b/>
                <w:bCs/>
                <w:color w:val="000000"/>
                <w:sz w:val="20"/>
                <w:szCs w:val="20"/>
              </w:rPr>
              <w:t>180 889</w:t>
            </w:r>
          </w:p>
        </w:tc>
      </w:tr>
      <w:tr w:rsidR="001C1A7D" w:rsidRPr="009C280F" w:rsidTr="00AC56D4">
        <w:trPr>
          <w:trHeight w:val="315"/>
        </w:trPr>
        <w:tc>
          <w:tcPr>
            <w:tcW w:w="4600" w:type="dxa"/>
            <w:shd w:val="clear" w:color="auto" w:fill="auto"/>
            <w:noWrap/>
            <w:vAlign w:val="center"/>
            <w:hideMark/>
          </w:tcPr>
          <w:p w:rsidR="001C1A7D" w:rsidRPr="009C280F" w:rsidRDefault="001C1A7D" w:rsidP="00AC56D4">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1C1A7D" w:rsidRPr="009C280F" w:rsidRDefault="00AC423F" w:rsidP="00AC423F">
            <w:pPr>
              <w:jc w:val="center"/>
              <w:rPr>
                <w:b/>
                <w:bCs/>
                <w:color w:val="000000"/>
                <w:sz w:val="20"/>
                <w:szCs w:val="20"/>
              </w:rPr>
            </w:pPr>
            <w:r>
              <w:rPr>
                <w:b/>
                <w:bCs/>
                <w:color w:val="000000"/>
                <w:sz w:val="20"/>
                <w:szCs w:val="20"/>
              </w:rPr>
              <w:t>1 061</w:t>
            </w:r>
          </w:p>
        </w:tc>
        <w:tc>
          <w:tcPr>
            <w:tcW w:w="2675" w:type="dxa"/>
            <w:shd w:val="clear" w:color="auto" w:fill="auto"/>
            <w:noWrap/>
            <w:vAlign w:val="center"/>
            <w:hideMark/>
          </w:tcPr>
          <w:p w:rsidR="001C1A7D" w:rsidRPr="009C280F" w:rsidRDefault="00AC423F" w:rsidP="00AC423F">
            <w:pPr>
              <w:jc w:val="center"/>
              <w:rPr>
                <w:b/>
                <w:bCs/>
                <w:color w:val="000000"/>
                <w:sz w:val="20"/>
                <w:szCs w:val="20"/>
              </w:rPr>
            </w:pPr>
            <w:r>
              <w:rPr>
                <w:b/>
                <w:bCs/>
                <w:color w:val="000000"/>
                <w:sz w:val="20"/>
                <w:szCs w:val="20"/>
              </w:rPr>
              <w:t>82 029</w:t>
            </w:r>
          </w:p>
        </w:tc>
      </w:tr>
      <w:tr w:rsidR="009B05F9" w:rsidRPr="009C280F" w:rsidTr="00AC56D4">
        <w:trPr>
          <w:trHeight w:val="260"/>
        </w:trPr>
        <w:tc>
          <w:tcPr>
            <w:tcW w:w="4600" w:type="dxa"/>
            <w:shd w:val="clear" w:color="auto" w:fill="auto"/>
            <w:noWrap/>
            <w:vAlign w:val="center"/>
            <w:hideMark/>
          </w:tcPr>
          <w:p w:rsidR="009B05F9" w:rsidRPr="009C280F" w:rsidRDefault="009B05F9" w:rsidP="00AC56D4">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9B05F9" w:rsidRPr="009C280F" w:rsidRDefault="00AC423F" w:rsidP="00AC423F">
            <w:pPr>
              <w:jc w:val="center"/>
              <w:rPr>
                <w:b/>
                <w:bCs/>
                <w:color w:val="000000"/>
                <w:sz w:val="20"/>
                <w:szCs w:val="20"/>
              </w:rPr>
            </w:pPr>
            <w:r>
              <w:rPr>
                <w:b/>
                <w:bCs/>
                <w:color w:val="000000"/>
                <w:sz w:val="20"/>
                <w:szCs w:val="20"/>
              </w:rPr>
              <w:t>1 036</w:t>
            </w:r>
          </w:p>
        </w:tc>
        <w:tc>
          <w:tcPr>
            <w:tcW w:w="2675" w:type="dxa"/>
            <w:shd w:val="clear" w:color="auto" w:fill="auto"/>
            <w:noWrap/>
            <w:vAlign w:val="center"/>
            <w:hideMark/>
          </w:tcPr>
          <w:p w:rsidR="009B05F9" w:rsidRPr="009C280F" w:rsidRDefault="009542C1" w:rsidP="009542C1">
            <w:pPr>
              <w:jc w:val="center"/>
              <w:rPr>
                <w:b/>
                <w:bCs/>
                <w:color w:val="000000"/>
                <w:sz w:val="20"/>
                <w:szCs w:val="20"/>
              </w:rPr>
            </w:pPr>
            <w:r>
              <w:rPr>
                <w:b/>
                <w:bCs/>
                <w:color w:val="000000"/>
                <w:sz w:val="20"/>
                <w:szCs w:val="20"/>
              </w:rPr>
              <w:t>76 815</w:t>
            </w:r>
          </w:p>
        </w:tc>
      </w:tr>
      <w:tr w:rsidR="002F2BA4" w:rsidRPr="009C280F" w:rsidTr="00AC56D4">
        <w:trPr>
          <w:trHeight w:val="260"/>
        </w:trPr>
        <w:tc>
          <w:tcPr>
            <w:tcW w:w="4600" w:type="dxa"/>
            <w:shd w:val="clear" w:color="auto" w:fill="auto"/>
            <w:noWrap/>
            <w:vAlign w:val="center"/>
            <w:hideMark/>
          </w:tcPr>
          <w:p w:rsidR="002F2BA4" w:rsidRPr="009C280F" w:rsidRDefault="002F2BA4" w:rsidP="00AC56D4">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2F2BA4" w:rsidRPr="009C280F" w:rsidRDefault="009542C1" w:rsidP="009542C1">
            <w:pPr>
              <w:jc w:val="center"/>
              <w:rPr>
                <w:b/>
                <w:bCs/>
                <w:color w:val="000000"/>
                <w:sz w:val="20"/>
                <w:szCs w:val="20"/>
              </w:rPr>
            </w:pPr>
            <w:r>
              <w:rPr>
                <w:b/>
                <w:bCs/>
                <w:color w:val="000000"/>
                <w:sz w:val="20"/>
                <w:szCs w:val="20"/>
              </w:rPr>
              <w:t>176</w:t>
            </w:r>
          </w:p>
        </w:tc>
        <w:tc>
          <w:tcPr>
            <w:tcW w:w="2675" w:type="dxa"/>
            <w:shd w:val="clear" w:color="auto" w:fill="auto"/>
            <w:noWrap/>
            <w:vAlign w:val="center"/>
            <w:hideMark/>
          </w:tcPr>
          <w:p w:rsidR="002F2BA4" w:rsidRPr="009C280F" w:rsidRDefault="009542C1" w:rsidP="009542C1">
            <w:pPr>
              <w:jc w:val="center"/>
              <w:rPr>
                <w:b/>
                <w:bCs/>
                <w:color w:val="000000"/>
                <w:sz w:val="20"/>
                <w:szCs w:val="20"/>
              </w:rPr>
            </w:pPr>
            <w:r>
              <w:rPr>
                <w:b/>
                <w:bCs/>
                <w:color w:val="000000"/>
                <w:sz w:val="20"/>
                <w:szCs w:val="20"/>
              </w:rPr>
              <w:t>20 489</w:t>
            </w:r>
          </w:p>
        </w:tc>
      </w:tr>
      <w:tr w:rsidR="002F2BA4" w:rsidRPr="009C280F" w:rsidTr="00AC56D4">
        <w:trPr>
          <w:trHeight w:val="315"/>
        </w:trPr>
        <w:tc>
          <w:tcPr>
            <w:tcW w:w="4600" w:type="dxa"/>
            <w:shd w:val="clear" w:color="auto" w:fill="auto"/>
            <w:vAlign w:val="center"/>
            <w:hideMark/>
          </w:tcPr>
          <w:p w:rsidR="002F2BA4" w:rsidRPr="009C280F" w:rsidRDefault="002F2BA4" w:rsidP="00AC56D4">
            <w:pPr>
              <w:rPr>
                <w:color w:val="000000"/>
                <w:sz w:val="20"/>
                <w:szCs w:val="20"/>
              </w:rPr>
            </w:pPr>
            <w:r w:rsidRPr="009C280F">
              <w:rPr>
                <w:color w:val="000000"/>
                <w:sz w:val="20"/>
                <w:szCs w:val="20"/>
              </w:rPr>
              <w:t>Proplacené</w:t>
            </w:r>
            <w:r w:rsidR="00CB368A" w:rsidRPr="009C280F">
              <w:rPr>
                <w:color w:val="000000"/>
                <w:sz w:val="20"/>
                <w:szCs w:val="20"/>
              </w:rPr>
              <w:t xml:space="preserve"> žádosti</w:t>
            </w:r>
            <w:r w:rsidRPr="009C280F">
              <w:rPr>
                <w:color w:val="000000"/>
                <w:sz w:val="20"/>
                <w:szCs w:val="20"/>
              </w:rPr>
              <w:t xml:space="preserve">/realizované projekty </w:t>
            </w:r>
          </w:p>
        </w:tc>
        <w:tc>
          <w:tcPr>
            <w:tcW w:w="1820" w:type="dxa"/>
            <w:shd w:val="clear" w:color="auto" w:fill="auto"/>
            <w:noWrap/>
            <w:vAlign w:val="center"/>
            <w:hideMark/>
          </w:tcPr>
          <w:p w:rsidR="002F2BA4" w:rsidRPr="009C280F" w:rsidRDefault="009542C1" w:rsidP="009542C1">
            <w:pPr>
              <w:jc w:val="center"/>
              <w:rPr>
                <w:b/>
                <w:bCs/>
                <w:color w:val="000000"/>
                <w:sz w:val="20"/>
                <w:szCs w:val="20"/>
              </w:rPr>
            </w:pPr>
            <w:r>
              <w:rPr>
                <w:b/>
                <w:bCs/>
                <w:color w:val="000000"/>
                <w:sz w:val="20"/>
                <w:szCs w:val="20"/>
              </w:rPr>
              <w:t>684</w:t>
            </w:r>
          </w:p>
        </w:tc>
        <w:tc>
          <w:tcPr>
            <w:tcW w:w="2675" w:type="dxa"/>
            <w:shd w:val="clear" w:color="auto" w:fill="auto"/>
            <w:noWrap/>
            <w:vAlign w:val="center"/>
            <w:hideMark/>
          </w:tcPr>
          <w:p w:rsidR="002F2BA4" w:rsidRPr="009C280F" w:rsidRDefault="009542C1" w:rsidP="009542C1">
            <w:pPr>
              <w:jc w:val="center"/>
              <w:rPr>
                <w:b/>
                <w:bCs/>
                <w:color w:val="000000"/>
                <w:sz w:val="20"/>
                <w:szCs w:val="20"/>
              </w:rPr>
            </w:pPr>
            <w:r>
              <w:rPr>
                <w:b/>
                <w:bCs/>
                <w:color w:val="000000"/>
                <w:sz w:val="20"/>
                <w:szCs w:val="20"/>
              </w:rPr>
              <w:t>44 180</w:t>
            </w:r>
          </w:p>
        </w:tc>
      </w:tr>
    </w:tbl>
    <w:p w:rsidR="00400FA6" w:rsidRPr="009C280F" w:rsidRDefault="00252034" w:rsidP="00400FA6">
      <w:pPr>
        <w:jc w:val="both"/>
        <w:rPr>
          <w:i/>
          <w:iCs/>
          <w:color w:val="000000"/>
          <w:sz w:val="20"/>
          <w:szCs w:val="20"/>
        </w:rPr>
      </w:pPr>
      <w:r w:rsidRPr="009C280F">
        <w:rPr>
          <w:i/>
          <w:iCs/>
          <w:color w:val="000000"/>
          <w:sz w:val="20"/>
          <w:szCs w:val="20"/>
        </w:rPr>
        <w:t xml:space="preserve">Zdroj: </w:t>
      </w:r>
      <w:r w:rsidR="003842C0" w:rsidRPr="009C280F">
        <w:rPr>
          <w:i/>
          <w:iCs/>
          <w:color w:val="000000"/>
          <w:sz w:val="20"/>
          <w:szCs w:val="20"/>
        </w:rPr>
        <w:t>IS SZI</w:t>
      </w:r>
      <w:r w:rsidR="00400FA6" w:rsidRPr="009C280F">
        <w:rPr>
          <w:i/>
          <w:iCs/>
          <w:color w:val="000000"/>
          <w:sz w:val="20"/>
          <w:szCs w:val="20"/>
        </w:rPr>
        <w:t>F</w:t>
      </w:r>
    </w:p>
    <w:p w:rsidR="00AC423F" w:rsidRPr="009C280F" w:rsidRDefault="00AC423F" w:rsidP="00252034">
      <w:pPr>
        <w:jc w:val="both"/>
      </w:pPr>
    </w:p>
    <w:p w:rsidR="001D2A57" w:rsidRPr="00011D06" w:rsidRDefault="001D2A57" w:rsidP="000A5989">
      <w:pPr>
        <w:spacing w:after="120"/>
        <w:ind w:firstLine="567"/>
        <w:jc w:val="both"/>
      </w:pPr>
      <w:r w:rsidRPr="009C280F">
        <w:t xml:space="preserve">V rámci opatření </w:t>
      </w:r>
      <w:proofErr w:type="gramStart"/>
      <w:r w:rsidRPr="009C280F">
        <w:t>III.1.2</w:t>
      </w:r>
      <w:proofErr w:type="gramEnd"/>
      <w:r w:rsidRPr="009C280F">
        <w:t xml:space="preserve"> je plánováno podpořit 1 084 podniků (z toho 34 podniků v rámci nových výzev). Oproti p</w:t>
      </w:r>
      <w:r w:rsidR="008F7CA6" w:rsidRPr="009C280F">
        <w:t>rvním letům implementace je možné sledovat výrazný růst</w:t>
      </w:r>
      <w:r w:rsidRPr="009C280F">
        <w:t xml:space="preserve"> záj</w:t>
      </w:r>
      <w:r w:rsidR="008F7CA6" w:rsidRPr="009C280F">
        <w:t xml:space="preserve">mu </w:t>
      </w:r>
      <w:r w:rsidRPr="009C280F">
        <w:t xml:space="preserve">žadatelů a lze tedy předpokládat dosažení stanoveného cíle. </w:t>
      </w:r>
      <w:r w:rsidR="008F7CA6" w:rsidRPr="009C280F">
        <w:t xml:space="preserve">Co se týká počtu BPS, tak realizováno </w:t>
      </w:r>
      <w:r w:rsidR="008F7CA6" w:rsidRPr="00011D06">
        <w:t xml:space="preserve">bylo </w:t>
      </w:r>
      <w:r w:rsidR="00011D06" w:rsidRPr="00011D06">
        <w:t>19</w:t>
      </w:r>
      <w:r w:rsidR="008F7CA6" w:rsidRPr="00011D06">
        <w:t xml:space="preserve"> projektů, cíl je naplněn ze </w:t>
      </w:r>
      <w:r w:rsidR="00011D06" w:rsidRPr="00011D06">
        <w:t>41 %</w:t>
      </w:r>
      <w:r w:rsidR="008F7CA6" w:rsidRPr="00011D06">
        <w:t xml:space="preserve">. </w:t>
      </w:r>
      <w:r w:rsidRPr="00011D06">
        <w:t>K 31.</w:t>
      </w:r>
      <w:r w:rsidR="00110379" w:rsidRPr="00011D06">
        <w:t> </w:t>
      </w:r>
      <w:r w:rsidRPr="00011D06">
        <w:t>12.</w:t>
      </w:r>
      <w:r w:rsidR="00110379" w:rsidRPr="00011D06">
        <w:t> </w:t>
      </w:r>
      <w:r w:rsidRPr="00011D06">
        <w:t>201</w:t>
      </w:r>
      <w:r w:rsidR="009542C1" w:rsidRPr="00011D06">
        <w:t>2</w:t>
      </w:r>
      <w:r w:rsidRPr="00011D06">
        <w:t xml:space="preserve"> bylo zrealizováno a</w:t>
      </w:r>
      <w:r w:rsidR="004F02EB" w:rsidRPr="00011D06">
        <w:t> </w:t>
      </w:r>
      <w:r w:rsidRPr="00011D06">
        <w:t xml:space="preserve">proplaceno celkem </w:t>
      </w:r>
      <w:r w:rsidR="009542C1" w:rsidRPr="00011D06">
        <w:t>684</w:t>
      </w:r>
      <w:r w:rsidRPr="00011D06">
        <w:t xml:space="preserve"> projektů v částce dotace cca </w:t>
      </w:r>
      <w:r w:rsidR="009542C1" w:rsidRPr="00011D06">
        <w:t>1 103</w:t>
      </w:r>
      <w:r w:rsidRPr="00011D06">
        <w:t> mil. Kč (</w:t>
      </w:r>
      <w:r w:rsidR="009542C1" w:rsidRPr="00011D06">
        <w:t>44 180</w:t>
      </w:r>
      <w:r w:rsidRPr="00011D06">
        <w:t xml:space="preserve"> tis.</w:t>
      </w:r>
      <w:r w:rsidR="00B560A5" w:rsidRPr="00011D06">
        <w:t> </w:t>
      </w:r>
      <w:r w:rsidRPr="00011D06">
        <w:t>EUR</w:t>
      </w:r>
      <w:r w:rsidR="004A1289" w:rsidRPr="00011D06">
        <w:t xml:space="preserve">), což znamená cca </w:t>
      </w:r>
      <w:r w:rsidR="00011D06">
        <w:t>44</w:t>
      </w:r>
      <w:r w:rsidR="00797565" w:rsidRPr="00011D06">
        <w:t> %</w:t>
      </w:r>
      <w:r w:rsidR="004A1289" w:rsidRPr="00011D06">
        <w:t xml:space="preserve"> čerpání rozpočtu. </w:t>
      </w:r>
      <w:r w:rsidR="00DF79E2" w:rsidRPr="00011D06">
        <w:t>Kumulativně bylo podpořeno k témuž</w:t>
      </w:r>
      <w:r w:rsidR="00DF79E2" w:rsidRPr="009C280F">
        <w:t xml:space="preserve"> datu </w:t>
      </w:r>
      <w:r w:rsidR="00A731A5">
        <w:t>591</w:t>
      </w:r>
      <w:r w:rsidR="00DF79E2" w:rsidRPr="009C280F">
        <w:t xml:space="preserve"> podniků. </w:t>
      </w:r>
      <w:r w:rsidR="00804C3E" w:rsidRPr="00011D06">
        <w:t>Celkový objem investic dosáhl</w:t>
      </w:r>
      <w:r w:rsidR="000D5C53" w:rsidRPr="00011D06">
        <w:t xml:space="preserve"> </w:t>
      </w:r>
      <w:r w:rsidR="00011D06" w:rsidRPr="00011D06">
        <w:t>114 628</w:t>
      </w:r>
      <w:r w:rsidR="00D44F68" w:rsidRPr="00011D06">
        <w:t xml:space="preserve"> tis. EUR (</w:t>
      </w:r>
      <w:r w:rsidR="009B05F9" w:rsidRPr="00011D06">
        <w:t>2 </w:t>
      </w:r>
      <w:r w:rsidR="00011D06" w:rsidRPr="00011D06">
        <w:t>814</w:t>
      </w:r>
      <w:r w:rsidR="000D5C53" w:rsidRPr="00011D06">
        <w:t> mil. Kč</w:t>
      </w:r>
      <w:r w:rsidR="00D44F68" w:rsidRPr="00011D06">
        <w:t>)</w:t>
      </w:r>
      <w:r w:rsidR="00804C3E" w:rsidRPr="00011D06">
        <w:t xml:space="preserve">, což </w:t>
      </w:r>
      <w:r w:rsidR="000D5C53" w:rsidRPr="00011D06">
        <w:t xml:space="preserve">je cca </w:t>
      </w:r>
      <w:r w:rsidR="00011D06" w:rsidRPr="00011D06">
        <w:t>57</w:t>
      </w:r>
      <w:r w:rsidR="000D5C53" w:rsidRPr="00011D06">
        <w:t xml:space="preserve"> %</w:t>
      </w:r>
      <w:r w:rsidR="00804C3E" w:rsidRPr="00011D06">
        <w:t xml:space="preserve"> cílové hodnot</w:t>
      </w:r>
      <w:r w:rsidR="000D5C53" w:rsidRPr="00011D06">
        <w:t>y</w:t>
      </w:r>
      <w:r w:rsidR="00804C3E" w:rsidRPr="00011D06">
        <w:t xml:space="preserve"> 201 026 tis. EUR</w:t>
      </w:r>
      <w:r w:rsidR="000D5C53" w:rsidRPr="00011D06">
        <w:t xml:space="preserve"> a koresponduje tak s</w:t>
      </w:r>
      <w:r w:rsidR="008F7CA6" w:rsidRPr="00011D06">
        <w:t> plněním cíle u počtu</w:t>
      </w:r>
      <w:r w:rsidR="00B560A5" w:rsidRPr="00011D06">
        <w:t xml:space="preserve"> </w:t>
      </w:r>
      <w:r w:rsidR="00797565" w:rsidRPr="00011D06">
        <w:t>podpo</w:t>
      </w:r>
      <w:r w:rsidR="008F7CA6" w:rsidRPr="00011D06">
        <w:t>řených</w:t>
      </w:r>
      <w:r w:rsidR="00797565" w:rsidRPr="00011D06">
        <w:t xml:space="preserve"> podniků</w:t>
      </w:r>
      <w:r w:rsidR="00011D06" w:rsidRPr="00011D06">
        <w:t xml:space="preserve"> (55 %)</w:t>
      </w:r>
      <w:r w:rsidR="000D5C53" w:rsidRPr="00011D06">
        <w:t xml:space="preserve"> </w:t>
      </w:r>
      <w:r w:rsidR="004A1289" w:rsidRPr="00011D06">
        <w:t xml:space="preserve">Závazky vůči schváleným projektům pak činí cca </w:t>
      </w:r>
      <w:r w:rsidR="00011D06" w:rsidRPr="00011D06">
        <w:t>82</w:t>
      </w:r>
      <w:r w:rsidR="004A1289" w:rsidRPr="00011D06">
        <w:t> % rozpočtu opatření.</w:t>
      </w:r>
    </w:p>
    <w:p w:rsidR="001D2A57" w:rsidRDefault="001D2A57" w:rsidP="001D2A57">
      <w:pPr>
        <w:spacing w:after="120"/>
        <w:ind w:firstLine="567"/>
        <w:jc w:val="both"/>
      </w:pPr>
      <w:r w:rsidRPr="002F2A33">
        <w:t>V naprosté většině schválených žádostí se jedná o podporu již stávajícího mikropodniku, založení nového podniku představuje jen 1</w:t>
      </w:r>
      <w:r w:rsidR="004765E5">
        <w:t>0</w:t>
      </w:r>
      <w:r w:rsidR="00377219" w:rsidRPr="002F2A33">
        <w:t> </w:t>
      </w:r>
      <w:r w:rsidRPr="002F2A33">
        <w:t xml:space="preserve">% žádostí. Podle typu podpořeného podniku </w:t>
      </w:r>
      <w:r w:rsidR="009A0E30" w:rsidRPr="002F2A33">
        <w:t xml:space="preserve">více než dvojnásobně </w:t>
      </w:r>
      <w:proofErr w:type="gramStart"/>
      <w:r w:rsidR="009A0E30" w:rsidRPr="002F2A33">
        <w:t>pře</w:t>
      </w:r>
      <w:r w:rsidRPr="002F2A33">
        <w:t>važují  fyzické</w:t>
      </w:r>
      <w:proofErr w:type="gramEnd"/>
      <w:r w:rsidRPr="002F2A33">
        <w:t xml:space="preserve"> osoby. Z celkového počtu </w:t>
      </w:r>
      <w:r w:rsidR="002F2A33" w:rsidRPr="002F2A33">
        <w:t>406</w:t>
      </w:r>
      <w:r w:rsidRPr="002F2A33">
        <w:t xml:space="preserve"> podpořených fyzických osob bylo jen</w:t>
      </w:r>
      <w:r w:rsidR="004A1289" w:rsidRPr="002F2A33">
        <w:t xml:space="preserve"> </w:t>
      </w:r>
      <w:r w:rsidR="002F2A33" w:rsidRPr="002F2A33">
        <w:t>30</w:t>
      </w:r>
      <w:r w:rsidR="009A0E30" w:rsidRPr="002F2A33">
        <w:t xml:space="preserve"> </w:t>
      </w:r>
      <w:r w:rsidRPr="002F2A33">
        <w:t xml:space="preserve">žen. </w:t>
      </w:r>
      <w:r w:rsidR="004A1289" w:rsidRPr="002F2A33">
        <w:t>Jen mizivá část žadatelů fyzických osob je mladší 25 let.</w:t>
      </w:r>
    </w:p>
    <w:p w:rsidR="000567B1" w:rsidRPr="002902E4" w:rsidRDefault="009542C1" w:rsidP="000567B1">
      <w:pPr>
        <w:spacing w:after="120"/>
        <w:ind w:firstLine="567"/>
        <w:jc w:val="both"/>
      </w:pPr>
      <w:r>
        <w:t xml:space="preserve"> Analýza v rámci průběžného hodnocení se zaměřila obdobně jako u diverzifikací na</w:t>
      </w:r>
      <w:r w:rsidR="00011D06">
        <w:t> </w:t>
      </w:r>
      <w:r>
        <w:t xml:space="preserve">spektrum </w:t>
      </w:r>
      <w:r w:rsidR="004B6377" w:rsidRPr="009C280F">
        <w:t>podporovaných aktivit</w:t>
      </w:r>
      <w:r>
        <w:t>.</w:t>
      </w:r>
      <w:r w:rsidR="004B6377" w:rsidRPr="009C280F">
        <w:t xml:space="preserve"> </w:t>
      </w:r>
      <w:r w:rsidR="00B53B09">
        <w:t>Hodnocení bylo provedeno na vzorku 10</w:t>
      </w:r>
      <w:r w:rsidR="002F2A33">
        <w:t> </w:t>
      </w:r>
      <w:r w:rsidR="00B53B09">
        <w:t> % realizovaných projektů. Předmětem hodnocení byla analýza nových oborů v registru živnostenského podniká</w:t>
      </w:r>
      <w:r w:rsidR="002902E4">
        <w:t>n</w:t>
      </w:r>
      <w:r w:rsidR="00B53B09">
        <w:t xml:space="preserve">í, ze kterého vyplynulo, že jen ve 14 % příjemci podpory zakládali nové živnosti, což indikuje převažující podíl podniků rozšiřujících stávající činnosti. Převážná míra podpory byla směrována do pořízení nových technologií. </w:t>
      </w:r>
      <w:r w:rsidR="00B53B09" w:rsidRPr="002902E4">
        <w:t>Z</w:t>
      </w:r>
      <w:r w:rsidR="004B6377" w:rsidRPr="002902E4">
        <w:t> analýzy podporovaných oborů činnosti a</w:t>
      </w:r>
      <w:r w:rsidR="00431777">
        <w:t xml:space="preserve"> </w:t>
      </w:r>
      <w:r w:rsidR="004B6377" w:rsidRPr="002902E4">
        <w:t xml:space="preserve">nových živnostenských </w:t>
      </w:r>
      <w:r w:rsidR="00410D7A">
        <w:t>oprávnění</w:t>
      </w:r>
      <w:r w:rsidR="00410D7A" w:rsidRPr="002902E4">
        <w:t xml:space="preserve"> </w:t>
      </w:r>
      <w:r w:rsidR="000A5989" w:rsidRPr="002902E4">
        <w:t xml:space="preserve">provedené </w:t>
      </w:r>
      <w:r w:rsidR="004B6377" w:rsidRPr="002902E4">
        <w:t xml:space="preserve">v rámci průběžného hodnocení </w:t>
      </w:r>
      <w:r w:rsidR="00B53B09" w:rsidRPr="002902E4">
        <w:t xml:space="preserve">vyplývá převaha oborů zaměřených na zpracování dřeva, ostatní zaměření je poměrně </w:t>
      </w:r>
      <w:r w:rsidR="00410D7A">
        <w:t>různorodé</w:t>
      </w:r>
      <w:r w:rsidR="00410D7A" w:rsidRPr="002902E4">
        <w:t xml:space="preserve"> </w:t>
      </w:r>
      <w:r w:rsidR="00B53B09" w:rsidRPr="002902E4">
        <w:t>a dává předpoklad st</w:t>
      </w:r>
      <w:r w:rsidR="002902E4">
        <w:t>a</w:t>
      </w:r>
      <w:r w:rsidR="00B53B09" w:rsidRPr="002902E4">
        <w:t>bilizovanější ekonomické situ</w:t>
      </w:r>
      <w:r w:rsidR="002902E4">
        <w:t>a</w:t>
      </w:r>
      <w:r w:rsidR="00B53B09" w:rsidRPr="002902E4">
        <w:t xml:space="preserve">ce na venkově. </w:t>
      </w:r>
    </w:p>
    <w:p w:rsidR="002902E4" w:rsidRPr="002902E4" w:rsidRDefault="00B53B09" w:rsidP="002902E4">
      <w:pPr>
        <w:spacing w:after="120"/>
        <w:ind w:firstLine="567"/>
        <w:jc w:val="both"/>
      </w:pPr>
      <w:r w:rsidRPr="002902E4">
        <w:t xml:space="preserve">Co se týká </w:t>
      </w:r>
      <w:r w:rsidR="00060BAC">
        <w:t xml:space="preserve">vyhodnocení </w:t>
      </w:r>
      <w:r w:rsidRPr="002902E4">
        <w:t>tvorb</w:t>
      </w:r>
      <w:r w:rsidR="00060BAC">
        <w:t>y</w:t>
      </w:r>
      <w:r w:rsidRPr="002902E4">
        <w:t xml:space="preserve"> pracovních míst, pak </w:t>
      </w:r>
      <w:r w:rsidR="00060BAC">
        <w:t>p</w:t>
      </w:r>
      <w:r w:rsidR="002902E4">
        <w:t>ro účely výroční zprávy pro rok</w:t>
      </w:r>
      <w:r w:rsidRPr="002902E4">
        <w:t xml:space="preserve"> 2012 neproběhlo </w:t>
      </w:r>
      <w:r w:rsidR="002902E4">
        <w:t xml:space="preserve">rozsáhlé </w:t>
      </w:r>
      <w:r w:rsidRPr="002902E4">
        <w:t xml:space="preserve">šetření vytvořených pracovních míst jako </w:t>
      </w:r>
      <w:r w:rsidR="002902E4">
        <w:t xml:space="preserve">pro účely výroční </w:t>
      </w:r>
      <w:proofErr w:type="gramStart"/>
      <w:r w:rsidR="002902E4">
        <w:t>zprávy  2011</w:t>
      </w:r>
      <w:proofErr w:type="gramEnd"/>
      <w:r w:rsidR="002902E4">
        <w:t>. V</w:t>
      </w:r>
      <w:r w:rsidRPr="002902E4">
        <w:t>ýsledky jsou vyhodnoceny pouze z</w:t>
      </w:r>
      <w:r w:rsidR="009441A9">
        <w:t>e</w:t>
      </w:r>
      <w:r w:rsidRPr="002902E4">
        <w:t xml:space="preserve"> žádostí o dotaci. Celkové </w:t>
      </w:r>
      <w:r w:rsidR="002902E4">
        <w:t xml:space="preserve">zjištěné </w:t>
      </w:r>
      <w:r w:rsidRPr="002902E4">
        <w:t xml:space="preserve">číslo </w:t>
      </w:r>
      <w:r w:rsidR="00060BAC">
        <w:t>(6</w:t>
      </w:r>
      <w:r w:rsidR="009441A9">
        <w:t>88</w:t>
      </w:r>
      <w:r w:rsidR="00060BAC">
        <w:t xml:space="preserve"> nově vytvořených pracovních míst) </w:t>
      </w:r>
      <w:r w:rsidRPr="002902E4">
        <w:t xml:space="preserve">je nižší, protože </w:t>
      </w:r>
      <w:r w:rsidR="002902E4" w:rsidRPr="002902E4">
        <w:t>v žádosti uvedené pracovní místo je závazným předpokladem udělení do</w:t>
      </w:r>
      <w:r w:rsidR="002902E4">
        <w:t>ta</w:t>
      </w:r>
      <w:r w:rsidR="002902E4" w:rsidRPr="002902E4">
        <w:t xml:space="preserve">ce a při nedodržení deklarovaného počtu pracovních míst může dojít k vrácení dotace. Prakticky je tak počet pracovních míst </w:t>
      </w:r>
      <w:r w:rsidR="002902E4">
        <w:t xml:space="preserve">ze strany žadatele </w:t>
      </w:r>
      <w:r w:rsidR="002902E4" w:rsidRPr="002902E4">
        <w:t>spíše podhodnocen</w:t>
      </w:r>
      <w:r w:rsidR="002902E4">
        <w:t xml:space="preserve"> a</w:t>
      </w:r>
      <w:r w:rsidR="00060BAC">
        <w:t> </w:t>
      </w:r>
      <w:r w:rsidR="002902E4">
        <w:t xml:space="preserve">na základě dodatečných </w:t>
      </w:r>
      <w:proofErr w:type="gramStart"/>
      <w:r w:rsidR="002902E4">
        <w:t xml:space="preserve">šetření </w:t>
      </w:r>
      <w:r w:rsidR="00060BAC">
        <w:t xml:space="preserve"> (prováděných</w:t>
      </w:r>
      <w:proofErr w:type="gramEnd"/>
      <w:r w:rsidR="00060BAC">
        <w:t xml:space="preserve"> v předchozích letech) </w:t>
      </w:r>
      <w:r w:rsidR="002902E4">
        <w:t>byl zjištěn poče</w:t>
      </w:r>
      <w:r w:rsidR="009441A9">
        <w:t>t skutečně vzniklých míst vyšší (800 pracovních míst).</w:t>
      </w:r>
    </w:p>
    <w:p w:rsidR="00B73E32" w:rsidRDefault="00CE5BC8" w:rsidP="002902E4">
      <w:pPr>
        <w:spacing w:after="120"/>
        <w:ind w:firstLine="567"/>
        <w:jc w:val="both"/>
      </w:pPr>
      <w:r w:rsidRPr="009441A9">
        <w:lastRenderedPageBreak/>
        <w:t xml:space="preserve">Opatření </w:t>
      </w:r>
      <w:r w:rsidR="009441A9" w:rsidRPr="009441A9">
        <w:t>je</w:t>
      </w:r>
      <w:r w:rsidR="00B73E32" w:rsidRPr="009441A9">
        <w:t xml:space="preserve"> z hlediska potenciálu tvorby pracovních míst v PRV nejvýznamnější.</w:t>
      </w:r>
      <w:r w:rsidR="00060BAC">
        <w:t xml:space="preserve"> Více než polovina projektů generuje pracovní místa a prakticky průměrně na jeden realizovaný projekt </w:t>
      </w:r>
      <w:proofErr w:type="gramStart"/>
      <w:r w:rsidR="00060BAC">
        <w:t>připadá</w:t>
      </w:r>
      <w:proofErr w:type="gramEnd"/>
      <w:r w:rsidR="00060BAC">
        <w:t xml:space="preserve"> </w:t>
      </w:r>
      <w:r w:rsidR="009441A9">
        <w:t>více než</w:t>
      </w:r>
      <w:r w:rsidR="00060BAC">
        <w:t xml:space="preserve"> jedno pracovní místo</w:t>
      </w:r>
      <w:r w:rsidR="00B73E32" w:rsidRPr="002902E4">
        <w:t xml:space="preserve"> </w:t>
      </w:r>
      <w:r w:rsidR="00F21874" w:rsidRPr="002902E4">
        <w:t xml:space="preserve">Přesto však předpoklad při stanovení cíle pro tento ukazatel </w:t>
      </w:r>
      <w:proofErr w:type="gramStart"/>
      <w:r w:rsidR="00F21874" w:rsidRPr="002902E4">
        <w:t>byl</w:t>
      </w:r>
      <w:proofErr w:type="gramEnd"/>
      <w:r w:rsidR="00F21874" w:rsidRPr="002902E4">
        <w:t xml:space="preserve"> mnohem vyšší</w:t>
      </w:r>
      <w:r w:rsidR="000E1770" w:rsidRPr="002902E4">
        <w:t>. V</w:t>
      </w:r>
      <w:r w:rsidR="00F21874" w:rsidRPr="002902E4">
        <w:t> této souvislosti hodnotitel doporuč</w:t>
      </w:r>
      <w:r w:rsidR="002902E4" w:rsidRPr="002902E4">
        <w:t>il</w:t>
      </w:r>
      <w:r w:rsidR="00F21874" w:rsidRPr="002902E4">
        <w:t xml:space="preserve"> snížit jeho cílovou hodnotu</w:t>
      </w:r>
      <w:r w:rsidR="002902E4" w:rsidRPr="002902E4">
        <w:t xml:space="preserve">, což bylo </w:t>
      </w:r>
      <w:r w:rsidR="00DB0885" w:rsidRPr="002902E4">
        <w:t>zohledněno při změně programového dokumentu v roce 201</w:t>
      </w:r>
      <w:r w:rsidRPr="002902E4">
        <w:t>2</w:t>
      </w:r>
      <w:r w:rsidR="00DB0885" w:rsidRPr="002902E4">
        <w:t>.</w:t>
      </w:r>
      <w:r w:rsidR="00080CC8" w:rsidRPr="002902E4">
        <w:t xml:space="preserve"> </w:t>
      </w:r>
      <w:r w:rsidR="00B73E32" w:rsidRPr="002902E4">
        <w:t>V </w:t>
      </w:r>
      <w:r w:rsidR="002902E4" w:rsidRPr="002902E4">
        <w:t>dalším</w:t>
      </w:r>
      <w:r w:rsidR="00B73E32" w:rsidRPr="002902E4">
        <w:t xml:space="preserve"> hodnocení bude nutné zaměřit se</w:t>
      </w:r>
      <w:r w:rsidR="00F21874" w:rsidRPr="002902E4">
        <w:t> </w:t>
      </w:r>
      <w:r w:rsidR="00B73E32" w:rsidRPr="002902E4">
        <w:t>i</w:t>
      </w:r>
      <w:r w:rsidR="00F21874" w:rsidRPr="002902E4">
        <w:t> </w:t>
      </w:r>
      <w:r w:rsidR="00B73E32" w:rsidRPr="002902E4">
        <w:t>na</w:t>
      </w:r>
      <w:r w:rsidR="00F21874" w:rsidRPr="002902E4">
        <w:t> </w:t>
      </w:r>
      <w:r w:rsidR="00B73E32" w:rsidRPr="002902E4">
        <w:t>efekt udržení pracovních míst, který do současného hodnocení nebyl zapojen.</w:t>
      </w:r>
      <w:r w:rsidR="00DB0885" w:rsidRPr="002902E4">
        <w:t xml:space="preserve"> </w:t>
      </w:r>
    </w:p>
    <w:p w:rsidR="0021085B" w:rsidRDefault="0021085B" w:rsidP="0021085B">
      <w:pPr>
        <w:spacing w:after="120"/>
        <w:ind w:firstLine="567"/>
        <w:jc w:val="both"/>
      </w:pPr>
      <w:r>
        <w:t xml:space="preserve">U projektů zaměřených na BPS je sledován rovněž tepelný a elektrický výkon podpořených zařízení. Dosažené výsledky v roce 2012 představují instalovaný tepelný výkon </w:t>
      </w:r>
      <w:r w:rsidR="00C477BA">
        <w:t>8 380</w:t>
      </w:r>
      <w:r>
        <w:t xml:space="preserve"> kW</w:t>
      </w:r>
      <w:r>
        <w:rPr>
          <w:vertAlign w:val="subscript"/>
        </w:rPr>
        <w:t>t</w:t>
      </w:r>
      <w:r>
        <w:t xml:space="preserve"> a instalovaný elektrický výkon 7</w:t>
      </w:r>
      <w:r w:rsidR="00C477BA">
        <w:t> 934</w:t>
      </w:r>
      <w:r>
        <w:t xml:space="preserve"> kW</w:t>
      </w:r>
      <w:r>
        <w:rPr>
          <w:vertAlign w:val="subscript"/>
        </w:rPr>
        <w:t>e</w:t>
      </w:r>
      <w:r>
        <w:t xml:space="preserve">. Celkový objem vyrobené elektrické energie v podporovaných BPS dosáhl v roce 2012 155 </w:t>
      </w:r>
      <w:proofErr w:type="spellStart"/>
      <w:r>
        <w:t>GWh</w:t>
      </w:r>
      <w:proofErr w:type="spellEnd"/>
      <w:r w:rsidR="0016163F">
        <w:t xml:space="preserve"> kumulativně od roku 2009.</w:t>
      </w:r>
    </w:p>
    <w:p w:rsidR="002902E4" w:rsidRPr="002902E4" w:rsidRDefault="002902E4" w:rsidP="00110379">
      <w:pPr>
        <w:pStyle w:val="Default"/>
        <w:ind w:firstLine="567"/>
        <w:jc w:val="both"/>
      </w:pPr>
      <w:r w:rsidRPr="002902E4">
        <w:rPr>
          <w:bCs/>
        </w:rPr>
        <w:t xml:space="preserve">Celkově můžeme konstatovat, že </w:t>
      </w:r>
      <w:r w:rsidR="0091185A" w:rsidRPr="002902E4">
        <w:rPr>
          <w:bCs/>
        </w:rPr>
        <w:t xml:space="preserve">opatření </w:t>
      </w:r>
      <w:r w:rsidRPr="002902E4">
        <w:rPr>
          <w:bCs/>
        </w:rPr>
        <w:t xml:space="preserve">má přínos </w:t>
      </w:r>
      <w:r w:rsidR="0091185A" w:rsidRPr="002902E4">
        <w:rPr>
          <w:bCs/>
        </w:rPr>
        <w:t>k r</w:t>
      </w:r>
      <w:r w:rsidR="00377219" w:rsidRPr="002902E4">
        <w:rPr>
          <w:bCs/>
        </w:rPr>
        <w:t>ozvo</w:t>
      </w:r>
      <w:r w:rsidR="0091185A" w:rsidRPr="002902E4">
        <w:rPr>
          <w:bCs/>
        </w:rPr>
        <w:t>j</w:t>
      </w:r>
      <w:r w:rsidR="000E1770" w:rsidRPr="002902E4">
        <w:rPr>
          <w:bCs/>
        </w:rPr>
        <w:t>i</w:t>
      </w:r>
      <w:r w:rsidR="00377219" w:rsidRPr="002902E4">
        <w:rPr>
          <w:bCs/>
        </w:rPr>
        <w:t xml:space="preserve"> podpořených mikropodniků</w:t>
      </w:r>
      <w:r w:rsidR="0091185A" w:rsidRPr="002902E4">
        <w:rPr>
          <w:bCs/>
        </w:rPr>
        <w:t xml:space="preserve">, </w:t>
      </w:r>
      <w:r w:rsidR="006F484B" w:rsidRPr="002902E4">
        <w:rPr>
          <w:bCs/>
        </w:rPr>
        <w:t>z</w:t>
      </w:r>
      <w:r w:rsidRPr="002902E4">
        <w:rPr>
          <w:bCs/>
        </w:rPr>
        <w:t xml:space="preserve">ejména </w:t>
      </w:r>
      <w:r w:rsidR="00377219" w:rsidRPr="002902E4">
        <w:rPr>
          <w:bCs/>
        </w:rPr>
        <w:t>zvýšení</w:t>
      </w:r>
      <w:r w:rsidR="0091185A" w:rsidRPr="002902E4">
        <w:rPr>
          <w:bCs/>
        </w:rPr>
        <w:t>m</w:t>
      </w:r>
      <w:r w:rsidR="00377219" w:rsidRPr="002902E4">
        <w:rPr>
          <w:bCs/>
        </w:rPr>
        <w:t xml:space="preserve"> výnosů, snížení</w:t>
      </w:r>
      <w:r w:rsidR="0091185A" w:rsidRPr="002902E4">
        <w:rPr>
          <w:bCs/>
        </w:rPr>
        <w:t>m</w:t>
      </w:r>
      <w:r w:rsidR="00377219" w:rsidRPr="002902E4">
        <w:rPr>
          <w:bCs/>
        </w:rPr>
        <w:t xml:space="preserve"> nákladů při stejném objemu hospodaření, rozšíření</w:t>
      </w:r>
      <w:r w:rsidR="0091185A" w:rsidRPr="002902E4">
        <w:rPr>
          <w:bCs/>
        </w:rPr>
        <w:t>m</w:t>
      </w:r>
      <w:r w:rsidR="00377219" w:rsidRPr="002902E4">
        <w:rPr>
          <w:bCs/>
        </w:rPr>
        <w:t xml:space="preserve"> portfolia aktivit nebo udržení stávajícího objemu hospodaření, popřípadě zmírnění propadu </w:t>
      </w:r>
      <w:r w:rsidR="00377219" w:rsidRPr="002902E4">
        <w:t>podnikání.</w:t>
      </w:r>
      <w:r w:rsidR="00110379" w:rsidRPr="002902E4">
        <w:t xml:space="preserve"> </w:t>
      </w:r>
    </w:p>
    <w:p w:rsidR="002902E4" w:rsidRPr="002902E4" w:rsidRDefault="002902E4" w:rsidP="00110379">
      <w:pPr>
        <w:pStyle w:val="Default"/>
        <w:ind w:firstLine="567"/>
        <w:jc w:val="both"/>
      </w:pPr>
    </w:p>
    <w:p w:rsidR="00110379" w:rsidRPr="009C280F" w:rsidRDefault="002902E4" w:rsidP="00110379">
      <w:pPr>
        <w:pStyle w:val="Default"/>
        <w:ind w:firstLine="567"/>
        <w:jc w:val="both"/>
      </w:pPr>
      <w:r w:rsidRPr="002902E4">
        <w:t xml:space="preserve">Šetření </w:t>
      </w:r>
      <w:r w:rsidR="00110379" w:rsidRPr="002902E4">
        <w:t xml:space="preserve">výsledkového indikátoru </w:t>
      </w:r>
      <w:r w:rsidR="00060BAC">
        <w:t xml:space="preserve">HPH </w:t>
      </w:r>
      <w:r w:rsidR="00110379" w:rsidRPr="002902E4">
        <w:t xml:space="preserve">u podpořených podniků </w:t>
      </w:r>
      <w:r w:rsidRPr="002902E4">
        <w:t xml:space="preserve">proběhne v roce 2014. </w:t>
      </w:r>
    </w:p>
    <w:p w:rsidR="002902E4" w:rsidRDefault="002902E4" w:rsidP="00AC56D4">
      <w:pPr>
        <w:jc w:val="both"/>
      </w:pPr>
    </w:p>
    <w:p w:rsidR="00060BAC" w:rsidRDefault="00060BAC" w:rsidP="00AC56D4">
      <w:pPr>
        <w:jc w:val="both"/>
      </w:pPr>
    </w:p>
    <w:p w:rsidR="00AC56D4" w:rsidRDefault="00AC56D4" w:rsidP="00AC56D4">
      <w:pPr>
        <w:jc w:val="both"/>
      </w:pPr>
      <w:bookmarkStart w:id="776" w:name="_Toc358645625"/>
      <w:r w:rsidRPr="009C280F">
        <w:t xml:space="preserve">Graf </w:t>
      </w:r>
      <w:fldSimple w:instr=" SEQ Obrázek \* ARABIC ">
        <w:r w:rsidR="00FC6364">
          <w:rPr>
            <w:noProof/>
          </w:rPr>
          <w:t>25</w:t>
        </w:r>
      </w:fldSimple>
      <w:r w:rsidRPr="009C280F">
        <w:t xml:space="preserve">: </w:t>
      </w:r>
      <w:proofErr w:type="gramStart"/>
      <w:r w:rsidRPr="009C280F">
        <w:t>III.1.2</w:t>
      </w:r>
      <w:proofErr w:type="gramEnd"/>
      <w:r w:rsidRPr="009C280F">
        <w:t xml:space="preserve"> Podpora zakládání podniků a jejich rozvoje - porovnání jednotlivých kol příjmů žádostí o dotaci - stav schválených žádostí/realizace projektů k </w:t>
      </w:r>
      <w:r w:rsidR="003E759B" w:rsidRPr="009C280F">
        <w:t>31. 12. 20</w:t>
      </w:r>
      <w:r w:rsidR="008F332F" w:rsidRPr="009C280F">
        <w:t>1</w:t>
      </w:r>
      <w:r w:rsidR="009C3312">
        <w:t>2</w:t>
      </w:r>
      <w:bookmarkEnd w:id="776"/>
    </w:p>
    <w:p w:rsidR="001F2EC2" w:rsidRPr="009C280F" w:rsidRDefault="001F2EC2" w:rsidP="00AC56D4">
      <w:pPr>
        <w:jc w:val="both"/>
      </w:pPr>
      <w:r w:rsidRPr="00C606F0">
        <w:rPr>
          <w:noProof/>
        </w:rPr>
        <w:pict>
          <v:shape id="_x0000_i1054" type="#_x0000_t75" style="width:422.25pt;height:312.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pAvBP3QAAAAUBAAAPAAAAZHJzL2Rvd25y&#10;ZXYueG1sTI9BS8NAEIXvgv9hGcGL2I2xW0rMplTBg1DEVqnXTXaaBLOzIbtt4r937EUvA4/3eO+b&#10;fDW5TpxwCK0nDXezBARS5W1LtYaP9+fbJYgQDVnTeUIN3xhgVVxe5CazfqQtnnaxFlxCITMamhj7&#10;TMpQNehMmPkeib2DH5yJLIda2sGMXO46mSbJQjrTEi80psenBquv3dFpSPdrhY83m/Kwfft8eVX3&#10;qaRxr/X11bR+ABFxin9h+MVndCiYqfRHskF0GviReL7sLedzBaLUsEiVAlnk8j998QM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">
            <v:imagedata r:id="rId36" o:title="" cropbottom="-52f" cropright="-8f"/>
            <o:lock v:ext="edit" aspectratio="f"/>
          </v:shape>
        </w:pict>
      </w:r>
    </w:p>
    <w:p w:rsidR="00782983" w:rsidRDefault="00782983" w:rsidP="00AC56D4">
      <w:pPr>
        <w:jc w:val="both"/>
        <w:rPr>
          <w:noProof/>
        </w:rPr>
      </w:pPr>
    </w:p>
    <w:p w:rsidR="00060BAC" w:rsidRDefault="00060BAC" w:rsidP="00AC56D4">
      <w:pPr>
        <w:jc w:val="both"/>
        <w:rPr>
          <w:noProof/>
        </w:rPr>
      </w:pPr>
    </w:p>
    <w:p w:rsidR="00060BAC" w:rsidRDefault="00060BAC" w:rsidP="00AC56D4">
      <w:pPr>
        <w:jc w:val="both"/>
        <w:rPr>
          <w:noProof/>
        </w:rPr>
      </w:pPr>
    </w:p>
    <w:p w:rsidR="00060BAC" w:rsidRDefault="00060BAC" w:rsidP="00AC56D4">
      <w:pPr>
        <w:jc w:val="both"/>
        <w:rPr>
          <w:noProof/>
        </w:rPr>
      </w:pPr>
    </w:p>
    <w:p w:rsidR="002D68F3" w:rsidRPr="009C280F" w:rsidRDefault="002D68F3" w:rsidP="002D68F3">
      <w:pPr>
        <w:pStyle w:val="Nadpis3"/>
        <w:tabs>
          <w:tab w:val="clear" w:pos="1288"/>
          <w:tab w:val="num" w:pos="567"/>
          <w:tab w:val="num" w:pos="1146"/>
        </w:tabs>
        <w:ind w:left="567" w:hanging="567"/>
      </w:pPr>
      <w:bookmarkStart w:id="777" w:name="_Toc196198478"/>
      <w:bookmarkStart w:id="778" w:name="_Toc358031774"/>
      <w:bookmarkStart w:id="779" w:name="_Toc358645309"/>
      <w:r w:rsidRPr="009C280F">
        <w:lastRenderedPageBreak/>
        <w:t xml:space="preserve">Opatření </w:t>
      </w:r>
      <w:proofErr w:type="gramStart"/>
      <w:r w:rsidRPr="009C280F">
        <w:t>III.1.3</w:t>
      </w:r>
      <w:proofErr w:type="gramEnd"/>
      <w:r w:rsidRPr="009C280F">
        <w:t xml:space="preserve"> Podpora cestovního ruchu (kód 313)</w:t>
      </w:r>
      <w:bookmarkEnd w:id="778"/>
      <w:bookmarkEnd w:id="779"/>
    </w:p>
    <w:p w:rsidR="002D68F3" w:rsidRPr="009C280F" w:rsidRDefault="002D68F3" w:rsidP="002D68F3">
      <w:pPr>
        <w:ind w:firstLine="567"/>
        <w:jc w:val="both"/>
      </w:pPr>
      <w:r w:rsidRPr="009C280F">
        <w:t>Opatření rozvíjí aktivity zaměřené na diverzifikaci venkovské ekonomiky podporou rozvoje cestovního ruchu, zejména ve spojení s využitím přírodního a kulturního dědictví oblasti. V rámci záměru a) je dotace určena na vybudování turistických tras a stezek. V rámci záměru b) je podporována zejména výstavba malokapacitních ubytovacích a stravovacích zařízení, půjčoven sportovního vybavení a objektů a ploch pro sportovně rekreační využití.</w:t>
      </w:r>
    </w:p>
    <w:p w:rsidR="002D68F3" w:rsidRPr="009C280F" w:rsidRDefault="002D68F3" w:rsidP="002D68F3">
      <w:pPr>
        <w:jc w:val="both"/>
      </w:pPr>
    </w:p>
    <w:p w:rsidR="002D68F3" w:rsidRPr="009C280F" w:rsidRDefault="002D68F3" w:rsidP="002D68F3">
      <w:pPr>
        <w:jc w:val="both"/>
      </w:pPr>
      <w:bookmarkStart w:id="780" w:name="_Toc358031629"/>
      <w:bookmarkStart w:id="781" w:name="_Toc358645538"/>
      <w:r w:rsidRPr="009C280F">
        <w:t xml:space="preserve">Tabulka </w:t>
      </w:r>
      <w:fldSimple w:instr=" SEQ Tabulka \* ARABIC ">
        <w:r w:rsidR="00FC6364">
          <w:rPr>
            <w:noProof/>
          </w:rPr>
          <w:t>189</w:t>
        </w:r>
      </w:fldSimple>
      <w:r w:rsidRPr="009C280F">
        <w:t>: O</w:t>
      </w:r>
      <w:r w:rsidRPr="009C280F">
        <w:rPr>
          <w:bCs/>
          <w:color w:val="000000"/>
        </w:rPr>
        <w:t xml:space="preserve">patření </w:t>
      </w:r>
      <w:proofErr w:type="gramStart"/>
      <w:r w:rsidRPr="009C280F">
        <w:rPr>
          <w:bCs/>
          <w:color w:val="000000"/>
        </w:rPr>
        <w:t>III.1.3</w:t>
      </w:r>
      <w:proofErr w:type="gramEnd"/>
      <w:r w:rsidRPr="009C280F">
        <w:t xml:space="preserve"> Podpora cestovního ruchu (kód 313) </w:t>
      </w:r>
      <w:r w:rsidRPr="009C280F">
        <w:rPr>
          <w:bCs/>
          <w:color w:val="000000"/>
        </w:rPr>
        <w:t>-</w:t>
      </w:r>
      <w:r w:rsidRPr="009C280F">
        <w:t xml:space="preserve"> přehled plnění indikátorů v roce 201</w:t>
      </w:r>
      <w:r>
        <w:t>2</w:t>
      </w:r>
      <w:r w:rsidRPr="009C280F">
        <w:t xml:space="preserve"> a kumulativně</w:t>
      </w:r>
      <w:bookmarkEnd w:id="780"/>
      <w:bookmarkEnd w:id="781"/>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480"/>
        </w:trPr>
        <w:tc>
          <w:tcPr>
            <w:tcW w:w="863" w:type="dxa"/>
            <w:vMerge w:val="restart"/>
            <w:vAlign w:val="center"/>
            <w:hideMark/>
          </w:tcPr>
          <w:p w:rsidR="002D68F3" w:rsidRPr="009C280F" w:rsidRDefault="002D68F3" w:rsidP="002D68F3">
            <w:pPr>
              <w:jc w:val="center"/>
              <w:rPr>
                <w:b/>
                <w:bCs/>
                <w:color w:val="000000"/>
                <w:sz w:val="20"/>
                <w:szCs w:val="20"/>
              </w:rPr>
            </w:pPr>
            <w:r w:rsidRPr="009C280F">
              <w:rPr>
                <w:b/>
                <w:bCs/>
                <w:color w:val="000000"/>
                <w:sz w:val="20"/>
                <w:szCs w:val="20"/>
              </w:rPr>
              <w:t>313</w:t>
            </w:r>
          </w:p>
        </w:tc>
        <w:tc>
          <w:tcPr>
            <w:tcW w:w="26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 xml:space="preserve">O61-Počet podporovaných nových činností cest. </w:t>
            </w:r>
            <w:proofErr w:type="gramStart"/>
            <w:r w:rsidRPr="009C280F">
              <w:rPr>
                <w:b/>
                <w:bCs/>
                <w:color w:val="000000"/>
                <w:sz w:val="20"/>
                <w:szCs w:val="20"/>
              </w:rPr>
              <w:t>ruchu</w:t>
            </w:r>
            <w:proofErr w:type="gramEnd"/>
          </w:p>
        </w:tc>
        <w:tc>
          <w:tcPr>
            <w:tcW w:w="11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1 050</w:t>
            </w:r>
          </w:p>
        </w:tc>
        <w:tc>
          <w:tcPr>
            <w:tcW w:w="1460"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94</w:t>
            </w:r>
          </w:p>
        </w:tc>
        <w:tc>
          <w:tcPr>
            <w:tcW w:w="1701"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324</w:t>
            </w:r>
          </w:p>
        </w:tc>
        <w:tc>
          <w:tcPr>
            <w:tcW w:w="1417"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31 %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6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O62- Celkový objem investic (v tis. EUR)</w:t>
            </w:r>
          </w:p>
        </w:tc>
        <w:tc>
          <w:tcPr>
            <w:tcW w:w="11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144 765</w:t>
            </w:r>
          </w:p>
        </w:tc>
        <w:tc>
          <w:tcPr>
            <w:tcW w:w="1460"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25 299</w:t>
            </w:r>
          </w:p>
        </w:tc>
        <w:tc>
          <w:tcPr>
            <w:tcW w:w="1701"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78 899</w:t>
            </w:r>
          </w:p>
        </w:tc>
        <w:tc>
          <w:tcPr>
            <w:tcW w:w="1417"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55 %</w:t>
            </w:r>
          </w:p>
        </w:tc>
      </w:tr>
    </w:tbl>
    <w:p w:rsidR="002D68F3" w:rsidRPr="009C280F" w:rsidRDefault="002D68F3" w:rsidP="002D68F3">
      <w:pPr>
        <w:jc w:val="both"/>
        <w:rPr>
          <w:sz w:val="16"/>
        </w:rPr>
      </w:pPr>
    </w:p>
    <w:p w:rsidR="002D68F3" w:rsidRPr="009C280F" w:rsidRDefault="002D68F3" w:rsidP="002D68F3">
      <w:pPr>
        <w:jc w:val="both"/>
      </w:pPr>
    </w:p>
    <w:p w:rsidR="002D68F3" w:rsidRPr="009C280F" w:rsidRDefault="002D68F3" w:rsidP="002D68F3">
      <w:pPr>
        <w:jc w:val="both"/>
      </w:pPr>
      <w:bookmarkStart w:id="782" w:name="_Toc358031630"/>
      <w:bookmarkStart w:id="783" w:name="_Toc358645539"/>
      <w:r w:rsidRPr="009C280F">
        <w:t xml:space="preserve">Tabulka </w:t>
      </w:r>
      <w:fldSimple w:instr=" SEQ Tabulka \* ARABIC ">
        <w:r w:rsidR="00FC6364">
          <w:rPr>
            <w:noProof/>
          </w:rPr>
          <w:t>190</w:t>
        </w:r>
      </w:fldSimple>
      <w:r w:rsidRPr="009C280F">
        <w:t>: O</w:t>
      </w:r>
      <w:r w:rsidRPr="009C280F">
        <w:rPr>
          <w:bCs/>
          <w:color w:val="000000"/>
        </w:rPr>
        <w:t xml:space="preserve">patření </w:t>
      </w:r>
      <w:proofErr w:type="gramStart"/>
      <w:r w:rsidRPr="009C280F">
        <w:rPr>
          <w:bCs/>
          <w:color w:val="000000"/>
        </w:rPr>
        <w:t>III.1.3</w:t>
      </w:r>
      <w:proofErr w:type="gramEnd"/>
      <w:r w:rsidRPr="009C280F">
        <w:t xml:space="preserve"> Podpora cestovního ruchu (kód 313) </w:t>
      </w:r>
      <w:r w:rsidRPr="009C280F">
        <w:rPr>
          <w:bCs/>
          <w:color w:val="000000"/>
        </w:rPr>
        <w:t>-</w:t>
      </w:r>
      <w:r w:rsidRPr="009C280F">
        <w:t xml:space="preserve"> přehled čerpání  finančních prostředků k 31. 12. 201</w:t>
      </w:r>
      <w:r>
        <w:t>2</w:t>
      </w:r>
      <w:bookmarkEnd w:id="782"/>
      <w:bookmarkEnd w:id="783"/>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závazkovaná částka</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2D68F3" w:rsidRPr="009C280F" w:rsidRDefault="002D68F3" w:rsidP="002D68F3">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kumulativní platby</w:t>
            </w:r>
          </w:p>
          <w:p w:rsidR="002D68F3" w:rsidRPr="009C280F" w:rsidRDefault="002D68F3" w:rsidP="002D68F3">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465"/>
        </w:trPr>
        <w:tc>
          <w:tcPr>
            <w:tcW w:w="863"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313</w:t>
            </w:r>
          </w:p>
        </w:tc>
        <w:tc>
          <w:tcPr>
            <w:tcW w:w="185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79 444</w:t>
            </w:r>
          </w:p>
        </w:tc>
        <w:tc>
          <w:tcPr>
            <w:tcW w:w="198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59 487</w:t>
            </w:r>
          </w:p>
        </w:tc>
        <w:tc>
          <w:tcPr>
            <w:tcW w:w="1276" w:type="dxa"/>
            <w:vAlign w:val="center"/>
          </w:tcPr>
          <w:p w:rsidR="002D68F3" w:rsidRPr="009C280F" w:rsidRDefault="002D68F3" w:rsidP="002D68F3">
            <w:pPr>
              <w:ind w:firstLineChars="100" w:firstLine="201"/>
              <w:jc w:val="center"/>
              <w:rPr>
                <w:b/>
                <w:bCs/>
                <w:color w:val="000000"/>
                <w:sz w:val="20"/>
                <w:szCs w:val="20"/>
              </w:rPr>
            </w:pPr>
            <w:r>
              <w:rPr>
                <w:b/>
                <w:bCs/>
                <w:color w:val="000000"/>
                <w:sz w:val="20"/>
                <w:szCs w:val="20"/>
              </w:rPr>
              <w:t>75 %</w:t>
            </w:r>
          </w:p>
        </w:tc>
        <w:tc>
          <w:tcPr>
            <w:tcW w:w="1843"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31 331</w:t>
            </w:r>
          </w:p>
        </w:tc>
        <w:tc>
          <w:tcPr>
            <w:tcW w:w="1417"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39 %</w:t>
            </w:r>
          </w:p>
        </w:tc>
      </w:tr>
    </w:tbl>
    <w:p w:rsidR="002D68F3" w:rsidRPr="009C280F" w:rsidRDefault="002D68F3" w:rsidP="002D68F3">
      <w:pPr>
        <w:spacing w:after="120"/>
        <w:jc w:val="both"/>
        <w:rPr>
          <w:b/>
          <w:sz w:val="16"/>
        </w:rPr>
      </w:pPr>
    </w:p>
    <w:p w:rsidR="002D68F3" w:rsidRPr="009C280F" w:rsidRDefault="002D68F3" w:rsidP="002D68F3">
      <w:pPr>
        <w:spacing w:after="120"/>
        <w:jc w:val="both"/>
        <w:rPr>
          <w:b/>
        </w:rPr>
      </w:pPr>
      <w:r w:rsidRPr="009C280F">
        <w:rPr>
          <w:b/>
        </w:rPr>
        <w:t>Přehled administrace opatření v roce 201</w:t>
      </w:r>
      <w:r>
        <w:rPr>
          <w:b/>
        </w:rPr>
        <w:t>2</w:t>
      </w:r>
      <w:r w:rsidRPr="009C280F">
        <w:rPr>
          <w:b/>
        </w:rPr>
        <w:t xml:space="preserve"> </w:t>
      </w:r>
    </w:p>
    <w:p w:rsidR="002D68F3" w:rsidRDefault="002D68F3" w:rsidP="002D68F3">
      <w:pPr>
        <w:ind w:firstLine="567"/>
        <w:jc w:val="both"/>
      </w:pPr>
      <w:r w:rsidRPr="009C280F">
        <w:t>V roce 201</w:t>
      </w:r>
      <w:r>
        <w:t>2</w:t>
      </w:r>
      <w:r w:rsidRPr="009C280F">
        <w:t xml:space="preserve"> proběhl na opatření příjem žádostí o dotaci v termínu </w:t>
      </w:r>
      <w:r w:rsidRPr="00BD1ACD">
        <w:t>od 17. - 23.</w:t>
      </w:r>
      <w:r>
        <w:t> 10.</w:t>
      </w:r>
      <w:r w:rsidRPr="00BD1ACD">
        <w:t xml:space="preserve"> (17. kolo). Zaregistrováno bylo celkem 550 žádostí o dotaci s finančním požadavkem ve výši 1 450 mil. Kč (58 802 tis. EUR). Z níže uvedeného grafu je patrný stále rostoucí zájem žadatelů o dotaci, a to zejména v oblasti investic do agroturistiky. Vybrané projekty budou schváleny v roce 2013.</w:t>
      </w:r>
    </w:p>
    <w:p w:rsidR="002D68F3" w:rsidRPr="00BD1ACD" w:rsidRDefault="002D68F3" w:rsidP="002D68F3">
      <w:pPr>
        <w:ind w:firstLine="567"/>
        <w:jc w:val="both"/>
      </w:pPr>
    </w:p>
    <w:p w:rsidR="002D68F3" w:rsidRPr="009C280F" w:rsidRDefault="002D68F3" w:rsidP="002D68F3">
      <w:pPr>
        <w:ind w:firstLine="709"/>
        <w:jc w:val="both"/>
        <w:rPr>
          <w:iCs/>
          <w:sz w:val="2"/>
        </w:rPr>
      </w:pPr>
      <w:r w:rsidRPr="009C280F" w:rsidDel="007D57A3">
        <w:t xml:space="preserve"> </w:t>
      </w:r>
    </w:p>
    <w:p w:rsidR="002D68F3" w:rsidRPr="009C280F" w:rsidRDefault="002D68F3" w:rsidP="002D68F3">
      <w:pPr>
        <w:pStyle w:val="Titulek"/>
        <w:spacing w:after="0"/>
      </w:pPr>
      <w:bookmarkStart w:id="784" w:name="_Toc358031631"/>
      <w:bookmarkStart w:id="785" w:name="_Toc358645540"/>
      <w:r w:rsidRPr="009C280F">
        <w:t xml:space="preserve">Tabulka </w:t>
      </w:r>
      <w:fldSimple w:instr=" SEQ Tabulka \* ARABIC ">
        <w:r w:rsidR="00FC6364">
          <w:rPr>
            <w:noProof/>
          </w:rPr>
          <w:t>191</w:t>
        </w:r>
      </w:fldSimple>
      <w:r w:rsidRPr="009C280F">
        <w:t>: Opatření</w:t>
      </w:r>
      <w:r w:rsidRPr="009C280F">
        <w:rPr>
          <w:bCs/>
          <w:color w:val="000000"/>
        </w:rPr>
        <w:t xml:space="preserve"> </w:t>
      </w:r>
      <w:proofErr w:type="gramStart"/>
      <w:r w:rsidRPr="009C280F">
        <w:rPr>
          <w:bCs/>
          <w:color w:val="000000"/>
        </w:rPr>
        <w:t>III.1.3</w:t>
      </w:r>
      <w:proofErr w:type="gramEnd"/>
      <w:r w:rsidRPr="009C280F">
        <w:rPr>
          <w:bCs/>
          <w:color w:val="000000"/>
        </w:rPr>
        <w:t xml:space="preserve"> Podpora cestovního ruchu (kód 313) - přehled administrace v roce 2011 pro Žádosti o dotaci zaregistrované </w:t>
      </w:r>
      <w:r w:rsidRPr="009C280F">
        <w:t>v roce 201</w:t>
      </w:r>
      <w:r>
        <w:t>2</w:t>
      </w:r>
      <w:bookmarkEnd w:id="784"/>
      <w:bookmarkEnd w:id="78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III.1.3</w:t>
            </w:r>
            <w:proofErr w:type="gramEnd"/>
            <w:r w:rsidRPr="009C280F">
              <w:rPr>
                <w:b/>
                <w:bCs/>
                <w:color w:val="000000"/>
                <w:sz w:val="20"/>
                <w:szCs w:val="20"/>
              </w:rPr>
              <w:t xml:space="preserve"> Podpora cestovního ruchu </w:t>
            </w:r>
          </w:p>
          <w:p w:rsidR="002D68F3" w:rsidRPr="009C280F" w:rsidRDefault="002D68F3" w:rsidP="002D68F3">
            <w:pPr>
              <w:rPr>
                <w:b/>
                <w:bCs/>
                <w:color w:val="000000"/>
                <w:sz w:val="20"/>
                <w:szCs w:val="20"/>
              </w:rPr>
            </w:pPr>
            <w:r w:rsidRPr="009C280F">
              <w:rPr>
                <w:b/>
                <w:bCs/>
                <w:color w:val="000000"/>
                <w:sz w:val="20"/>
                <w:szCs w:val="20"/>
              </w:rPr>
              <w:t>(kód 311)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7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550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58 802</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82</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9 567</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468</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49 235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Default="002D68F3" w:rsidP="002D68F3">
      <w:pPr>
        <w:jc w:val="both"/>
      </w:pPr>
    </w:p>
    <w:p w:rsidR="002D68F3" w:rsidRDefault="002D68F3" w:rsidP="002D68F3">
      <w:pPr>
        <w:jc w:val="both"/>
      </w:pPr>
    </w:p>
    <w:p w:rsidR="002D68F3" w:rsidRDefault="002D68F3" w:rsidP="002D68F3">
      <w:pPr>
        <w:ind w:firstLine="709"/>
        <w:jc w:val="both"/>
        <w:rPr>
          <w:iCs/>
        </w:rPr>
      </w:pPr>
      <w:r w:rsidRPr="009C280F">
        <w:lastRenderedPageBreak/>
        <w:t>V roce 201</w:t>
      </w:r>
      <w:r>
        <w:t>2</w:t>
      </w:r>
      <w:r w:rsidRPr="009C280F">
        <w:t xml:space="preserve"> dále pokračovala administrace projektů zaregistrovaných v předchozích letech. Byly podepsány zbývající Dohody o poskytnutí dotace u schválených žádostí z roku 201</w:t>
      </w:r>
      <w:r>
        <w:t>1</w:t>
      </w:r>
      <w:r w:rsidRPr="009C280F">
        <w:t xml:space="preserve">. Jednalo se o </w:t>
      </w:r>
      <w:r>
        <w:t>102</w:t>
      </w:r>
      <w:r w:rsidRPr="009C280F">
        <w:t xml:space="preserve"> Dohod v částce dotace </w:t>
      </w:r>
      <w:r>
        <w:t>395</w:t>
      </w:r>
      <w:r w:rsidRPr="009C280F">
        <w:t xml:space="preserve"> mil. Kč (4 038 tis. EUR). </w:t>
      </w:r>
      <w:r>
        <w:t xml:space="preserve">Dále byly realizovány a propláceny projekty zaregistrované v letech 2009 - 2011. </w:t>
      </w:r>
      <w:r w:rsidRPr="009C280F">
        <w:t>Přehled plateb v roce 201</w:t>
      </w:r>
      <w:r>
        <w:t>2</w:t>
      </w:r>
      <w:r w:rsidRPr="009C280F">
        <w:t xml:space="preserve"> pro žádosti o dotaci podané v letech 200</w:t>
      </w:r>
      <w:r w:rsidR="003A1459">
        <w:t>7</w:t>
      </w:r>
      <w:r w:rsidRPr="009C280F">
        <w:t xml:space="preserve">-2010 shrnují níže uvedené tabulky. Celkové platby </w:t>
      </w:r>
      <w:r w:rsidRPr="009C280F">
        <w:rPr>
          <w:iCs/>
        </w:rPr>
        <w:t>v roce 201</w:t>
      </w:r>
      <w:r>
        <w:rPr>
          <w:iCs/>
        </w:rPr>
        <w:t>2</w:t>
      </w:r>
      <w:r w:rsidRPr="009C280F">
        <w:rPr>
          <w:iCs/>
        </w:rPr>
        <w:t xml:space="preserve"> dosáhly </w:t>
      </w:r>
      <w:r>
        <w:rPr>
          <w:iCs/>
        </w:rPr>
        <w:t>273 mil. Kč (11 036</w:t>
      </w:r>
      <w:r w:rsidRPr="009C280F">
        <w:rPr>
          <w:iCs/>
        </w:rPr>
        <w:t xml:space="preserve"> tis. EUR) a proplaceno bylo </w:t>
      </w:r>
      <w:r>
        <w:rPr>
          <w:iCs/>
        </w:rPr>
        <w:t>94</w:t>
      </w:r>
      <w:r w:rsidRPr="009C280F">
        <w:rPr>
          <w:iCs/>
        </w:rPr>
        <w:t xml:space="preserve"> realizovaných projektů. </w:t>
      </w:r>
    </w:p>
    <w:p w:rsidR="002D68F3" w:rsidRDefault="002D68F3" w:rsidP="002D68F3">
      <w:pPr>
        <w:jc w:val="both"/>
      </w:pPr>
    </w:p>
    <w:p w:rsidR="002D68F3" w:rsidRPr="009C280F" w:rsidRDefault="002D68F3" w:rsidP="002D68F3">
      <w:pPr>
        <w:jc w:val="both"/>
      </w:pPr>
      <w:bookmarkStart w:id="786" w:name="_Toc358031632"/>
      <w:bookmarkStart w:id="787" w:name="_Toc358645541"/>
      <w:r w:rsidRPr="009C280F">
        <w:t xml:space="preserve">Tabulka </w:t>
      </w:r>
      <w:fldSimple w:instr=" SEQ Tabulka \* ARABIC ">
        <w:r w:rsidR="00FC6364">
          <w:rPr>
            <w:noProof/>
          </w:rPr>
          <w:t>192</w:t>
        </w:r>
      </w:fldSimple>
      <w:r w:rsidRPr="009C280F">
        <w:t>: Opatření</w:t>
      </w:r>
      <w:r w:rsidRPr="009C280F">
        <w:rPr>
          <w:bCs/>
          <w:color w:val="000000"/>
        </w:rPr>
        <w:t xml:space="preserve"> </w:t>
      </w:r>
      <w:proofErr w:type="gramStart"/>
      <w:r w:rsidRPr="009C280F">
        <w:rPr>
          <w:bCs/>
          <w:color w:val="000000"/>
        </w:rPr>
        <w:t>III.1.3</w:t>
      </w:r>
      <w:proofErr w:type="gramEnd"/>
      <w:r w:rsidRPr="009C280F">
        <w:rPr>
          <w:bCs/>
          <w:color w:val="000000"/>
        </w:rPr>
        <w:t xml:space="preserve"> Podpora cestovního ruchu (kód 313) -</w:t>
      </w:r>
      <w:r w:rsidRPr="009C280F">
        <w:rPr>
          <w:b/>
          <w:bCs/>
          <w:color w:val="000000"/>
        </w:rPr>
        <w:t xml:space="preserve"> </w:t>
      </w:r>
      <w:r w:rsidRPr="009C280F">
        <w:t>přehled administrace v roce 201</w:t>
      </w:r>
      <w:r>
        <w:t>2</w:t>
      </w:r>
      <w:r w:rsidRPr="009C280F">
        <w:t xml:space="preserve"> pro Žádosti o dotaci zaregistrované v roce 201</w:t>
      </w:r>
      <w:r>
        <w:t>1</w:t>
      </w:r>
      <w:bookmarkEnd w:id="786"/>
      <w:bookmarkEnd w:id="787"/>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III.1.3</w:t>
            </w:r>
            <w:proofErr w:type="gramEnd"/>
            <w:r w:rsidRPr="009C280F">
              <w:rPr>
                <w:b/>
                <w:bCs/>
                <w:color w:val="000000"/>
                <w:sz w:val="20"/>
                <w:szCs w:val="20"/>
              </w:rPr>
              <w:t xml:space="preserve"> Podpora cestovního ruchu </w:t>
            </w:r>
          </w:p>
          <w:p w:rsidR="002D68F3" w:rsidRPr="009C280F" w:rsidRDefault="002D68F3" w:rsidP="002D68F3">
            <w:r w:rsidRPr="009C280F">
              <w:rPr>
                <w:b/>
                <w:bCs/>
                <w:color w:val="000000"/>
                <w:sz w:val="20"/>
                <w:szCs w:val="20"/>
              </w:rPr>
              <w:t>(kód 311)</w:t>
            </w:r>
          </w:p>
        </w:tc>
        <w:tc>
          <w:tcPr>
            <w:tcW w:w="4495" w:type="dxa"/>
            <w:gridSpan w:val="2"/>
            <w:shd w:val="clear" w:color="auto" w:fill="C2D69B"/>
            <w:noWrap/>
            <w:vAlign w:val="center"/>
            <w:hideMark/>
          </w:tcPr>
          <w:p w:rsidR="002D68F3" w:rsidRPr="009C280F" w:rsidRDefault="002D68F3" w:rsidP="002D68F3">
            <w:pPr>
              <w:jc w:val="cente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102</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15 477</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478</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i/>
          <w:iCs/>
          <w:color w:val="000000"/>
          <w:sz w:val="20"/>
          <w:szCs w:val="20"/>
        </w:rPr>
      </w:pPr>
    </w:p>
    <w:p w:rsidR="002D68F3" w:rsidRPr="009C280F" w:rsidRDefault="002D68F3" w:rsidP="002D68F3">
      <w:pPr>
        <w:jc w:val="both"/>
      </w:pPr>
      <w:bookmarkStart w:id="788" w:name="_Toc358031633"/>
      <w:bookmarkStart w:id="789" w:name="_Toc358645542"/>
      <w:r w:rsidRPr="009C280F">
        <w:t xml:space="preserve">Tabulka </w:t>
      </w:r>
      <w:fldSimple w:instr=" SEQ Tabulka \* ARABIC ">
        <w:r w:rsidR="00FC6364">
          <w:rPr>
            <w:noProof/>
          </w:rPr>
          <w:t>193</w:t>
        </w:r>
      </w:fldSimple>
      <w:r w:rsidRPr="009C280F">
        <w:t>: Opatření</w:t>
      </w:r>
      <w:r w:rsidRPr="009C280F">
        <w:rPr>
          <w:bCs/>
          <w:color w:val="000000"/>
        </w:rPr>
        <w:t xml:space="preserve"> </w:t>
      </w:r>
      <w:proofErr w:type="gramStart"/>
      <w:r w:rsidRPr="009C280F">
        <w:rPr>
          <w:bCs/>
          <w:color w:val="000000"/>
        </w:rPr>
        <w:t>III.1.3</w:t>
      </w:r>
      <w:proofErr w:type="gramEnd"/>
      <w:r w:rsidRPr="009C280F">
        <w:rPr>
          <w:bCs/>
          <w:color w:val="000000"/>
        </w:rPr>
        <w:t xml:space="preserve"> Podpora cestovního ruchu (kód 313) -</w:t>
      </w:r>
      <w:r w:rsidRPr="009C280F">
        <w:rPr>
          <w:b/>
          <w:bCs/>
          <w:color w:val="000000"/>
        </w:rPr>
        <w:t xml:space="preserve"> </w:t>
      </w:r>
      <w:r w:rsidRPr="009C280F">
        <w:t>přehled administrace v roce 201</w:t>
      </w:r>
      <w:r>
        <w:t>2</w:t>
      </w:r>
      <w:r w:rsidRPr="009C280F">
        <w:t xml:space="preserve"> pro Žádosti o dotaci zaregistrované v roce 200</w:t>
      </w:r>
      <w:r>
        <w:t>7</w:t>
      </w:r>
      <w:r w:rsidRPr="009C280F">
        <w:t>-20</w:t>
      </w:r>
      <w:r>
        <w:t>10</w:t>
      </w:r>
      <w:bookmarkEnd w:id="788"/>
      <w:bookmarkEnd w:id="789"/>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III.1.3</w:t>
            </w:r>
            <w:proofErr w:type="gramEnd"/>
            <w:r w:rsidRPr="009C280F">
              <w:rPr>
                <w:b/>
                <w:bCs/>
                <w:color w:val="000000"/>
                <w:sz w:val="20"/>
                <w:szCs w:val="20"/>
              </w:rPr>
              <w:t xml:space="preserve"> Podpora cestovního ruchu </w:t>
            </w:r>
          </w:p>
          <w:p w:rsidR="002D68F3" w:rsidRPr="009C280F" w:rsidRDefault="002D68F3" w:rsidP="002D68F3">
            <w:r w:rsidRPr="009C280F">
              <w:rPr>
                <w:b/>
                <w:bCs/>
                <w:color w:val="000000"/>
                <w:sz w:val="20"/>
                <w:szCs w:val="20"/>
              </w:rPr>
              <w:t>(kód 311)</w:t>
            </w:r>
          </w:p>
        </w:tc>
        <w:tc>
          <w:tcPr>
            <w:tcW w:w="4495" w:type="dxa"/>
            <w:gridSpan w:val="2"/>
            <w:shd w:val="clear" w:color="auto" w:fill="C2D69B"/>
            <w:noWrap/>
            <w:vAlign w:val="center"/>
            <w:hideMark/>
          </w:tcPr>
          <w:p w:rsidR="002D68F3" w:rsidRPr="009C280F" w:rsidRDefault="002D68F3" w:rsidP="002D68F3">
            <w:pPr>
              <w:jc w:val="cente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w:t>
            </w:r>
            <w:r>
              <w:rPr>
                <w:color w:val="000000"/>
                <w:sz w:val="20"/>
                <w:szCs w:val="20"/>
              </w:rPr>
              <w:t>10</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37</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4 492</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200</w:t>
            </w:r>
            <w:r>
              <w:rPr>
                <w:color w:val="000000"/>
                <w:sz w:val="20"/>
                <w:szCs w:val="20"/>
              </w:rPr>
              <w:t>9</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46</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5 925</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200</w:t>
            </w:r>
            <w:r>
              <w:rPr>
                <w:color w:val="000000"/>
                <w:sz w:val="20"/>
                <w:szCs w:val="20"/>
              </w:rPr>
              <w:t>8</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80</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200</w:t>
            </w:r>
            <w:r>
              <w:rPr>
                <w:color w:val="000000"/>
                <w:sz w:val="20"/>
                <w:szCs w:val="20"/>
              </w:rPr>
              <w:t>7</w:t>
            </w:r>
          </w:p>
        </w:tc>
        <w:tc>
          <w:tcPr>
            <w:tcW w:w="1820" w:type="dxa"/>
            <w:shd w:val="clear" w:color="auto" w:fill="auto"/>
            <w:noWrap/>
            <w:vAlign w:val="center"/>
            <w:hideMark/>
          </w:tcPr>
          <w:p w:rsidR="002D68F3" w:rsidRDefault="003A1459" w:rsidP="002D68F3">
            <w:pPr>
              <w:jc w:val="center"/>
              <w:rPr>
                <w:b/>
                <w:bCs/>
                <w:color w:val="000000"/>
                <w:sz w:val="20"/>
                <w:szCs w:val="20"/>
              </w:rPr>
            </w:pPr>
            <w:r>
              <w:rPr>
                <w:b/>
                <w:bCs/>
                <w:color w:val="000000"/>
                <w:sz w:val="20"/>
                <w:szCs w:val="20"/>
              </w:rPr>
              <w:t>1</w:t>
            </w:r>
          </w:p>
        </w:tc>
        <w:tc>
          <w:tcPr>
            <w:tcW w:w="2675" w:type="dxa"/>
            <w:shd w:val="clear" w:color="auto" w:fill="auto"/>
            <w:noWrap/>
            <w:vAlign w:val="center"/>
            <w:hideMark/>
          </w:tcPr>
          <w:p w:rsidR="002D68F3" w:rsidRDefault="003A1459" w:rsidP="002D68F3">
            <w:pPr>
              <w:jc w:val="center"/>
              <w:rPr>
                <w:b/>
                <w:bCs/>
                <w:color w:val="000000"/>
                <w:sz w:val="20"/>
                <w:szCs w:val="20"/>
              </w:rPr>
            </w:pPr>
            <w:r>
              <w:rPr>
                <w:b/>
                <w:bCs/>
                <w:color w:val="000000"/>
                <w:sz w:val="20"/>
                <w:szCs w:val="20"/>
              </w:rPr>
              <w:t>61</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i/>
          <w:iCs/>
          <w:color w:val="000000"/>
          <w:sz w:val="20"/>
          <w:szCs w:val="20"/>
        </w:rPr>
      </w:pPr>
    </w:p>
    <w:p w:rsidR="002D68F3" w:rsidRPr="009C280F" w:rsidRDefault="002D68F3" w:rsidP="002D68F3">
      <w:pPr>
        <w:jc w:val="both"/>
      </w:pPr>
      <w:bookmarkStart w:id="790" w:name="_Toc358031634"/>
      <w:bookmarkStart w:id="791" w:name="_Toc358645543"/>
      <w:r w:rsidRPr="009C280F">
        <w:t xml:space="preserve">Tabulka </w:t>
      </w:r>
      <w:fldSimple w:instr=" SEQ Tabulka \* ARABIC ">
        <w:r w:rsidR="00FC6364">
          <w:rPr>
            <w:noProof/>
          </w:rPr>
          <w:t>194</w:t>
        </w:r>
      </w:fldSimple>
      <w:r w:rsidRPr="009C280F">
        <w:t>: Opatření</w:t>
      </w:r>
      <w:r w:rsidRPr="009C280F">
        <w:rPr>
          <w:bCs/>
          <w:color w:val="000000"/>
        </w:rPr>
        <w:t xml:space="preserve"> </w:t>
      </w:r>
      <w:proofErr w:type="gramStart"/>
      <w:r w:rsidRPr="009C280F">
        <w:rPr>
          <w:bCs/>
          <w:color w:val="000000"/>
        </w:rPr>
        <w:t>III.1.3</w:t>
      </w:r>
      <w:proofErr w:type="gramEnd"/>
      <w:r w:rsidRPr="009C280F">
        <w:rPr>
          <w:bCs/>
          <w:color w:val="000000"/>
        </w:rPr>
        <w:t xml:space="preserve"> Podpora cestovního ruchu (kód 313) - p</w:t>
      </w:r>
      <w:r w:rsidRPr="009C280F">
        <w:t>řehled proplacených žádostí v roce 201</w:t>
      </w:r>
      <w:r>
        <w:t>2</w:t>
      </w:r>
      <w:r w:rsidRPr="009C280F">
        <w:t xml:space="preserve"> celkem</w:t>
      </w:r>
      <w:bookmarkEnd w:id="790"/>
      <w:bookmarkEnd w:id="791"/>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III.1.3</w:t>
            </w:r>
            <w:proofErr w:type="gramEnd"/>
            <w:r w:rsidRPr="009C280F">
              <w:rPr>
                <w:b/>
                <w:bCs/>
                <w:color w:val="000000"/>
                <w:sz w:val="20"/>
                <w:szCs w:val="20"/>
              </w:rPr>
              <w:t xml:space="preserve"> Podpora cestovního ruchu </w:t>
            </w:r>
          </w:p>
          <w:p w:rsidR="002D68F3" w:rsidRPr="009C280F" w:rsidRDefault="002D68F3" w:rsidP="002D68F3">
            <w:r w:rsidRPr="009C280F">
              <w:rPr>
                <w:b/>
                <w:bCs/>
                <w:color w:val="000000"/>
                <w:sz w:val="20"/>
                <w:szCs w:val="20"/>
              </w:rPr>
              <w:t>(kód 311)</w:t>
            </w:r>
          </w:p>
        </w:tc>
        <w:tc>
          <w:tcPr>
            <w:tcW w:w="4495" w:type="dxa"/>
            <w:gridSpan w:val="2"/>
            <w:shd w:val="clear" w:color="auto" w:fill="C2D69B"/>
            <w:noWrap/>
            <w:vAlign w:val="center"/>
            <w:hideMark/>
          </w:tcPr>
          <w:p w:rsidR="002D68F3" w:rsidRPr="009C280F" w:rsidRDefault="002D68F3" w:rsidP="002D68F3">
            <w:pPr>
              <w:jc w:val="cente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w:t>
            </w:r>
          </w:p>
          <w:p w:rsidR="002D68F3" w:rsidRPr="009C280F" w:rsidRDefault="002D68F3" w:rsidP="002D68F3">
            <w:pPr>
              <w:rPr>
                <w:color w:val="000000"/>
                <w:sz w:val="20"/>
                <w:szCs w:val="20"/>
              </w:rPr>
            </w:pPr>
            <w:r w:rsidRPr="009C280F">
              <w:rPr>
                <w:color w:val="000000"/>
                <w:sz w:val="20"/>
                <w:szCs w:val="20"/>
              </w:rPr>
              <w:t>celkem v roce 201</w:t>
            </w:r>
            <w:r>
              <w:rPr>
                <w:color w:val="000000"/>
                <w:sz w:val="20"/>
                <w:szCs w:val="20"/>
              </w:rPr>
              <w:t>2</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94</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11 036</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i/>
          <w:iCs/>
          <w:color w:val="000000"/>
          <w:sz w:val="20"/>
          <w:szCs w:val="20"/>
        </w:rPr>
      </w:pPr>
    </w:p>
    <w:p w:rsidR="002D68F3" w:rsidRDefault="002D68F3" w:rsidP="002D68F3">
      <w:pPr>
        <w:spacing w:after="120"/>
        <w:jc w:val="both"/>
        <w:rPr>
          <w:b/>
        </w:rPr>
      </w:pPr>
    </w:p>
    <w:p w:rsidR="002D68F3" w:rsidRDefault="002D68F3" w:rsidP="002D68F3">
      <w:pPr>
        <w:spacing w:after="120"/>
        <w:jc w:val="both"/>
        <w:rPr>
          <w:b/>
        </w:rPr>
      </w:pPr>
    </w:p>
    <w:p w:rsidR="002D68F3" w:rsidRDefault="002D68F3" w:rsidP="002D68F3">
      <w:pPr>
        <w:spacing w:after="120"/>
        <w:jc w:val="both"/>
        <w:rPr>
          <w:b/>
        </w:rPr>
      </w:pPr>
    </w:p>
    <w:p w:rsidR="002D68F3" w:rsidRDefault="002D68F3" w:rsidP="002D68F3">
      <w:pPr>
        <w:spacing w:after="120"/>
        <w:jc w:val="both"/>
        <w:rPr>
          <w:b/>
        </w:rPr>
      </w:pPr>
    </w:p>
    <w:p w:rsidR="002D68F3" w:rsidRDefault="002D68F3" w:rsidP="002D68F3">
      <w:pPr>
        <w:spacing w:after="120"/>
        <w:jc w:val="both"/>
        <w:rPr>
          <w:b/>
        </w:rPr>
      </w:pPr>
    </w:p>
    <w:p w:rsidR="002D68F3" w:rsidRDefault="002D68F3" w:rsidP="002D68F3">
      <w:pPr>
        <w:spacing w:after="120"/>
        <w:jc w:val="both"/>
        <w:rPr>
          <w:b/>
        </w:rPr>
      </w:pPr>
    </w:p>
    <w:p w:rsidR="002D68F3" w:rsidRDefault="002D68F3" w:rsidP="002D68F3">
      <w:pPr>
        <w:spacing w:after="120"/>
        <w:jc w:val="both"/>
        <w:rPr>
          <w:b/>
        </w:rPr>
      </w:pPr>
    </w:p>
    <w:p w:rsidR="002D68F3" w:rsidRPr="009C280F" w:rsidRDefault="002D68F3" w:rsidP="002D68F3">
      <w:pPr>
        <w:spacing w:after="120"/>
        <w:jc w:val="both"/>
        <w:rPr>
          <w:b/>
        </w:rPr>
      </w:pPr>
      <w:r w:rsidRPr="009C280F">
        <w:rPr>
          <w:b/>
        </w:rPr>
        <w:t>Celkový stav administrace opatření k 31. 12. 201</w:t>
      </w:r>
      <w:r>
        <w:rPr>
          <w:b/>
        </w:rPr>
        <w:t>2</w:t>
      </w:r>
      <w:r w:rsidRPr="009C280F">
        <w:rPr>
          <w:b/>
        </w:rPr>
        <w:t xml:space="preserve"> - souhrn a zhodnocení </w:t>
      </w:r>
    </w:p>
    <w:p w:rsidR="002D68F3" w:rsidRPr="009C280F" w:rsidRDefault="002D68F3" w:rsidP="002D68F3">
      <w:pPr>
        <w:jc w:val="both"/>
      </w:pPr>
      <w:bookmarkStart w:id="792" w:name="_Toc358031635"/>
      <w:bookmarkStart w:id="793" w:name="_Toc358645544"/>
      <w:r w:rsidRPr="009C280F">
        <w:t xml:space="preserve">Tabulka </w:t>
      </w:r>
      <w:fldSimple w:instr=" SEQ Tabulka \* ARABIC ">
        <w:r w:rsidR="00FC6364">
          <w:rPr>
            <w:noProof/>
          </w:rPr>
          <w:t>195</w:t>
        </w:r>
      </w:fldSimple>
      <w:r w:rsidRPr="009C280F">
        <w:t xml:space="preserve">: Opatření </w:t>
      </w:r>
      <w:proofErr w:type="gramStart"/>
      <w:r w:rsidRPr="009C280F">
        <w:rPr>
          <w:bCs/>
          <w:color w:val="000000"/>
        </w:rPr>
        <w:t>III.1.3</w:t>
      </w:r>
      <w:proofErr w:type="gramEnd"/>
      <w:r w:rsidRPr="009C280F">
        <w:rPr>
          <w:bCs/>
          <w:color w:val="000000"/>
        </w:rPr>
        <w:t xml:space="preserve"> Podpora cestovního ruchu (kód 313) -</w:t>
      </w:r>
      <w:r w:rsidRPr="009C280F">
        <w:rPr>
          <w:b/>
          <w:bCs/>
          <w:color w:val="000000"/>
        </w:rPr>
        <w:t xml:space="preserve"> s</w:t>
      </w:r>
      <w:r w:rsidRPr="009C280F">
        <w:t>ouhrn administrace (kumulativně od 1. 1. 2007 - 31. 12. 201</w:t>
      </w:r>
      <w:r>
        <w:t>2</w:t>
      </w:r>
      <w:r w:rsidRPr="009C280F">
        <w:t>)</w:t>
      </w:r>
      <w:bookmarkEnd w:id="792"/>
      <w:bookmarkEnd w:id="793"/>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III.1.3</w:t>
            </w:r>
            <w:proofErr w:type="gramEnd"/>
            <w:r w:rsidRPr="009C280F">
              <w:rPr>
                <w:b/>
                <w:bCs/>
                <w:color w:val="000000"/>
                <w:sz w:val="20"/>
                <w:szCs w:val="20"/>
              </w:rPr>
              <w:t xml:space="preserve"> Podpora cestovního ruchu </w:t>
            </w:r>
          </w:p>
          <w:p w:rsidR="002D68F3" w:rsidRPr="009C280F" w:rsidRDefault="002D68F3" w:rsidP="002D68F3">
            <w:pPr>
              <w:rPr>
                <w:b/>
                <w:bCs/>
                <w:color w:val="000000"/>
                <w:sz w:val="20"/>
                <w:szCs w:val="20"/>
              </w:rPr>
            </w:pPr>
            <w:r w:rsidRPr="009C280F">
              <w:rPr>
                <w:b/>
                <w:bCs/>
                <w:color w:val="000000"/>
                <w:sz w:val="20"/>
                <w:szCs w:val="20"/>
              </w:rPr>
              <w:t>(kód 311)</w:t>
            </w:r>
          </w:p>
        </w:tc>
        <w:tc>
          <w:tcPr>
            <w:tcW w:w="4495"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2 069</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229 426</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1 094</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121 179</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507</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59 011</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507</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59 011</w:t>
            </w:r>
          </w:p>
        </w:tc>
      </w:tr>
      <w:tr w:rsidR="002D68F3" w:rsidRPr="009C280F" w:rsidTr="002D68F3">
        <w:trPr>
          <w:trHeight w:val="260"/>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468</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49 235</w:t>
            </w:r>
          </w:p>
        </w:tc>
      </w:tr>
      <w:tr w:rsidR="002D68F3" w:rsidRPr="009C280F" w:rsidTr="002D68F3">
        <w:trPr>
          <w:trHeight w:val="318"/>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324</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 xml:space="preserve">31 331 </w:t>
            </w:r>
          </w:p>
        </w:tc>
      </w:tr>
    </w:tbl>
    <w:p w:rsidR="002D68F3" w:rsidRPr="009C280F" w:rsidRDefault="002D68F3" w:rsidP="002D68F3">
      <w:pPr>
        <w:jc w:val="both"/>
      </w:pPr>
      <w:r w:rsidRPr="009C280F">
        <w:rPr>
          <w:i/>
          <w:iCs/>
          <w:color w:val="000000"/>
          <w:sz w:val="20"/>
          <w:szCs w:val="20"/>
        </w:rPr>
        <w:t>Zdroj: IS SZIF</w:t>
      </w:r>
    </w:p>
    <w:p w:rsidR="002D68F3" w:rsidRDefault="002D68F3" w:rsidP="002D68F3">
      <w:pPr>
        <w:jc w:val="both"/>
        <w:rPr>
          <w:i/>
          <w:iCs/>
          <w:color w:val="000000"/>
          <w:sz w:val="20"/>
          <w:szCs w:val="20"/>
        </w:rPr>
      </w:pPr>
    </w:p>
    <w:p w:rsidR="002D68F3" w:rsidRPr="009C280F" w:rsidRDefault="002D68F3" w:rsidP="002D68F3">
      <w:pPr>
        <w:jc w:val="both"/>
        <w:rPr>
          <w:i/>
          <w:iCs/>
          <w:color w:val="000000"/>
          <w:sz w:val="20"/>
          <w:szCs w:val="20"/>
        </w:rPr>
      </w:pPr>
    </w:p>
    <w:p w:rsidR="002D68F3" w:rsidRPr="009C280F" w:rsidRDefault="002D68F3" w:rsidP="002D68F3">
      <w:pPr>
        <w:spacing w:after="120"/>
        <w:ind w:firstLine="567"/>
        <w:jc w:val="both"/>
        <w:rPr>
          <w:bCs/>
        </w:rPr>
      </w:pPr>
      <w:r w:rsidRPr="009C280F">
        <w:t xml:space="preserve">V rámci opatření </w:t>
      </w:r>
      <w:proofErr w:type="gramStart"/>
      <w:r w:rsidRPr="009C280F">
        <w:t>III.1.3</w:t>
      </w:r>
      <w:proofErr w:type="gramEnd"/>
      <w:r w:rsidRPr="009C280F">
        <w:t xml:space="preserve"> je plánováno podpořit 1 050 podniků. Dosud bylo podpořeno </w:t>
      </w:r>
      <w:r>
        <w:t>324</w:t>
      </w:r>
      <w:r w:rsidRPr="009C280F">
        <w:t xml:space="preserve"> </w:t>
      </w:r>
      <w:r>
        <w:t>projektů</w:t>
      </w:r>
      <w:r w:rsidRPr="009C280F">
        <w:t xml:space="preserve"> (</w:t>
      </w:r>
      <w:r>
        <w:t>31</w:t>
      </w:r>
      <w:r w:rsidRPr="009C280F">
        <w:t xml:space="preserve"> % cílové hodnoty), což je srovnatelné s mírou vyčerpané alokace na opatření cca </w:t>
      </w:r>
      <w:r>
        <w:t>39</w:t>
      </w:r>
      <w:r w:rsidRPr="009C280F">
        <w:t> %. Při porovnání počtu dosud schválených projektů a výše závazků (7</w:t>
      </w:r>
      <w:r>
        <w:t>5</w:t>
      </w:r>
      <w:r w:rsidRPr="009C280F">
        <w:t> % alokace) je zřejmé, že pravděpodobně nebude naplněn stávající cíl v počtu podpořených podniků. Důvodem je zaměření většiny realizovaných projektů na modernizace ubytovacích kapacit, a tím jsou náklady na projekt vyšší, než byl původní odhad při stanovování cílů. U realizovaných projektů byla celkem investována částka 1 </w:t>
      </w:r>
      <w:r>
        <w:t>984</w:t>
      </w:r>
      <w:r w:rsidRPr="009C280F">
        <w:t xml:space="preserve"> mil. Kč (</w:t>
      </w:r>
      <w:r>
        <w:t>78 899</w:t>
      </w:r>
      <w:r w:rsidRPr="009C280F">
        <w:t xml:space="preserve"> tis. EUR</w:t>
      </w:r>
      <w:r w:rsidRPr="009C280F">
        <w:rPr>
          <w:bCs/>
        </w:rPr>
        <w:t xml:space="preserve">), předpokládaná cílová hodnota je 144 765 tis. EUR, což znamená splnění cíle z </w:t>
      </w:r>
      <w:r>
        <w:rPr>
          <w:bCs/>
        </w:rPr>
        <w:t>55</w:t>
      </w:r>
      <w:r w:rsidRPr="009C280F">
        <w:rPr>
          <w:bCs/>
        </w:rPr>
        <w:t xml:space="preserve"> %. </w:t>
      </w:r>
    </w:p>
    <w:p w:rsidR="003A1459" w:rsidRDefault="002D68F3" w:rsidP="002D68F3">
      <w:pPr>
        <w:spacing w:after="120"/>
        <w:ind w:firstLine="567"/>
        <w:jc w:val="both"/>
        <w:rPr>
          <w:bCs/>
        </w:rPr>
      </w:pPr>
      <w:r w:rsidRPr="009C280F">
        <w:rPr>
          <w:bCs/>
        </w:rPr>
        <w:t>Podpora úspěšně</w:t>
      </w:r>
      <w:r w:rsidRPr="009C280F">
        <w:t xml:space="preserve"> rozvíjí doplňkovou infrastrukturu cestovního ruchu ve venkovských oblastech.</w:t>
      </w:r>
      <w:r>
        <w:t xml:space="preserve"> V rámci 51 podpořených projektů zaměřených na </w:t>
      </w:r>
      <w:r w:rsidRPr="009C280F">
        <w:t>vybudování turistických tras a</w:t>
      </w:r>
      <w:r>
        <w:t> </w:t>
      </w:r>
      <w:r w:rsidRPr="009C280F">
        <w:t>stezek</w:t>
      </w:r>
      <w:r>
        <w:t xml:space="preserve"> bylo realizováno 187 km stezek, 123 hippostezek a 14 km vinařských stezek. Většina realizovaných projektů (cca 84 %) je však zaměřena na</w:t>
      </w:r>
      <w:r w:rsidRPr="009C280F">
        <w:t xml:space="preserve"> budování nebo modernizace ubytovacích či stravovacích kapacit,</w:t>
      </w:r>
      <w:r>
        <w:t xml:space="preserve"> lůžková kapacita podpořených projektů je 3 811 lůžek. </w:t>
      </w:r>
      <w:r w:rsidRPr="009C280F">
        <w:t xml:space="preserve"> </w:t>
      </w:r>
      <w:r w:rsidRPr="009C280F">
        <w:rPr>
          <w:bCs/>
        </w:rPr>
        <w:t>Průběžné hodnocení v roce 201</w:t>
      </w:r>
      <w:r>
        <w:rPr>
          <w:bCs/>
        </w:rPr>
        <w:t>2</w:t>
      </w:r>
      <w:r w:rsidRPr="009C280F">
        <w:rPr>
          <w:bCs/>
        </w:rPr>
        <w:t xml:space="preserve"> se zaměřilo zejména na přínos opatření </w:t>
      </w:r>
      <w:r>
        <w:rPr>
          <w:bCs/>
        </w:rPr>
        <w:t xml:space="preserve">na vývoj ubytovacích kapacit a návštěvnosti pomocí párových obcí v regionech s nízkou a vysokou intenzitou podpory v daném opatření. Pro srovnání bylo vybráno 6 obcí s rozšířenou působností (dále jen „ORP“) ve třech párech: Hradec Králové-Jihlava, Litvínov-Znojmo, Turnov-Třeboň. Párové obce byly vybrány prostřednictvím statistických charakteristik: rozloha, počet obcí, počet obcí do 500 obyvatel, počet obyvatel a počet obyvatel v centrálním sídle. Sledován byl vývoj ukazatelů v cestovním ruchu – počet hromadných ubytovacích zařízení, počet pokojů, počet lůžek, počet příjezdů hostů a počet přenocování hostů. Sledována byla rovněž vytíženost ubytovacích zařízení (počet přenocování na jedno lůžko). </w:t>
      </w:r>
    </w:p>
    <w:p w:rsidR="002D68F3" w:rsidRPr="009C280F" w:rsidRDefault="002D68F3" w:rsidP="002D68F3">
      <w:pPr>
        <w:spacing w:after="120"/>
        <w:ind w:firstLine="567"/>
        <w:jc w:val="both"/>
        <w:rPr>
          <w:bCs/>
        </w:rPr>
      </w:pPr>
      <w:r>
        <w:rPr>
          <w:bCs/>
        </w:rPr>
        <w:t xml:space="preserve">Vyhodnocení </w:t>
      </w:r>
      <w:r w:rsidRPr="009C280F">
        <w:rPr>
          <w:bCs/>
        </w:rPr>
        <w:t>pracovních míst</w:t>
      </w:r>
      <w:r>
        <w:rPr>
          <w:bCs/>
        </w:rPr>
        <w:t xml:space="preserve"> </w:t>
      </w:r>
      <w:r w:rsidRPr="009C280F">
        <w:rPr>
          <w:bCs/>
        </w:rPr>
        <w:t xml:space="preserve">ukazuje </w:t>
      </w:r>
      <w:r>
        <w:rPr>
          <w:bCs/>
        </w:rPr>
        <w:t>nej</w:t>
      </w:r>
      <w:r w:rsidRPr="009C280F">
        <w:rPr>
          <w:bCs/>
        </w:rPr>
        <w:t>vyšší míru efektivity projektů z hlediska vytváření nových pracovních míst</w:t>
      </w:r>
      <w:r>
        <w:rPr>
          <w:bCs/>
        </w:rPr>
        <w:t xml:space="preserve"> v rámci opatření osy III,</w:t>
      </w:r>
      <w:r w:rsidRPr="009C280F">
        <w:rPr>
          <w:bCs/>
        </w:rPr>
        <w:t xml:space="preserve"> poměr </w:t>
      </w:r>
      <w:r>
        <w:rPr>
          <w:bCs/>
        </w:rPr>
        <w:t xml:space="preserve">schválených </w:t>
      </w:r>
      <w:r w:rsidRPr="009C280F">
        <w:rPr>
          <w:bCs/>
        </w:rPr>
        <w:t>projektů</w:t>
      </w:r>
      <w:r>
        <w:rPr>
          <w:bCs/>
        </w:rPr>
        <w:t>, které deklarují vytvoření pracovního místa, dosahuje</w:t>
      </w:r>
      <w:r w:rsidRPr="009C280F">
        <w:rPr>
          <w:bCs/>
        </w:rPr>
        <w:t xml:space="preserve"> 6</w:t>
      </w:r>
      <w:r>
        <w:rPr>
          <w:bCs/>
        </w:rPr>
        <w:t>2</w:t>
      </w:r>
      <w:r w:rsidR="003A1459">
        <w:rPr>
          <w:bCs/>
        </w:rPr>
        <w:t> </w:t>
      </w:r>
      <w:r>
        <w:rPr>
          <w:bCs/>
        </w:rPr>
        <w:t xml:space="preserve">%. Prostřednictvím realizovaných projektů bylo dosaženo vytvoření 391 pracovních míst, ke kterým se žadatelé zavázali, přičemž skutečnost může být vyšší, což potvrdily jak výstupy střednědobého hodnocení, tak výsledky šetření, které probíhalo v roce 2012 pro účely zpracování výroční zprávy za rok 2011 (zjištěno 429 pracovních míst). </w:t>
      </w:r>
      <w:r w:rsidRPr="009C280F">
        <w:rPr>
          <w:bCs/>
        </w:rPr>
        <w:t xml:space="preserve">Intervence má rovněž příznivý vliv </w:t>
      </w:r>
      <w:r>
        <w:rPr>
          <w:bCs/>
        </w:rPr>
        <w:t xml:space="preserve">i </w:t>
      </w:r>
      <w:r w:rsidRPr="009C280F">
        <w:rPr>
          <w:bCs/>
        </w:rPr>
        <w:t xml:space="preserve">na udržitelnost stávajících pracovních míst </w:t>
      </w:r>
      <w:r>
        <w:rPr>
          <w:bCs/>
        </w:rPr>
        <w:t>a významně proti ostatním opatřením zajišťuje pracovní příležitosti pro ženy.</w:t>
      </w:r>
    </w:p>
    <w:p w:rsidR="002D68F3" w:rsidRPr="009C280F" w:rsidRDefault="002D68F3" w:rsidP="002D68F3">
      <w:pPr>
        <w:spacing w:after="120"/>
        <w:ind w:firstLine="567"/>
        <w:jc w:val="both"/>
      </w:pPr>
      <w:r w:rsidRPr="009C280F">
        <w:lastRenderedPageBreak/>
        <w:t xml:space="preserve">Díky podpoře z opatření si více </w:t>
      </w:r>
      <w:r>
        <w:t>než polovina</w:t>
      </w:r>
      <w:r w:rsidRPr="009C280F">
        <w:t xml:space="preserve"> podpořených subjektů našl</w:t>
      </w:r>
      <w:r>
        <w:t>a</w:t>
      </w:r>
      <w:r w:rsidRPr="009C280F">
        <w:t xml:space="preserve"> nový zdroj příjmů, i když většina považuje tento zdroj spíše za doplňkový ke stávajícím aktivitám. </w:t>
      </w:r>
    </w:p>
    <w:p w:rsidR="002D68F3" w:rsidRPr="009C280F" w:rsidRDefault="002D68F3" w:rsidP="002D68F3">
      <w:pPr>
        <w:spacing w:after="120"/>
        <w:ind w:firstLine="567"/>
        <w:jc w:val="both"/>
      </w:pPr>
      <w:r w:rsidRPr="009C280F">
        <w:rPr>
          <w:bCs/>
        </w:rPr>
        <w:t xml:space="preserve">Nezemědělská HPH </w:t>
      </w:r>
      <w:r>
        <w:rPr>
          <w:bCs/>
        </w:rPr>
        <w:t xml:space="preserve">nebyla pro účely výroční zprávy 2012 šetřena. Hodnota </w:t>
      </w:r>
      <w:r w:rsidRPr="009C280F">
        <w:rPr>
          <w:bCs/>
        </w:rPr>
        <w:t>vykázaná v podpořených podnicích v období 2008-2010 narostla o 85 mil. Kč (3 322 tis. EUR). Díky realizovaným projektům stoupl počet turistických návštěv o cca 60 tis.</w:t>
      </w:r>
      <w:r>
        <w:rPr>
          <w:bCs/>
        </w:rPr>
        <w:t xml:space="preserve"> (data k roku 2011).</w:t>
      </w:r>
    </w:p>
    <w:p w:rsidR="002D68F3" w:rsidRPr="009C280F" w:rsidRDefault="002D68F3" w:rsidP="002D68F3">
      <w:pPr>
        <w:pStyle w:val="Titulek"/>
      </w:pPr>
    </w:p>
    <w:p w:rsidR="002D68F3" w:rsidRDefault="002D68F3" w:rsidP="002D68F3">
      <w:pPr>
        <w:pStyle w:val="Titulek"/>
      </w:pPr>
      <w:bookmarkStart w:id="794" w:name="_Toc358031843"/>
      <w:bookmarkStart w:id="795" w:name="_Toc358645626"/>
      <w:r w:rsidRPr="009C280F">
        <w:t xml:space="preserve">Graf </w:t>
      </w:r>
      <w:fldSimple w:instr=" SEQ Obrázek \* ARABIC ">
        <w:r w:rsidR="00FC6364">
          <w:rPr>
            <w:noProof/>
          </w:rPr>
          <w:t>26</w:t>
        </w:r>
      </w:fldSimple>
      <w:r w:rsidRPr="009C280F">
        <w:t xml:space="preserve">: </w:t>
      </w:r>
      <w:proofErr w:type="gramStart"/>
      <w:r w:rsidRPr="009C280F">
        <w:t>III.1.3</w:t>
      </w:r>
      <w:proofErr w:type="gramEnd"/>
      <w:r w:rsidRPr="009C280F">
        <w:t xml:space="preserve"> Podpora cestovního ruchu - porovnání jednotlivých kol příjmů žádostí o dotaci - stav schválených žádostí/realizace projektů k 31. 12. 201</w:t>
      </w:r>
      <w:r>
        <w:t>2</w:t>
      </w:r>
      <w:bookmarkEnd w:id="794"/>
      <w:bookmarkEnd w:id="795"/>
    </w:p>
    <w:p w:rsidR="002D68F3" w:rsidRPr="007D4094" w:rsidRDefault="002D68F3" w:rsidP="002D68F3">
      <w:r w:rsidRPr="00C36935">
        <w:rPr>
          <w:noProof/>
        </w:rPr>
        <w:pict>
          <v:shape id="_x0000_i1055" type="#_x0000_t75" style="width:455.25pt;height:28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MTFqW3AAAAAUBAAAPAAAAZHJzL2Rvd25y&#10;ZXYueG1sTI9BS8NAEIXvgv9hGcGL2E2VlBqzKUVQD56sivQ2yY5JMDsbs9t2++8dvehl4PEe731T&#10;rpIb1J6m0Hs2MJ9loIgbb3tuDby+3F8uQYWIbHHwTAaOFGBVnZ6UWFh/4Gfab2KrpIRDgQa6GMdC&#10;69B05DDM/Egs3oefHEaRU6vthAcpd4O+yrKFdtizLHQ40l1Hzedm5wy07/SV1g/1lrc88tPbxfUx&#10;9Y/GnJ+l9S2oSCn+heEHX9ChEqba79gGNRiQR+LvFe9mnuWgagP5YpmDrkr9n776Bg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">
            <v:imagedata r:id="rId37" o:title="" cropbottom="-127f" cropright="-29f"/>
            <o:lock v:ext="edit" aspectratio="f"/>
          </v:shape>
        </w:pict>
      </w:r>
    </w:p>
    <w:p w:rsidR="002D68F3" w:rsidRPr="009C280F" w:rsidRDefault="002D68F3" w:rsidP="002D68F3">
      <w:pPr>
        <w:pStyle w:val="Nadpis3"/>
        <w:tabs>
          <w:tab w:val="clear" w:pos="1288"/>
          <w:tab w:val="num" w:pos="567"/>
          <w:tab w:val="num" w:pos="1146"/>
        </w:tabs>
        <w:ind w:left="567" w:hanging="567"/>
      </w:pPr>
      <w:bookmarkStart w:id="796" w:name="_Toc331594181"/>
      <w:bookmarkStart w:id="797" w:name="_Toc333299810"/>
      <w:bookmarkStart w:id="798" w:name="_Toc196198468"/>
      <w:bookmarkStart w:id="799" w:name="_Toc358031775"/>
      <w:bookmarkStart w:id="800" w:name="_Toc358645310"/>
      <w:bookmarkEnd w:id="796"/>
      <w:bookmarkEnd w:id="797"/>
      <w:r w:rsidRPr="009C280F">
        <w:t xml:space="preserve">Opatření </w:t>
      </w:r>
      <w:proofErr w:type="gramStart"/>
      <w:r w:rsidRPr="009C280F">
        <w:t>III.2.1</w:t>
      </w:r>
      <w:proofErr w:type="gramEnd"/>
      <w:r w:rsidRPr="009C280F">
        <w:t xml:space="preserve"> Obnova a rozvoj vesnic, občanské vybavení a služby</w:t>
      </w:r>
      <w:bookmarkEnd w:id="798"/>
      <w:r w:rsidRPr="009C280F">
        <w:t xml:space="preserve"> (kód 321, 322)</w:t>
      </w:r>
      <w:bookmarkEnd w:id="799"/>
      <w:bookmarkEnd w:id="800"/>
    </w:p>
    <w:p w:rsidR="002D68F3" w:rsidRPr="009C280F" w:rsidRDefault="002D68F3" w:rsidP="002D68F3">
      <w:pPr>
        <w:spacing w:after="120"/>
        <w:ind w:firstLine="567"/>
        <w:jc w:val="both"/>
      </w:pPr>
      <w:r w:rsidRPr="009C280F">
        <w:t xml:space="preserve">Opatření </w:t>
      </w:r>
      <w:proofErr w:type="gramStart"/>
      <w:r w:rsidRPr="009C280F">
        <w:t>III.2.1</w:t>
      </w:r>
      <w:proofErr w:type="gramEnd"/>
      <w:r w:rsidRPr="009C280F">
        <w:t xml:space="preserve"> je zaměřeno na podporu investic do základní vodohospodářské infrastruktury obcí do 2000 obyvatel (vodovody, kanalizace, ČOV). Dále je také podporováno budování a obnova místních komunikací, obnova či výstavba inženýrských sítí, zlepšení vzhledu obcí (úprava veřejných prostranství) v obcích do 500 obyvatel. Opatření by mělo rovněž zajistit zvýšení kvality života obyvatelstva venkova zlepšením místního občanského vybavení a služeb v obcích do 500 obyvatel.</w:t>
      </w:r>
    </w:p>
    <w:p w:rsidR="002D68F3" w:rsidRPr="009C280F" w:rsidRDefault="002D68F3" w:rsidP="002D68F3">
      <w:pPr>
        <w:spacing w:after="120"/>
        <w:ind w:firstLine="567"/>
        <w:jc w:val="both"/>
      </w:pPr>
      <w:r w:rsidRPr="009C280F">
        <w:t xml:space="preserve">Toto opatření se skládá ze dvou podopatření: </w:t>
      </w:r>
    </w:p>
    <w:p w:rsidR="002D68F3" w:rsidRPr="009C280F" w:rsidRDefault="002D68F3" w:rsidP="002D68F3">
      <w:pPr>
        <w:numPr>
          <w:ilvl w:val="0"/>
          <w:numId w:val="2"/>
        </w:numPr>
        <w:spacing w:after="120"/>
        <w:jc w:val="both"/>
      </w:pPr>
      <w:proofErr w:type="gramStart"/>
      <w:r w:rsidRPr="009C280F">
        <w:t>III.2.1.1</w:t>
      </w:r>
      <w:proofErr w:type="gramEnd"/>
      <w:r w:rsidRPr="009C280F">
        <w:t xml:space="preserve"> Obnova a rozvoj vesnic (kód 322)</w:t>
      </w:r>
    </w:p>
    <w:p w:rsidR="002D68F3" w:rsidRPr="009C280F" w:rsidRDefault="002D68F3" w:rsidP="002D68F3">
      <w:pPr>
        <w:numPr>
          <w:ilvl w:val="0"/>
          <w:numId w:val="2"/>
        </w:numPr>
        <w:spacing w:after="120"/>
        <w:jc w:val="both"/>
      </w:pPr>
      <w:proofErr w:type="gramStart"/>
      <w:r w:rsidRPr="009C280F">
        <w:t>III.2.1.2</w:t>
      </w:r>
      <w:proofErr w:type="gramEnd"/>
      <w:r w:rsidRPr="009C280F">
        <w:t xml:space="preserve"> Občanské vybavení a služby (kód 321)</w:t>
      </w:r>
    </w:p>
    <w:p w:rsidR="002D68F3" w:rsidRPr="009C280F" w:rsidRDefault="002D68F3" w:rsidP="002D68F3">
      <w:pPr>
        <w:pStyle w:val="Nadpis4"/>
        <w:tabs>
          <w:tab w:val="clear" w:pos="864"/>
          <w:tab w:val="num" w:pos="567"/>
        </w:tabs>
        <w:ind w:left="567" w:hanging="567"/>
      </w:pPr>
      <w:bookmarkStart w:id="801" w:name="_Toc358031776"/>
      <w:bookmarkStart w:id="802" w:name="_Toc358645311"/>
      <w:r w:rsidRPr="009C280F">
        <w:t xml:space="preserve">Podopatření </w:t>
      </w:r>
      <w:proofErr w:type="gramStart"/>
      <w:r w:rsidRPr="009C280F">
        <w:t>III.2.1.1</w:t>
      </w:r>
      <w:proofErr w:type="gramEnd"/>
      <w:r w:rsidRPr="009C280F">
        <w:t xml:space="preserve"> Obnova a rozvoj vesnic (kód 322)</w:t>
      </w:r>
      <w:bookmarkEnd w:id="801"/>
      <w:bookmarkEnd w:id="802"/>
    </w:p>
    <w:p w:rsidR="002D68F3" w:rsidRPr="009C280F" w:rsidRDefault="002D68F3" w:rsidP="002D68F3">
      <w:pPr>
        <w:spacing w:after="120"/>
        <w:ind w:firstLine="567"/>
        <w:jc w:val="both"/>
      </w:pPr>
      <w:r w:rsidRPr="009C280F">
        <w:t xml:space="preserve">Předmětem podpory podopatření </w:t>
      </w:r>
      <w:proofErr w:type="gramStart"/>
      <w:r w:rsidRPr="009C280F">
        <w:t>III.2.1.1</w:t>
      </w:r>
      <w:proofErr w:type="gramEnd"/>
      <w:r w:rsidRPr="009C280F">
        <w:t xml:space="preserve"> je obnova či nová výstavba v oblasti základní dopravní a technické infrastruktury včetně vodohospodářské, zajištění územních plánů a zlepšení vzhledu obcí, a tím zlepšení životních podmínek a zvýšení atraktivity vesnic pro bydlení, podnikání či relaxaci.</w:t>
      </w:r>
    </w:p>
    <w:p w:rsidR="002D68F3" w:rsidRPr="009C280F" w:rsidRDefault="002D68F3" w:rsidP="002D68F3">
      <w:pPr>
        <w:jc w:val="both"/>
      </w:pPr>
      <w:bookmarkStart w:id="803" w:name="_Toc358031636"/>
      <w:bookmarkStart w:id="804" w:name="_Toc358645545"/>
      <w:r w:rsidRPr="009C280F">
        <w:lastRenderedPageBreak/>
        <w:t xml:space="preserve">Tabulka </w:t>
      </w:r>
      <w:fldSimple w:instr=" SEQ Tabulka \* ARABIC ">
        <w:r w:rsidR="00FC6364">
          <w:rPr>
            <w:noProof/>
          </w:rPr>
          <w:t>196</w:t>
        </w:r>
      </w:fldSimple>
      <w:r w:rsidRPr="009C280F">
        <w:t xml:space="preserve">: </w:t>
      </w:r>
      <w:proofErr w:type="spellStart"/>
      <w:r w:rsidRPr="009C280F">
        <w:t>P</w:t>
      </w:r>
      <w:r w:rsidRPr="009C280F">
        <w:rPr>
          <w:bCs/>
          <w:color w:val="000000"/>
        </w:rPr>
        <w:t>odopatření</w:t>
      </w:r>
      <w:proofErr w:type="spellEnd"/>
      <w:r w:rsidRPr="009C280F">
        <w:rPr>
          <w:bCs/>
          <w:color w:val="000000"/>
        </w:rPr>
        <w:t xml:space="preserve"> </w:t>
      </w:r>
      <w:proofErr w:type="gramStart"/>
      <w:r w:rsidRPr="009C280F">
        <w:rPr>
          <w:bCs/>
          <w:color w:val="000000"/>
        </w:rPr>
        <w:t>II</w:t>
      </w:r>
      <w:r w:rsidRPr="009C280F">
        <w:t>I.2.1.1</w:t>
      </w:r>
      <w:proofErr w:type="gramEnd"/>
      <w:r w:rsidRPr="009C280F">
        <w:t xml:space="preserve"> Obnova a rozvoj vesnic (kód 322) </w:t>
      </w:r>
      <w:r w:rsidRPr="009C280F">
        <w:rPr>
          <w:bCs/>
          <w:color w:val="000000"/>
        </w:rPr>
        <w:t>-</w:t>
      </w:r>
      <w:r w:rsidRPr="009C280F">
        <w:t xml:space="preserve"> přehled plnění indikátorů v roce 201</w:t>
      </w:r>
      <w:r>
        <w:t>2</w:t>
      </w:r>
      <w:r w:rsidRPr="009C280F">
        <w:t xml:space="preserve"> a kumulativně</w:t>
      </w:r>
      <w:bookmarkEnd w:id="803"/>
      <w:bookmarkEnd w:id="804"/>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250"/>
        </w:trPr>
        <w:tc>
          <w:tcPr>
            <w:tcW w:w="863" w:type="dxa"/>
            <w:vMerge w:val="restart"/>
            <w:vAlign w:val="center"/>
            <w:hideMark/>
          </w:tcPr>
          <w:p w:rsidR="002D68F3" w:rsidRPr="009C280F" w:rsidRDefault="002D68F3" w:rsidP="002D68F3">
            <w:pPr>
              <w:jc w:val="center"/>
              <w:rPr>
                <w:b/>
                <w:bCs/>
                <w:color w:val="000000"/>
                <w:sz w:val="20"/>
                <w:szCs w:val="20"/>
              </w:rPr>
            </w:pPr>
            <w:r w:rsidRPr="009C280F">
              <w:rPr>
                <w:b/>
                <w:bCs/>
                <w:color w:val="000000"/>
                <w:sz w:val="20"/>
                <w:szCs w:val="20"/>
              </w:rPr>
              <w:t>322</w:t>
            </w:r>
          </w:p>
        </w:tc>
        <w:tc>
          <w:tcPr>
            <w:tcW w:w="26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O65 - Počet vesnic, v nichž se konaly akce</w:t>
            </w:r>
          </w:p>
        </w:tc>
        <w:tc>
          <w:tcPr>
            <w:tcW w:w="11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700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55</w:t>
            </w:r>
          </w:p>
        </w:tc>
        <w:tc>
          <w:tcPr>
            <w:tcW w:w="1701"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743</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106 %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6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O66 - Celkový objem investic (tis. EUR)</w:t>
            </w:r>
          </w:p>
        </w:tc>
        <w:tc>
          <w:tcPr>
            <w:tcW w:w="11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287 000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43 162</w:t>
            </w:r>
          </w:p>
        </w:tc>
        <w:tc>
          <w:tcPr>
            <w:tcW w:w="1701" w:type="dxa"/>
            <w:shd w:val="clear" w:color="auto" w:fill="auto"/>
            <w:vAlign w:val="center"/>
            <w:hideMark/>
          </w:tcPr>
          <w:p w:rsidR="002D68F3" w:rsidRDefault="002D68F3" w:rsidP="002D68F3">
            <w:pPr>
              <w:jc w:val="center"/>
              <w:rPr>
                <w:b/>
                <w:bCs/>
                <w:color w:val="000000"/>
                <w:sz w:val="20"/>
                <w:szCs w:val="20"/>
              </w:rPr>
            </w:pPr>
            <w:r w:rsidRPr="002E5936">
              <w:rPr>
                <w:b/>
                <w:bCs/>
                <w:color w:val="000000"/>
                <w:sz w:val="20"/>
                <w:szCs w:val="20"/>
              </w:rPr>
              <w:t>279 0</w:t>
            </w:r>
            <w:r>
              <w:rPr>
                <w:b/>
                <w:bCs/>
                <w:color w:val="000000"/>
                <w:sz w:val="20"/>
                <w:szCs w:val="20"/>
              </w:rPr>
              <w:t>50</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97 %</w:t>
            </w:r>
          </w:p>
        </w:tc>
      </w:tr>
    </w:tbl>
    <w:p w:rsidR="002D68F3" w:rsidRPr="009C280F" w:rsidRDefault="002D68F3" w:rsidP="002D68F3">
      <w:pPr>
        <w:spacing w:after="120"/>
        <w:jc w:val="both"/>
        <w:rPr>
          <w:b/>
          <w:bCs/>
          <w:color w:val="000000"/>
          <w:sz w:val="16"/>
          <w:szCs w:val="20"/>
        </w:rPr>
      </w:pPr>
    </w:p>
    <w:p w:rsidR="002D68F3" w:rsidRPr="009C280F" w:rsidRDefault="002D68F3" w:rsidP="002D68F3">
      <w:pPr>
        <w:jc w:val="both"/>
      </w:pPr>
      <w:bookmarkStart w:id="805" w:name="_Toc358031637"/>
      <w:bookmarkStart w:id="806" w:name="_Toc358645546"/>
      <w:r w:rsidRPr="009C280F">
        <w:t xml:space="preserve">Tabulka </w:t>
      </w:r>
      <w:fldSimple w:instr=" SEQ Tabulka \* ARABIC ">
        <w:r w:rsidR="00FC6364">
          <w:rPr>
            <w:noProof/>
          </w:rPr>
          <w:t>197</w:t>
        </w:r>
      </w:fldSimple>
      <w:r w:rsidRPr="009C280F">
        <w:t>: P</w:t>
      </w:r>
      <w:r w:rsidRPr="009C280F">
        <w:rPr>
          <w:bCs/>
          <w:color w:val="000000"/>
        </w:rPr>
        <w:t xml:space="preserve">odopatření </w:t>
      </w:r>
      <w:proofErr w:type="gramStart"/>
      <w:r w:rsidRPr="009C280F">
        <w:rPr>
          <w:bCs/>
          <w:color w:val="000000"/>
        </w:rPr>
        <w:t>II</w:t>
      </w:r>
      <w:r w:rsidRPr="009C280F">
        <w:t>I.2.1.1</w:t>
      </w:r>
      <w:proofErr w:type="gramEnd"/>
      <w:r w:rsidRPr="009C280F">
        <w:t xml:space="preserve"> Obnova a rozvoj vesnic (kód 322)</w:t>
      </w:r>
      <w:r w:rsidRPr="009C280F">
        <w:rPr>
          <w:bCs/>
          <w:color w:val="000000"/>
        </w:rPr>
        <w:t xml:space="preserve"> -</w:t>
      </w:r>
      <w:r w:rsidRPr="009C280F">
        <w:t xml:space="preserve"> přehled čerpání  finančních prostředků k 31. 12. 201</w:t>
      </w:r>
      <w:r>
        <w:t>2</w:t>
      </w:r>
      <w:bookmarkEnd w:id="805"/>
      <w:bookmarkEnd w:id="806"/>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závazkovaná částka</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2D68F3" w:rsidRPr="009C280F" w:rsidRDefault="002D68F3" w:rsidP="002D68F3">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kumulativní platby</w:t>
            </w:r>
          </w:p>
          <w:p w:rsidR="002D68F3" w:rsidRPr="009C280F" w:rsidRDefault="002D68F3" w:rsidP="002D68F3">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465"/>
        </w:trPr>
        <w:tc>
          <w:tcPr>
            <w:tcW w:w="863"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322</w:t>
            </w:r>
          </w:p>
        </w:tc>
        <w:tc>
          <w:tcPr>
            <w:tcW w:w="185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200 199</w:t>
            </w:r>
          </w:p>
        </w:tc>
        <w:tc>
          <w:tcPr>
            <w:tcW w:w="198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206 095</w:t>
            </w:r>
          </w:p>
        </w:tc>
        <w:tc>
          <w:tcPr>
            <w:tcW w:w="1276" w:type="dxa"/>
            <w:vAlign w:val="center"/>
          </w:tcPr>
          <w:p w:rsidR="002D68F3" w:rsidRDefault="002D68F3" w:rsidP="002D68F3">
            <w:pPr>
              <w:jc w:val="center"/>
              <w:rPr>
                <w:b/>
                <w:bCs/>
                <w:color w:val="000000"/>
                <w:sz w:val="20"/>
                <w:szCs w:val="20"/>
              </w:rPr>
            </w:pPr>
            <w:r>
              <w:rPr>
                <w:b/>
                <w:bCs/>
                <w:color w:val="000000"/>
                <w:sz w:val="20"/>
                <w:szCs w:val="20"/>
              </w:rPr>
              <w:t>103%</w:t>
            </w:r>
          </w:p>
        </w:tc>
        <w:tc>
          <w:tcPr>
            <w:tcW w:w="1843"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138 761</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69 %</w:t>
            </w:r>
          </w:p>
        </w:tc>
      </w:tr>
    </w:tbl>
    <w:p w:rsidR="002D68F3" w:rsidRPr="00702EF0" w:rsidRDefault="002D68F3" w:rsidP="002D68F3">
      <w:pPr>
        <w:spacing w:after="120"/>
        <w:jc w:val="both"/>
        <w:rPr>
          <w:b/>
          <w:sz w:val="12"/>
        </w:rPr>
      </w:pPr>
    </w:p>
    <w:p w:rsidR="002D68F3" w:rsidRDefault="002D68F3" w:rsidP="002D68F3">
      <w:pPr>
        <w:spacing w:after="120"/>
        <w:jc w:val="both"/>
        <w:rPr>
          <w:b/>
        </w:rPr>
      </w:pPr>
      <w:r w:rsidRPr="009C280F">
        <w:rPr>
          <w:b/>
        </w:rPr>
        <w:t>Přehled administrace podopatření v roce 201</w:t>
      </w:r>
      <w:r>
        <w:rPr>
          <w:b/>
        </w:rPr>
        <w:t>2</w:t>
      </w:r>
      <w:r w:rsidRPr="009C280F">
        <w:rPr>
          <w:b/>
        </w:rPr>
        <w:t xml:space="preserve"> </w:t>
      </w:r>
    </w:p>
    <w:p w:rsidR="002D68F3" w:rsidRDefault="002D68F3" w:rsidP="002D68F3">
      <w:pPr>
        <w:ind w:firstLine="567"/>
        <w:jc w:val="both"/>
      </w:pPr>
      <w:r w:rsidRPr="0051349D">
        <w:t>V roce 2012 nebyl vyhlášen nový příjem žádostí o podporu v tomto podopatření.</w:t>
      </w:r>
      <w:r>
        <w:t xml:space="preserve"> </w:t>
      </w:r>
      <w:r w:rsidRPr="0051349D">
        <w:t>Pokračovala administrace projektů zaregistrovaných v předchozích letech</w:t>
      </w:r>
      <w:r>
        <w:t xml:space="preserve">. </w:t>
      </w:r>
      <w:r w:rsidRPr="00C75ED9">
        <w:t>Dne 9.</w:t>
      </w:r>
      <w:r>
        <w:t> </w:t>
      </w:r>
      <w:r w:rsidRPr="00C75ED9">
        <w:t>5.</w:t>
      </w:r>
      <w:r>
        <w:t> </w:t>
      </w:r>
      <w:r w:rsidRPr="00C75ED9">
        <w:t xml:space="preserve">2012 schválil SZIF </w:t>
      </w:r>
      <w:r>
        <w:t>ž</w:t>
      </w:r>
      <w:r w:rsidRPr="00C75ED9">
        <w:t>ádosti o dotaci</w:t>
      </w:r>
      <w:r>
        <w:t xml:space="preserve"> zaregistrované</w:t>
      </w:r>
      <w:r w:rsidRPr="00C75ED9">
        <w:t xml:space="preserve"> </w:t>
      </w:r>
      <w:r>
        <w:t xml:space="preserve">v rámci 14. kola příjmu žádostí. </w:t>
      </w:r>
      <w:r w:rsidRPr="00C75ED9">
        <w:t>Celkem bylo schváleno 307 žádostí</w:t>
      </w:r>
      <w:r w:rsidR="0099361D">
        <w:t>. Vzhledem k nízké částce zbývajícího rozpočtu bylo</w:t>
      </w:r>
      <w:r>
        <w:t xml:space="preserve"> d</w:t>
      </w:r>
      <w:r w:rsidRPr="00C75ED9">
        <w:t xml:space="preserve">odatečně </w:t>
      </w:r>
      <w:r w:rsidR="0016163F">
        <w:t>vybráno a</w:t>
      </w:r>
      <w:r w:rsidR="0099361D">
        <w:t> </w:t>
      </w:r>
      <w:r w:rsidR="0016163F">
        <w:t xml:space="preserve">schváleno dne </w:t>
      </w:r>
      <w:r w:rsidRPr="00C75ED9">
        <w:t>7.</w:t>
      </w:r>
      <w:r>
        <w:t> </w:t>
      </w:r>
      <w:r w:rsidRPr="00C75ED9">
        <w:t>7.</w:t>
      </w:r>
      <w:r>
        <w:t> </w:t>
      </w:r>
      <w:r w:rsidRPr="00C75ED9">
        <w:t xml:space="preserve">2012 dalších 33 žádostí. </w:t>
      </w:r>
      <w:r w:rsidRPr="0051349D">
        <w:t>Důvodem dodatečného výběru projektů byla skutečnost, že 14.</w:t>
      </w:r>
      <w:r>
        <w:t> </w:t>
      </w:r>
      <w:r w:rsidRPr="0051349D">
        <w:t>kolo příjmu žádostí o dotaci bylo kolem posledním, a proto bylo žádoucí vyčerpat finanční prostředky alokované na programovací období 2007-2013 v celkové výši.</w:t>
      </w:r>
      <w:r w:rsidR="00702EF0">
        <w:t xml:space="preserve"> Nedostatečný zájem žadatelů v některých regionech NUTS II způsobil nedočerpání alokace na daný region. Souhrn nedočerpaných prostředků pak byl využit pro financování zbývajících regionů, resp. výše zmíněných 33 žádostí.</w:t>
      </w:r>
      <w:r w:rsidRPr="0051349D">
        <w:t xml:space="preserve"> </w:t>
      </w:r>
      <w:r>
        <w:t xml:space="preserve">K 31. 12. 2012 tak bylo schváleno 340 projektů 14. kola s částkou dotace </w:t>
      </w:r>
      <w:r w:rsidRPr="0051349D">
        <w:t>1 752 mil. Kč (68 680 tis. EUR)</w:t>
      </w:r>
      <w:r>
        <w:t>. Z nich bylo do konce roku realizováno 15 projektů s dotací 28 mil. Kč (1 128 tis. EUR).</w:t>
      </w:r>
    </w:p>
    <w:p w:rsidR="002D68F3" w:rsidRPr="00702EF0" w:rsidRDefault="002D68F3" w:rsidP="002D68F3">
      <w:pPr>
        <w:ind w:firstLine="567"/>
        <w:jc w:val="both"/>
        <w:rPr>
          <w:sz w:val="16"/>
        </w:rPr>
      </w:pPr>
    </w:p>
    <w:p w:rsidR="002D68F3" w:rsidRPr="009C280F" w:rsidRDefault="002D68F3" w:rsidP="002D68F3">
      <w:pPr>
        <w:spacing w:after="120"/>
        <w:ind w:firstLine="567"/>
        <w:jc w:val="both"/>
        <w:rPr>
          <w:iCs/>
        </w:rPr>
      </w:pPr>
      <w:r w:rsidRPr="009C280F">
        <w:t>V roce 201</w:t>
      </w:r>
      <w:r>
        <w:t>2</w:t>
      </w:r>
      <w:r w:rsidRPr="009C280F">
        <w:t xml:space="preserve"> byly</w:t>
      </w:r>
      <w:r>
        <w:t xml:space="preserve"> dále</w:t>
      </w:r>
      <w:r w:rsidRPr="009C280F">
        <w:t xml:space="preserve"> propláceny projekty na základě žádostí registrovaných v roce 200</w:t>
      </w:r>
      <w:r>
        <w:t>8, 2009 a 2011 (v</w:t>
      </w:r>
      <w:r w:rsidRPr="009C280F">
        <w:t> roce 2010 nebyl</w:t>
      </w:r>
      <w:r>
        <w:t xml:space="preserve"> vyhlášen příjem žádostí). </w:t>
      </w:r>
      <w:r w:rsidRPr="009C280F">
        <w:t>Přehled plateb v roce 201</w:t>
      </w:r>
      <w:r>
        <w:t>2</w:t>
      </w:r>
      <w:r w:rsidRPr="009C280F">
        <w:t xml:space="preserve"> po</w:t>
      </w:r>
      <w:r>
        <w:t xml:space="preserve"> </w:t>
      </w:r>
      <w:r w:rsidRPr="009C280F">
        <w:t xml:space="preserve">jednotlivých letech registrace žádosti shrnují následující tabulky. </w:t>
      </w:r>
      <w:r w:rsidRPr="009C280F">
        <w:rPr>
          <w:iCs/>
        </w:rPr>
        <w:t>Celkové platby v roce 201</w:t>
      </w:r>
      <w:r>
        <w:rPr>
          <w:iCs/>
        </w:rPr>
        <w:t>2</w:t>
      </w:r>
      <w:r w:rsidRPr="009C280F">
        <w:rPr>
          <w:iCs/>
        </w:rPr>
        <w:t xml:space="preserve"> dosáhly částky </w:t>
      </w:r>
      <w:r>
        <w:rPr>
          <w:iCs/>
        </w:rPr>
        <w:t>378</w:t>
      </w:r>
      <w:r w:rsidRPr="009C280F">
        <w:rPr>
          <w:iCs/>
        </w:rPr>
        <w:t xml:space="preserve"> mil. Kč (</w:t>
      </w:r>
      <w:r>
        <w:rPr>
          <w:iCs/>
        </w:rPr>
        <w:t>16 567</w:t>
      </w:r>
      <w:r w:rsidRPr="009C280F">
        <w:rPr>
          <w:iCs/>
        </w:rPr>
        <w:t xml:space="preserve"> tis. EUR) a proplaceno bylo </w:t>
      </w:r>
      <w:r>
        <w:rPr>
          <w:iCs/>
        </w:rPr>
        <w:t>55</w:t>
      </w:r>
      <w:r w:rsidRPr="009C280F">
        <w:rPr>
          <w:iCs/>
        </w:rPr>
        <w:t xml:space="preserve"> žádostí. </w:t>
      </w:r>
      <w:r>
        <w:rPr>
          <w:iCs/>
        </w:rPr>
        <w:t>Stejný počet projektů</w:t>
      </w:r>
      <w:r w:rsidRPr="009C280F">
        <w:rPr>
          <w:iCs/>
        </w:rPr>
        <w:t xml:space="preserve"> byl v roce 201</w:t>
      </w:r>
      <w:r>
        <w:rPr>
          <w:iCs/>
        </w:rPr>
        <w:t>2</w:t>
      </w:r>
      <w:r w:rsidRPr="008B0C35">
        <w:rPr>
          <w:iCs/>
        </w:rPr>
        <w:t xml:space="preserve"> </w:t>
      </w:r>
      <w:r>
        <w:rPr>
          <w:iCs/>
        </w:rPr>
        <w:t>kompletně dokončen.</w:t>
      </w:r>
    </w:p>
    <w:p w:rsidR="002D68F3" w:rsidRPr="009C280F" w:rsidRDefault="002D68F3" w:rsidP="002D68F3">
      <w:pPr>
        <w:pStyle w:val="Titulek"/>
        <w:spacing w:after="0"/>
      </w:pPr>
      <w:bookmarkStart w:id="807" w:name="_Toc358031638"/>
      <w:bookmarkStart w:id="808" w:name="_Toc358645547"/>
      <w:r w:rsidRPr="009C280F">
        <w:t xml:space="preserve">Tabulka </w:t>
      </w:r>
      <w:fldSimple w:instr=" SEQ Tabulka \* ARABIC ">
        <w:r w:rsidR="00FC6364">
          <w:rPr>
            <w:noProof/>
          </w:rPr>
          <w:t>198</w:t>
        </w:r>
      </w:fldSimple>
      <w:r w:rsidRPr="009C280F">
        <w:t xml:space="preserve">: </w:t>
      </w:r>
      <w:proofErr w:type="spellStart"/>
      <w:r w:rsidRPr="009C280F">
        <w:t>Podopatření</w:t>
      </w:r>
      <w:proofErr w:type="spellEnd"/>
      <w:r w:rsidRPr="009C280F">
        <w:t xml:space="preserve"> </w:t>
      </w:r>
      <w:proofErr w:type="gramStart"/>
      <w:r w:rsidRPr="009C280F">
        <w:t>III.2.1.1</w:t>
      </w:r>
      <w:proofErr w:type="gramEnd"/>
      <w:r w:rsidRPr="009C280F">
        <w:t xml:space="preserve"> Obnova a rozvoj vesnic (kód 322) - přehled administrace v</w:t>
      </w:r>
      <w:r>
        <w:t> </w:t>
      </w:r>
      <w:r w:rsidRPr="009C280F">
        <w:t>roce 201</w:t>
      </w:r>
      <w:r>
        <w:t>2</w:t>
      </w:r>
      <w:r w:rsidRPr="009C280F">
        <w:t xml:space="preserve"> pro Žádosti o dotaci zaregistrované v roce 201</w:t>
      </w:r>
      <w:r>
        <w:t>2</w:t>
      </w:r>
      <w:bookmarkEnd w:id="807"/>
      <w:bookmarkEnd w:id="808"/>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Default="002D68F3" w:rsidP="002D68F3">
            <w:pPr>
              <w:rPr>
                <w:b/>
                <w:bCs/>
                <w:color w:val="000000"/>
                <w:sz w:val="20"/>
                <w:szCs w:val="20"/>
              </w:rPr>
            </w:pPr>
            <w:r w:rsidRPr="00993F32">
              <w:rPr>
                <w:b/>
                <w:bCs/>
                <w:color w:val="000000"/>
                <w:sz w:val="20"/>
                <w:szCs w:val="20"/>
              </w:rPr>
              <w:t xml:space="preserve">Podopatření </w:t>
            </w:r>
            <w:proofErr w:type="gramStart"/>
            <w:r w:rsidRPr="00993F32">
              <w:rPr>
                <w:b/>
                <w:bCs/>
                <w:color w:val="000000"/>
                <w:sz w:val="20"/>
                <w:szCs w:val="20"/>
              </w:rPr>
              <w:t>III.2.1.1</w:t>
            </w:r>
            <w:proofErr w:type="gramEnd"/>
            <w:r w:rsidRPr="00993F32">
              <w:rPr>
                <w:b/>
                <w:bCs/>
                <w:color w:val="000000"/>
                <w:sz w:val="20"/>
                <w:szCs w:val="20"/>
              </w:rPr>
              <w:t xml:space="preserve"> Obnova a rozvoj vesnic</w:t>
            </w:r>
          </w:p>
          <w:p w:rsidR="002D68F3" w:rsidRPr="009C280F" w:rsidRDefault="002D68F3" w:rsidP="002D68F3">
            <w:pPr>
              <w:rPr>
                <w:b/>
                <w:bCs/>
                <w:color w:val="000000"/>
                <w:sz w:val="20"/>
                <w:szCs w:val="20"/>
              </w:rPr>
            </w:pPr>
            <w:r w:rsidRPr="00993F32">
              <w:rPr>
                <w:b/>
                <w:bCs/>
                <w:color w:val="000000"/>
                <w:sz w:val="20"/>
                <w:szCs w:val="20"/>
              </w:rPr>
              <w:t xml:space="preserve"> (kód 322)</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702EF0">
        <w:trPr>
          <w:trHeight w:val="184"/>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269"/>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2D68F3">
        <w:trPr>
          <w:trHeight w:val="259"/>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702EF0">
        <w:trPr>
          <w:trHeight w:val="139"/>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702EF0">
        <w:trPr>
          <w:trHeight w:val="256"/>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702EF0">
        <w:trPr>
          <w:trHeight w:val="217"/>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bl>
    <w:p w:rsidR="002D68F3" w:rsidRPr="009C280F" w:rsidRDefault="002D68F3" w:rsidP="002D68F3">
      <w:pPr>
        <w:jc w:val="both"/>
      </w:pPr>
      <w:r w:rsidRPr="009C280F">
        <w:rPr>
          <w:i/>
          <w:iCs/>
          <w:color w:val="000000"/>
          <w:sz w:val="20"/>
          <w:szCs w:val="20"/>
        </w:rPr>
        <w:t>Zdroj: IS SZIF</w:t>
      </w:r>
    </w:p>
    <w:p w:rsidR="002D68F3" w:rsidRPr="009C280F" w:rsidRDefault="002D68F3" w:rsidP="002D68F3">
      <w:pPr>
        <w:jc w:val="both"/>
      </w:pPr>
      <w:bookmarkStart w:id="809" w:name="_Toc358031639"/>
      <w:bookmarkStart w:id="810" w:name="_Toc358645548"/>
      <w:r w:rsidRPr="009C280F">
        <w:lastRenderedPageBreak/>
        <w:t xml:space="preserve">Tabulka </w:t>
      </w:r>
      <w:fldSimple w:instr=" SEQ Tabulka \* ARABIC ">
        <w:r w:rsidR="00FC6364">
          <w:rPr>
            <w:noProof/>
          </w:rPr>
          <w:t>199</w:t>
        </w:r>
      </w:fldSimple>
      <w:r w:rsidRPr="009C280F">
        <w:t xml:space="preserve">: </w:t>
      </w:r>
      <w:proofErr w:type="spellStart"/>
      <w:r w:rsidRPr="009C280F">
        <w:t>Podopatření</w:t>
      </w:r>
      <w:proofErr w:type="spellEnd"/>
      <w:r w:rsidRPr="009C280F">
        <w:t xml:space="preserve"> </w:t>
      </w:r>
      <w:proofErr w:type="gramStart"/>
      <w:r w:rsidRPr="009C280F">
        <w:t>III.2.1.1</w:t>
      </w:r>
      <w:proofErr w:type="gramEnd"/>
      <w:r w:rsidRPr="009C280F">
        <w:t xml:space="preserve"> Obnova a rozvoj vesnic (kód 322) - přehled administrace v roce 201</w:t>
      </w:r>
      <w:r>
        <w:t>2</w:t>
      </w:r>
      <w:r w:rsidRPr="009C280F">
        <w:t xml:space="preserve"> pro Žádosti o dotaci zaregistrované v roce 20</w:t>
      </w:r>
      <w:r>
        <w:t>11</w:t>
      </w:r>
      <w:bookmarkEnd w:id="809"/>
      <w:bookmarkEnd w:id="810"/>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Podopatření </w:t>
            </w:r>
            <w:proofErr w:type="gramStart"/>
            <w:r w:rsidRPr="009C280F">
              <w:rPr>
                <w:b/>
                <w:bCs/>
                <w:color w:val="000000"/>
                <w:sz w:val="20"/>
                <w:szCs w:val="20"/>
              </w:rPr>
              <w:t>III.2.1.1</w:t>
            </w:r>
            <w:proofErr w:type="gramEnd"/>
            <w:r w:rsidRPr="009C280F">
              <w:rPr>
                <w:b/>
                <w:bCs/>
                <w:color w:val="000000"/>
                <w:sz w:val="20"/>
                <w:szCs w:val="20"/>
              </w:rPr>
              <w:t xml:space="preserve"> Obnova a rozvoj  vesnic</w:t>
            </w:r>
          </w:p>
          <w:p w:rsidR="002D68F3" w:rsidRPr="009C280F" w:rsidRDefault="002D68F3" w:rsidP="002D68F3">
            <w:pPr>
              <w:rPr>
                <w:b/>
                <w:bCs/>
                <w:color w:val="000000"/>
                <w:sz w:val="20"/>
                <w:szCs w:val="20"/>
              </w:rPr>
            </w:pPr>
            <w:r w:rsidRPr="009C280F">
              <w:rPr>
                <w:b/>
                <w:bCs/>
                <w:color w:val="000000"/>
                <w:sz w:val="20"/>
                <w:szCs w:val="20"/>
              </w:rPr>
              <w:t xml:space="preserve"> (kód 322)</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293"/>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218</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94 583</w:t>
            </w:r>
          </w:p>
        </w:tc>
      </w:tr>
      <w:tr w:rsidR="002D68F3" w:rsidRPr="009C280F" w:rsidTr="002D68F3">
        <w:trPr>
          <w:trHeight w:val="269"/>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340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68 680</w:t>
            </w:r>
          </w:p>
        </w:tc>
      </w:tr>
      <w:tr w:rsidR="002D68F3" w:rsidRPr="009C280F" w:rsidTr="002D68F3">
        <w:trPr>
          <w:trHeight w:val="24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340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68 680</w:t>
            </w:r>
          </w:p>
        </w:tc>
      </w:tr>
      <w:tr w:rsidR="002D68F3" w:rsidRPr="009C280F" w:rsidTr="002D68F3">
        <w:trPr>
          <w:trHeight w:val="291"/>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w:t>
            </w:r>
            <w:r w:rsidRPr="009C280F">
              <w:rPr>
                <w:rStyle w:val="Znakapoznpodarou"/>
                <w:color w:val="000000"/>
              </w:rPr>
              <w:footnoteReference w:id="29"/>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1 128</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r w:rsidRPr="009C280F">
              <w:rPr>
                <w:rStyle w:val="Znakapoznpodarou"/>
                <w:color w:val="000000"/>
              </w:rPr>
              <w:footnoteReference w:id="30"/>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1 128</w:t>
            </w:r>
          </w:p>
        </w:tc>
      </w:tr>
    </w:tbl>
    <w:p w:rsidR="002D68F3" w:rsidRPr="009C280F" w:rsidRDefault="002D68F3" w:rsidP="002D68F3">
      <w:pPr>
        <w:jc w:val="both"/>
      </w:pPr>
      <w:r w:rsidRPr="009C280F">
        <w:rPr>
          <w:i/>
          <w:iCs/>
          <w:color w:val="000000"/>
          <w:sz w:val="20"/>
          <w:szCs w:val="20"/>
        </w:rPr>
        <w:t>Zdroj: IS SZIF</w:t>
      </w:r>
    </w:p>
    <w:p w:rsidR="002D68F3" w:rsidRPr="008E4533" w:rsidRDefault="002D68F3" w:rsidP="002D68F3">
      <w:pPr>
        <w:pStyle w:val="Titulek"/>
        <w:spacing w:after="0"/>
        <w:rPr>
          <w:sz w:val="20"/>
        </w:rPr>
      </w:pPr>
    </w:p>
    <w:p w:rsidR="002D68F3" w:rsidRPr="009C280F" w:rsidRDefault="002D68F3" w:rsidP="002D68F3">
      <w:pPr>
        <w:pStyle w:val="Titulek"/>
        <w:spacing w:after="0"/>
      </w:pPr>
      <w:bookmarkStart w:id="811" w:name="_Toc358031640"/>
      <w:bookmarkStart w:id="812" w:name="_Toc358645549"/>
      <w:r w:rsidRPr="009C280F">
        <w:t xml:space="preserve">Tabulka </w:t>
      </w:r>
      <w:fldSimple w:instr=" SEQ Tabulka \* ARABIC ">
        <w:r w:rsidR="00FC6364">
          <w:rPr>
            <w:noProof/>
          </w:rPr>
          <w:t>200</w:t>
        </w:r>
      </w:fldSimple>
      <w:r w:rsidRPr="009C280F">
        <w:t xml:space="preserve">: Podopatření </w:t>
      </w:r>
      <w:proofErr w:type="gramStart"/>
      <w:r w:rsidRPr="009C280F">
        <w:t>III.2.1.1</w:t>
      </w:r>
      <w:proofErr w:type="gramEnd"/>
      <w:r w:rsidRPr="009C280F">
        <w:t xml:space="preserve"> Obnova a rozvoj vesnic (kód 322) - přehled administrace v roce 201</w:t>
      </w:r>
      <w:r>
        <w:t>2</w:t>
      </w:r>
      <w:r w:rsidRPr="009C280F">
        <w:t xml:space="preserve"> pro Žádosti o </w:t>
      </w:r>
      <w:r>
        <w:t>dotaci zaregistrované v roce 2009</w:t>
      </w:r>
      <w:bookmarkEnd w:id="811"/>
      <w:bookmarkEnd w:id="812"/>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Podopatření </w:t>
            </w:r>
            <w:proofErr w:type="gramStart"/>
            <w:r w:rsidRPr="009C280F">
              <w:rPr>
                <w:b/>
                <w:bCs/>
                <w:color w:val="000000"/>
                <w:sz w:val="20"/>
                <w:szCs w:val="20"/>
              </w:rPr>
              <w:t>III.2.1.1</w:t>
            </w:r>
            <w:proofErr w:type="gramEnd"/>
            <w:r w:rsidRPr="009C280F">
              <w:rPr>
                <w:b/>
                <w:bCs/>
                <w:color w:val="000000"/>
                <w:sz w:val="20"/>
                <w:szCs w:val="20"/>
              </w:rPr>
              <w:t xml:space="preserve"> Obnova a rozvoj  vesnic </w:t>
            </w:r>
          </w:p>
          <w:p w:rsidR="002D68F3" w:rsidRPr="009C280F" w:rsidRDefault="002D68F3" w:rsidP="002D68F3">
            <w:pPr>
              <w:rPr>
                <w:b/>
                <w:bCs/>
                <w:color w:val="000000"/>
                <w:sz w:val="20"/>
                <w:szCs w:val="20"/>
              </w:rPr>
            </w:pPr>
            <w:r w:rsidRPr="009C280F">
              <w:rPr>
                <w:b/>
                <w:bCs/>
                <w:color w:val="000000"/>
                <w:sz w:val="20"/>
                <w:szCs w:val="20"/>
              </w:rPr>
              <w:t>(kód 322)</w:t>
            </w:r>
          </w:p>
        </w:tc>
        <w:tc>
          <w:tcPr>
            <w:tcW w:w="4495" w:type="dxa"/>
            <w:gridSpan w:val="2"/>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236"/>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39</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B0503D">
              <w:rPr>
                <w:b/>
                <w:bCs/>
                <w:color w:val="000000"/>
                <w:sz w:val="20"/>
                <w:szCs w:val="20"/>
              </w:rPr>
              <w:t>14</w:t>
            </w:r>
            <w:r>
              <w:rPr>
                <w:b/>
                <w:bCs/>
                <w:color w:val="000000"/>
                <w:sz w:val="20"/>
                <w:szCs w:val="20"/>
              </w:rPr>
              <w:t xml:space="preserve"> 739</w:t>
            </w:r>
          </w:p>
        </w:tc>
      </w:tr>
      <w:tr w:rsidR="002D68F3" w:rsidRPr="009C280F" w:rsidTr="002D68F3">
        <w:trPr>
          <w:trHeight w:val="133"/>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Realizované a dokončené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39</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B0503D">
              <w:rPr>
                <w:b/>
                <w:bCs/>
                <w:color w:val="000000"/>
                <w:sz w:val="20"/>
                <w:szCs w:val="20"/>
              </w:rPr>
              <w:t>14</w:t>
            </w:r>
            <w:r>
              <w:rPr>
                <w:b/>
                <w:bCs/>
                <w:color w:val="000000"/>
                <w:sz w:val="20"/>
                <w:szCs w:val="20"/>
              </w:rPr>
              <w:t xml:space="preserve"> 739</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8E4533" w:rsidRDefault="002D68F3" w:rsidP="002D68F3">
      <w:pPr>
        <w:rPr>
          <w:sz w:val="20"/>
        </w:rPr>
      </w:pPr>
    </w:p>
    <w:p w:rsidR="002D68F3" w:rsidRPr="009C280F" w:rsidRDefault="002D68F3" w:rsidP="002D68F3">
      <w:pPr>
        <w:pStyle w:val="Titulek"/>
        <w:spacing w:after="0"/>
      </w:pPr>
      <w:bookmarkStart w:id="813" w:name="_Toc358031641"/>
      <w:bookmarkStart w:id="814" w:name="_Toc358645550"/>
      <w:r w:rsidRPr="009C280F">
        <w:t xml:space="preserve">Tabulka </w:t>
      </w:r>
      <w:fldSimple w:instr=" SEQ Tabulka \* ARABIC ">
        <w:r w:rsidR="00FC6364">
          <w:rPr>
            <w:noProof/>
          </w:rPr>
          <w:t>201</w:t>
        </w:r>
      </w:fldSimple>
      <w:r w:rsidRPr="009C280F">
        <w:t xml:space="preserve">: Podopatření </w:t>
      </w:r>
      <w:proofErr w:type="gramStart"/>
      <w:r w:rsidRPr="009C280F">
        <w:t>III.2.1.1</w:t>
      </w:r>
      <w:proofErr w:type="gramEnd"/>
      <w:r w:rsidRPr="009C280F">
        <w:t xml:space="preserve"> Obnova a rozvoj vesnic (kód 322) - přehled administrace v roce 201</w:t>
      </w:r>
      <w:r>
        <w:t>2</w:t>
      </w:r>
      <w:r w:rsidRPr="009C280F">
        <w:t xml:space="preserve"> pro Žádosti o dotaci zaregistrované v roce 2008</w:t>
      </w:r>
      <w:bookmarkEnd w:id="813"/>
      <w:bookmarkEnd w:id="814"/>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Podopatření </w:t>
            </w:r>
            <w:proofErr w:type="gramStart"/>
            <w:r w:rsidRPr="009C280F">
              <w:rPr>
                <w:b/>
                <w:bCs/>
                <w:color w:val="000000"/>
                <w:sz w:val="20"/>
                <w:szCs w:val="20"/>
              </w:rPr>
              <w:t>III.2.1.1</w:t>
            </w:r>
            <w:proofErr w:type="gramEnd"/>
            <w:r w:rsidRPr="009C280F">
              <w:rPr>
                <w:b/>
                <w:bCs/>
                <w:color w:val="000000"/>
                <w:sz w:val="20"/>
                <w:szCs w:val="20"/>
              </w:rPr>
              <w:t xml:space="preserve"> Obnova a rozvoj  vesnic </w:t>
            </w:r>
          </w:p>
          <w:p w:rsidR="002D68F3" w:rsidRPr="009C280F" w:rsidRDefault="002D68F3" w:rsidP="002D68F3">
            <w:pPr>
              <w:rPr>
                <w:b/>
                <w:bCs/>
                <w:color w:val="000000"/>
                <w:sz w:val="20"/>
                <w:szCs w:val="20"/>
              </w:rPr>
            </w:pPr>
            <w:r w:rsidRPr="009C280F">
              <w:rPr>
                <w:b/>
                <w:bCs/>
                <w:color w:val="000000"/>
                <w:sz w:val="20"/>
                <w:szCs w:val="20"/>
              </w:rPr>
              <w:t>(kód 322)</w:t>
            </w:r>
          </w:p>
        </w:tc>
        <w:tc>
          <w:tcPr>
            <w:tcW w:w="4495" w:type="dxa"/>
            <w:gridSpan w:val="2"/>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299"/>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699</w:t>
            </w:r>
          </w:p>
        </w:tc>
      </w:tr>
      <w:tr w:rsidR="002D68F3" w:rsidRPr="009C280F" w:rsidTr="002D68F3">
        <w:trPr>
          <w:trHeight w:val="133"/>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Realizované a dokončené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699</w:t>
            </w:r>
          </w:p>
        </w:tc>
      </w:tr>
    </w:tbl>
    <w:p w:rsidR="002D68F3"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pPr>
      <w:bookmarkStart w:id="815" w:name="_Toc358031642"/>
      <w:bookmarkStart w:id="816" w:name="_Toc358645551"/>
      <w:r w:rsidRPr="009C280F">
        <w:t xml:space="preserve">Tabulka </w:t>
      </w:r>
      <w:fldSimple w:instr=" SEQ Tabulka \* ARABIC ">
        <w:r w:rsidR="00FC6364">
          <w:rPr>
            <w:noProof/>
          </w:rPr>
          <w:t>202</w:t>
        </w:r>
      </w:fldSimple>
      <w:r w:rsidRPr="009C280F">
        <w:t xml:space="preserve">: Podopatření </w:t>
      </w:r>
      <w:proofErr w:type="gramStart"/>
      <w:r w:rsidRPr="009C280F">
        <w:t>III.2.1.1</w:t>
      </w:r>
      <w:proofErr w:type="gramEnd"/>
      <w:r w:rsidRPr="009C280F">
        <w:t xml:space="preserve"> Obnova a rozvoj vesnic (kód 322) </w:t>
      </w:r>
      <w:r w:rsidRPr="009C280F">
        <w:rPr>
          <w:bCs/>
          <w:color w:val="000000"/>
        </w:rPr>
        <w:t>- p</w:t>
      </w:r>
      <w:r w:rsidRPr="009C280F">
        <w:t>řehled proplacených žádostí v roce 201</w:t>
      </w:r>
      <w:r>
        <w:t>2</w:t>
      </w:r>
      <w:r w:rsidRPr="009C280F">
        <w:t xml:space="preserve"> celkem</w:t>
      </w:r>
      <w:bookmarkEnd w:id="815"/>
      <w:bookmarkEnd w:id="816"/>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Podopatření </w:t>
            </w:r>
            <w:proofErr w:type="gramStart"/>
            <w:r w:rsidRPr="009C280F">
              <w:rPr>
                <w:b/>
                <w:bCs/>
                <w:color w:val="000000"/>
                <w:sz w:val="20"/>
                <w:szCs w:val="20"/>
              </w:rPr>
              <w:t>III.2.1.1</w:t>
            </w:r>
            <w:proofErr w:type="gramEnd"/>
            <w:r w:rsidRPr="009C280F">
              <w:rPr>
                <w:b/>
                <w:bCs/>
                <w:color w:val="000000"/>
                <w:sz w:val="20"/>
                <w:szCs w:val="20"/>
              </w:rPr>
              <w:t xml:space="preserve"> Obnova a rozvoj  vesnic </w:t>
            </w:r>
          </w:p>
          <w:p w:rsidR="002D68F3" w:rsidRPr="009C280F" w:rsidRDefault="002D68F3" w:rsidP="002D68F3">
            <w:r w:rsidRPr="009C280F">
              <w:rPr>
                <w:b/>
                <w:bCs/>
                <w:color w:val="000000"/>
                <w:sz w:val="20"/>
                <w:szCs w:val="20"/>
              </w:rPr>
              <w:t>(kód 322)</w:t>
            </w:r>
          </w:p>
        </w:tc>
        <w:tc>
          <w:tcPr>
            <w:tcW w:w="4495" w:type="dxa"/>
            <w:gridSpan w:val="2"/>
            <w:shd w:val="clear" w:color="auto" w:fill="C2D69B"/>
            <w:noWrap/>
            <w:vAlign w:val="center"/>
            <w:hideMark/>
          </w:tcPr>
          <w:p w:rsidR="002D68F3" w:rsidRPr="009C280F" w:rsidRDefault="002D68F3" w:rsidP="002D68F3">
            <w:pPr>
              <w:jc w:val="cente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w:t>
            </w:r>
          </w:p>
          <w:p w:rsidR="002D68F3" w:rsidRPr="009C280F" w:rsidRDefault="002D68F3" w:rsidP="002D68F3">
            <w:pPr>
              <w:rPr>
                <w:color w:val="000000"/>
                <w:sz w:val="20"/>
                <w:szCs w:val="20"/>
              </w:rPr>
            </w:pPr>
            <w:r w:rsidRPr="009C280F">
              <w:rPr>
                <w:color w:val="000000"/>
                <w:sz w:val="20"/>
                <w:szCs w:val="20"/>
              </w:rPr>
              <w:t>celkem v roce 201</w:t>
            </w:r>
            <w:r>
              <w:rPr>
                <w:color w:val="000000"/>
                <w:sz w:val="20"/>
                <w:szCs w:val="20"/>
              </w:rPr>
              <w:t>2</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55</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16 567</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i/>
          <w:iCs/>
          <w:color w:val="000000"/>
          <w:sz w:val="20"/>
          <w:szCs w:val="20"/>
        </w:rPr>
      </w:pPr>
    </w:p>
    <w:p w:rsidR="002D68F3" w:rsidRPr="009C280F" w:rsidRDefault="0099361D" w:rsidP="002D68F3">
      <w:pPr>
        <w:spacing w:after="120"/>
        <w:jc w:val="both"/>
        <w:rPr>
          <w:b/>
        </w:rPr>
      </w:pPr>
      <w:r>
        <w:rPr>
          <w:b/>
        </w:rPr>
        <w:br w:type="page"/>
      </w:r>
      <w:r w:rsidR="002D68F3" w:rsidRPr="009C280F">
        <w:rPr>
          <w:b/>
        </w:rPr>
        <w:lastRenderedPageBreak/>
        <w:t xml:space="preserve">Celkový stav administrace </w:t>
      </w:r>
      <w:proofErr w:type="spellStart"/>
      <w:r w:rsidR="002D68F3" w:rsidRPr="009C280F">
        <w:rPr>
          <w:b/>
        </w:rPr>
        <w:t>podopatření</w:t>
      </w:r>
      <w:proofErr w:type="spellEnd"/>
      <w:r w:rsidR="002D68F3" w:rsidRPr="009C280F">
        <w:rPr>
          <w:b/>
        </w:rPr>
        <w:t xml:space="preserve"> k 31. 12. 201</w:t>
      </w:r>
      <w:r w:rsidR="002D68F3">
        <w:rPr>
          <w:b/>
        </w:rPr>
        <w:t>2</w:t>
      </w:r>
      <w:r w:rsidR="002D68F3" w:rsidRPr="009C280F">
        <w:rPr>
          <w:b/>
        </w:rPr>
        <w:t xml:space="preserve"> - souhrn a zhodnocení</w:t>
      </w:r>
    </w:p>
    <w:p w:rsidR="002D68F3" w:rsidRPr="009C280F" w:rsidRDefault="002D68F3" w:rsidP="002D68F3">
      <w:pPr>
        <w:jc w:val="both"/>
      </w:pPr>
      <w:bookmarkStart w:id="817" w:name="_Toc358031643"/>
      <w:bookmarkStart w:id="818" w:name="_Toc358645552"/>
      <w:r w:rsidRPr="009C280F">
        <w:t xml:space="preserve">Tabulka </w:t>
      </w:r>
      <w:fldSimple w:instr=" SEQ Tabulka \* ARABIC ">
        <w:r w:rsidR="00FC6364">
          <w:rPr>
            <w:noProof/>
          </w:rPr>
          <w:t>203</w:t>
        </w:r>
      </w:fldSimple>
      <w:r w:rsidRPr="009C280F">
        <w:t xml:space="preserve">: Podopatření </w:t>
      </w:r>
      <w:proofErr w:type="gramStart"/>
      <w:r w:rsidRPr="009C280F">
        <w:t>III.2.1.1</w:t>
      </w:r>
      <w:proofErr w:type="gramEnd"/>
      <w:r w:rsidRPr="009C280F">
        <w:t xml:space="preserve"> Obnova a rozvoj vesnic (kód 322) - souhrn administrace (kumulativně od 1. 1. 2007 - 31. 12. 201</w:t>
      </w:r>
      <w:r>
        <w:t>2</w:t>
      </w:r>
      <w:r w:rsidRPr="009C280F">
        <w:t>)</w:t>
      </w:r>
      <w:bookmarkEnd w:id="817"/>
      <w:bookmarkEnd w:id="818"/>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Podopatření </w:t>
            </w:r>
            <w:proofErr w:type="gramStart"/>
            <w:r w:rsidRPr="009C280F">
              <w:rPr>
                <w:b/>
                <w:bCs/>
                <w:color w:val="000000"/>
                <w:sz w:val="20"/>
                <w:szCs w:val="20"/>
              </w:rPr>
              <w:t>III.2.1.1</w:t>
            </w:r>
            <w:proofErr w:type="gramEnd"/>
            <w:r w:rsidRPr="009C280F">
              <w:rPr>
                <w:b/>
                <w:bCs/>
                <w:color w:val="000000"/>
                <w:sz w:val="20"/>
                <w:szCs w:val="20"/>
              </w:rPr>
              <w:t xml:space="preserve"> Obnova a rozvoj  vesnic (kód 322)</w:t>
            </w:r>
          </w:p>
        </w:tc>
        <w:tc>
          <w:tcPr>
            <w:tcW w:w="4495"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288"/>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2 891</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6</w:t>
            </w:r>
            <w:r>
              <w:rPr>
                <w:b/>
                <w:bCs/>
                <w:color w:val="000000"/>
                <w:sz w:val="20"/>
                <w:szCs w:val="20"/>
              </w:rPr>
              <w:t>82 829</w:t>
            </w:r>
          </w:p>
        </w:tc>
      </w:tr>
      <w:tr w:rsidR="002D68F3" w:rsidRPr="009C280F" w:rsidTr="002D68F3">
        <w:trPr>
          <w:trHeight w:val="288"/>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1 758</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B0503D">
              <w:rPr>
                <w:b/>
                <w:bCs/>
                <w:color w:val="000000"/>
                <w:sz w:val="20"/>
                <w:szCs w:val="20"/>
              </w:rPr>
              <w:t>465 064</w:t>
            </w:r>
          </w:p>
        </w:tc>
      </w:tr>
      <w:tr w:rsidR="002D68F3" w:rsidRPr="009C280F" w:rsidTr="002D68F3">
        <w:trPr>
          <w:trHeight w:val="288"/>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1 133</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217 764</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1 133</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217 764</w:t>
            </w:r>
          </w:p>
        </w:tc>
      </w:tr>
      <w:tr w:rsidR="002D68F3" w:rsidRPr="009C280F" w:rsidTr="002D68F3">
        <w:trPr>
          <w:trHeight w:val="260"/>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217"/>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1 019</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w:t>
            </w:r>
            <w:r>
              <w:rPr>
                <w:b/>
                <w:bCs/>
                <w:color w:val="000000"/>
                <w:sz w:val="20"/>
                <w:szCs w:val="20"/>
              </w:rPr>
              <w:t>38 761</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Realizované a dokončené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807</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137 238</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1D6D4B" w:rsidRDefault="002D68F3" w:rsidP="002D68F3">
      <w:pPr>
        <w:spacing w:after="120"/>
        <w:ind w:firstLine="567"/>
        <w:jc w:val="both"/>
        <w:rPr>
          <w:sz w:val="14"/>
        </w:rPr>
      </w:pPr>
    </w:p>
    <w:p w:rsidR="002D68F3" w:rsidRDefault="002D68F3" w:rsidP="002D68F3">
      <w:pPr>
        <w:spacing w:after="120"/>
        <w:ind w:firstLine="567"/>
        <w:jc w:val="both"/>
      </w:pPr>
      <w:r w:rsidRPr="009C280F">
        <w:t xml:space="preserve">V rámci podopatření </w:t>
      </w:r>
      <w:proofErr w:type="gramStart"/>
      <w:r w:rsidRPr="009C280F">
        <w:t>III.2.1.1</w:t>
      </w:r>
      <w:proofErr w:type="gramEnd"/>
      <w:r w:rsidRPr="009C280F">
        <w:t xml:space="preserve"> je plánováno podpořit 700 obcí a podnítit tak celkové investice ve výši 287 mil. EUR. Vzhledem ke skutečnosti, že dosud byly zrealizovány akce pro</w:t>
      </w:r>
      <w:r>
        <w:t> </w:t>
      </w:r>
      <w:r w:rsidRPr="009C280F">
        <w:t>obnovu a rozvoj v 7</w:t>
      </w:r>
      <w:r>
        <w:t>43 obcích</w:t>
      </w:r>
      <w:r w:rsidRPr="009C280F">
        <w:t xml:space="preserve"> s výší investice </w:t>
      </w:r>
      <w:r w:rsidRPr="008E4533">
        <w:t>27</w:t>
      </w:r>
      <w:r>
        <w:t xml:space="preserve">9 050 </w:t>
      </w:r>
      <w:r w:rsidRPr="009C280F">
        <w:t>tis. EUR, lze konstatovat splnění daného cíle v počtu vesnic a téměř dosažení cíle (</w:t>
      </w:r>
      <w:r>
        <w:t>97</w:t>
      </w:r>
      <w:r w:rsidRPr="009C280F">
        <w:t> %) v celkových předpokládaných investicích. Co se týká čerpání rozpočtu, k 31.</w:t>
      </w:r>
      <w:r>
        <w:t> </w:t>
      </w:r>
      <w:r w:rsidRPr="009C280F">
        <w:t>12.</w:t>
      </w:r>
      <w:r>
        <w:t> </w:t>
      </w:r>
      <w:r w:rsidRPr="009C280F">
        <w:t xml:space="preserve">2012 bylo závazkováno cca </w:t>
      </w:r>
      <w:r>
        <w:t>103 </w:t>
      </w:r>
      <w:r w:rsidRPr="009C280F">
        <w:t>% rozpočtu, proplaceno je pak 6</w:t>
      </w:r>
      <w:r>
        <w:t>9 </w:t>
      </w:r>
      <w:r w:rsidRPr="009C280F">
        <w:t xml:space="preserve">% rozpočtu. </w:t>
      </w:r>
    </w:p>
    <w:p w:rsidR="002D68F3" w:rsidRDefault="002D68F3" w:rsidP="002D68F3">
      <w:pPr>
        <w:spacing w:after="240"/>
        <w:ind w:firstLine="567"/>
        <w:jc w:val="both"/>
      </w:pPr>
      <w:r w:rsidRPr="00FA1661">
        <w:t>Co se týká zaměření realizovaných projektů, absolutně nejvíce realizovaných projektů (</w:t>
      </w:r>
      <w:r>
        <w:t>82 %</w:t>
      </w:r>
      <w:r w:rsidRPr="00FA1661">
        <w:t xml:space="preserve">) je zaměřeno na vzhled </w:t>
      </w:r>
      <w:r>
        <w:t>veřejných prostranství – zahrnují například rekonstrukce místních komunikací včetně zastávek pro hromadnou dopravu, osvětlení, úpravy návsí apod.</w:t>
      </w:r>
      <w:r w:rsidRPr="00FA1661">
        <w:t xml:space="preserve"> </w:t>
      </w:r>
      <w:r>
        <w:t xml:space="preserve">V rámci realizovaných a proplacených projektů bylo rekonstruováno cca 2 042 km komunikací. </w:t>
      </w:r>
    </w:p>
    <w:p w:rsidR="002D68F3" w:rsidRPr="006165B5" w:rsidRDefault="002D68F3" w:rsidP="002D68F3">
      <w:pPr>
        <w:ind w:firstLine="567"/>
        <w:jc w:val="both"/>
      </w:pPr>
      <w:r>
        <w:t xml:space="preserve">Po finanční stránce </w:t>
      </w:r>
      <w:r w:rsidR="006165B5">
        <w:t xml:space="preserve">je </w:t>
      </w:r>
      <w:r>
        <w:t>však největší podíl dotací (55 %) směrován do vodohospodářské infrastruktury. 69 realizovaných projektů bylo zaměřeno na ČOV</w:t>
      </w:r>
      <w:r w:rsidR="0099361D">
        <w:t>,</w:t>
      </w:r>
      <w:r>
        <w:t xml:space="preserve"> z toho 57 na</w:t>
      </w:r>
      <w:r w:rsidR="00086B5F">
        <w:t> </w:t>
      </w:r>
      <w:r>
        <w:t>novou výstavbu ČOV. Většina těchto projektů je spojena rovněž s budováním či rekonstrukcemi kanalizací, na které je napojeno téměř 30 tisíc obyvatel. Výsledkem projektů zaměřených na budování či rekonstrukci vodovodů je zlepšení přístupu k vodě pro více než 17 tisíc obyvatel. Zde pak můžeme kromě zkvalitnění podmínek pro život na venkově sledovat i</w:t>
      </w:r>
      <w:r w:rsidR="00086B5F">
        <w:t> </w:t>
      </w:r>
      <w:r>
        <w:t>environmentální efekt opatření.</w:t>
      </w:r>
      <w:r w:rsidR="009741BE">
        <w:t xml:space="preserve"> </w:t>
      </w:r>
      <w:r w:rsidR="009741BE" w:rsidRPr="006165B5">
        <w:t>Z</w:t>
      </w:r>
      <w:r w:rsidR="009741BE" w:rsidRPr="006165B5">
        <w:rPr>
          <w:bCs/>
        </w:rPr>
        <w:t xml:space="preserve">a období 2007 – 2011 PRV přispělo </w:t>
      </w:r>
      <w:r w:rsidR="006165B5">
        <w:rPr>
          <w:bCs/>
        </w:rPr>
        <w:t xml:space="preserve">k </w:t>
      </w:r>
      <w:r w:rsidR="009741BE" w:rsidRPr="006165B5">
        <w:rPr>
          <w:bCs/>
        </w:rPr>
        <w:t xml:space="preserve">téměř </w:t>
      </w:r>
      <w:r w:rsidR="0099361D">
        <w:rPr>
          <w:bCs/>
        </w:rPr>
        <w:t>16</w:t>
      </w:r>
      <w:r w:rsidR="009741BE" w:rsidRPr="006165B5">
        <w:rPr>
          <w:bCs/>
        </w:rPr>
        <w:t xml:space="preserve"> % navýšení počtu obyvatel připojených na veřejnou kanalizaci s</w:t>
      </w:r>
      <w:r w:rsidR="006165B5">
        <w:rPr>
          <w:bCs/>
        </w:rPr>
        <w:t> </w:t>
      </w:r>
      <w:r w:rsidR="009741BE" w:rsidRPr="006165B5">
        <w:rPr>
          <w:bCs/>
        </w:rPr>
        <w:t>ČOV</w:t>
      </w:r>
      <w:r w:rsidR="006165B5">
        <w:rPr>
          <w:bCs/>
        </w:rPr>
        <w:t>.</w:t>
      </w:r>
    </w:p>
    <w:p w:rsidR="002D68F3" w:rsidRDefault="002D68F3" w:rsidP="002D68F3">
      <w:pPr>
        <w:spacing w:before="240"/>
        <w:ind w:firstLine="567"/>
        <w:jc w:val="both"/>
      </w:pPr>
      <w:r w:rsidRPr="001D6D4B">
        <w:t>Nejméně projektů (13) bylo realizováno v záměru c)</w:t>
      </w:r>
      <w:r>
        <w:t>,</w:t>
      </w:r>
      <w:r w:rsidRPr="001D6D4B">
        <w:t xml:space="preserve"> tj.</w:t>
      </w:r>
      <w:r>
        <w:t xml:space="preserve"> projektů</w:t>
      </w:r>
      <w:r w:rsidRPr="001D6D4B">
        <w:t xml:space="preserve"> zaměřených na zpracování územních plánů. </w:t>
      </w:r>
    </w:p>
    <w:p w:rsidR="002D68F3" w:rsidRDefault="002D68F3" w:rsidP="002D68F3">
      <w:pPr>
        <w:spacing w:before="240" w:after="240"/>
        <w:ind w:firstLine="567"/>
        <w:jc w:val="both"/>
      </w:pPr>
      <w:r>
        <w:t xml:space="preserve">Celkem se pak díky realizovaným projektům zlepšila kvalita života více než půl milionu obyvatel </w:t>
      </w:r>
      <w:r w:rsidRPr="00F759E9">
        <w:t>venkova (na základě monitorovacích dat jde o 513 257 obyvatel).</w:t>
      </w:r>
    </w:p>
    <w:p w:rsidR="002D68F3" w:rsidRPr="001D6D4B" w:rsidRDefault="002D68F3" w:rsidP="002D68F3">
      <w:pPr>
        <w:ind w:firstLine="567"/>
        <w:jc w:val="both"/>
        <w:rPr>
          <w:rFonts w:cs="Calibri"/>
          <w:szCs w:val="22"/>
        </w:rPr>
      </w:pPr>
      <w:r>
        <w:t xml:space="preserve">Průběžné hodnocení bylo v roce 2012 zaměřeno na příspěvek opatření k odvrácení hospodářského a sociálního úpadku a vylidňování venkova </w:t>
      </w:r>
      <w:r>
        <w:rPr>
          <w:rFonts w:cs="Calibri"/>
          <w:szCs w:val="22"/>
        </w:rPr>
        <w:t>v obcích Olomouckého kraje</w:t>
      </w:r>
      <w:r w:rsidDel="008B0C35">
        <w:t xml:space="preserve"> </w:t>
      </w:r>
      <w:r>
        <w:t>pomocí d</w:t>
      </w:r>
      <w:r>
        <w:rPr>
          <w:rFonts w:cs="Calibri"/>
          <w:szCs w:val="22"/>
        </w:rPr>
        <w:t xml:space="preserve">oplňkových indikátorů ve vybraném území zasaženém intervencí opatření. </w:t>
      </w:r>
      <w:r w:rsidRPr="003D7A68">
        <w:t>Opatření bylo realizováno v </w:t>
      </w:r>
      <w:r>
        <w:t>62</w:t>
      </w:r>
      <w:r w:rsidRPr="003D7A68">
        <w:t xml:space="preserve"> obcích </w:t>
      </w:r>
      <w:r>
        <w:t>tohoto</w:t>
      </w:r>
      <w:r w:rsidRPr="003D7A68">
        <w:t xml:space="preserve"> kraje.</w:t>
      </w:r>
      <w:r>
        <w:rPr>
          <w:rFonts w:cs="Calibri"/>
          <w:szCs w:val="22"/>
        </w:rPr>
        <w:t xml:space="preserve"> </w:t>
      </w:r>
      <w:r>
        <w:t>Z hlediska hodnocení bylo vybráno 62</w:t>
      </w:r>
      <w:r w:rsidRPr="003D7A68">
        <w:t xml:space="preserve"> </w:t>
      </w:r>
      <w:r>
        <w:t xml:space="preserve">dotčených </w:t>
      </w:r>
      <w:r w:rsidRPr="003D7A68">
        <w:t xml:space="preserve">obcí </w:t>
      </w:r>
      <w:r>
        <w:t xml:space="preserve">v tomto kraji, které se srovnávaly s kontrolní skupinou 62 nedotčených obcí se srovnatelným </w:t>
      </w:r>
      <w:r w:rsidRPr="003D7A68">
        <w:t>počtem obyvatel</w:t>
      </w:r>
      <w:r>
        <w:t xml:space="preserve"> a </w:t>
      </w:r>
      <w:r w:rsidRPr="003D7A68">
        <w:t xml:space="preserve">ze stejných ORP. </w:t>
      </w:r>
      <w:r>
        <w:rPr>
          <w:rFonts w:cs="Calibri"/>
          <w:szCs w:val="22"/>
        </w:rPr>
        <w:t xml:space="preserve"> </w:t>
      </w:r>
      <w:r>
        <w:t xml:space="preserve">Následně bylo provedeno srovnání vybraných indikátorů </w:t>
      </w:r>
      <w:r>
        <w:lastRenderedPageBreak/>
        <w:t>v </w:t>
      </w:r>
      <w:r w:rsidRPr="003D7A68">
        <w:t>dotčených a nedotčených obcích Olomouckého kraje</w:t>
      </w:r>
      <w:r>
        <w:t xml:space="preserve"> v období 2006 – 2011. Data byla vybrána jednak pro období před zahájením realizace intervencí PRV ČR (rok 2006), ale i pro ucelené pětileté období realizace intervencí v tomto opatření (2007 – 2011). Výsledkem je územní analýza, která umožňuje zaznamenat případné dopady intervencí.</w:t>
      </w:r>
      <w:r>
        <w:rPr>
          <w:rFonts w:cs="Calibri"/>
          <w:szCs w:val="22"/>
        </w:rPr>
        <w:t xml:space="preserve"> </w:t>
      </w:r>
      <w:r>
        <w:t>Evaluace byla zaměřena na</w:t>
      </w:r>
      <w:r w:rsidR="00086B5F">
        <w:t> </w:t>
      </w:r>
      <w:r>
        <w:t>analýzu základních demografických údajů ve srovnávací skupině. Hodnotitel srovnával vývoj struktury obyvatelstva na základě 4 dílčích demografických ukazatelů – celkový počet obyvatel, věková struktura obyvatel, saldo migrace a živě narození (natalita). Dále na základě 3 socio-ekonomických dílčích ukazatelů – nezaměstnanost, počet podnikatelských subjektů, ekonomické subjekty – podniky.</w:t>
      </w:r>
      <w:r>
        <w:rPr>
          <w:rFonts w:cs="Calibri"/>
          <w:szCs w:val="22"/>
        </w:rPr>
        <w:t xml:space="preserve"> </w:t>
      </w:r>
      <w:r>
        <w:t>Z hlediska vývoje počtu obyvatel v dotčených a nedotčených obcích Olomouckého kraje je možné zaznamenat pozitivní a z hlediska času vyrovnaný nárůst obyvatel v obcích, kde byla provedena intervence. Přestože byla intervence tohoto opatření realizována od počátku v menších obcích Olomouckého kraje, je v těchto obcích zaznamenán z hlediska vývoje velmi pozitivní růst, naopak ve srovnávací skupině nedotčených obcí dochází ke stagnaci vývoje počtu obyvatel. Realizací akcí v rámci tohoto opatření dochází k zastavení vylidňování venkovských obcí.</w:t>
      </w:r>
      <w:r>
        <w:rPr>
          <w:rFonts w:cs="Calibri"/>
          <w:szCs w:val="22"/>
        </w:rPr>
        <w:t xml:space="preserve"> </w:t>
      </w:r>
      <w:r>
        <w:t xml:space="preserve">Realizace intervence PRV však neovlivňuje strukturu podnikatelské základny v obcích. </w:t>
      </w:r>
    </w:p>
    <w:p w:rsidR="002D68F3" w:rsidRPr="009C280F" w:rsidRDefault="002D68F3" w:rsidP="002D68F3">
      <w:pPr>
        <w:jc w:val="both"/>
        <w:rPr>
          <w:color w:val="000000"/>
          <w:sz w:val="22"/>
          <w:szCs w:val="22"/>
        </w:rPr>
      </w:pPr>
    </w:p>
    <w:p w:rsidR="002D68F3" w:rsidRDefault="002D68F3" w:rsidP="002D68F3">
      <w:pPr>
        <w:jc w:val="both"/>
      </w:pPr>
      <w:bookmarkStart w:id="819" w:name="_Toc358031844"/>
      <w:bookmarkStart w:id="820" w:name="_Toc358645627"/>
      <w:r w:rsidRPr="009C280F">
        <w:t xml:space="preserve">Graf </w:t>
      </w:r>
      <w:fldSimple w:instr=" SEQ Obrázek \* ARABIC ">
        <w:r w:rsidR="00FC6364">
          <w:rPr>
            <w:noProof/>
          </w:rPr>
          <w:t>27</w:t>
        </w:r>
      </w:fldSimple>
      <w:r w:rsidRPr="009C280F">
        <w:t xml:space="preserve">: </w:t>
      </w:r>
      <w:proofErr w:type="gramStart"/>
      <w:r w:rsidRPr="009C280F">
        <w:t>III.2.1.1</w:t>
      </w:r>
      <w:proofErr w:type="gramEnd"/>
      <w:r w:rsidRPr="009C280F">
        <w:t xml:space="preserve"> Obnova a rozvoj vesnic - porovnání jednotlivých kol příjmů žádostí o dotaci - stav schválených žádostí/realizace projektů k 31. 12. 201</w:t>
      </w:r>
      <w:r>
        <w:t>2</w:t>
      </w:r>
      <w:bookmarkEnd w:id="819"/>
      <w:bookmarkEnd w:id="820"/>
    </w:p>
    <w:p w:rsidR="0099361D" w:rsidRDefault="0099361D" w:rsidP="002D68F3">
      <w:pPr>
        <w:jc w:val="both"/>
        <w:rPr>
          <w:noProof/>
        </w:rPr>
      </w:pPr>
    </w:p>
    <w:p w:rsidR="0099361D" w:rsidRDefault="0099361D" w:rsidP="002D68F3">
      <w:pPr>
        <w:jc w:val="both"/>
        <w:rPr>
          <w:noProof/>
        </w:rPr>
      </w:pPr>
    </w:p>
    <w:p w:rsidR="002D68F3" w:rsidRPr="009C280F" w:rsidRDefault="002D68F3" w:rsidP="002D68F3">
      <w:pPr>
        <w:jc w:val="both"/>
      </w:pPr>
      <w:r w:rsidRPr="00C36935">
        <w:rPr>
          <w:noProof/>
        </w:rPr>
        <w:pict>
          <v:shape id="_x0000_i1056" type="#_x0000_t75" style="width:471pt;height:240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XuPaW3AAAAAUBAAAPAAAAZHJzL2Rvd25y&#10;ZXYueG1sTI9Ba8JAEIXvhf6HZQq91d1aLRqzEZEK1ptWKL2t2TEJZmdDdjXx3zv20l4ePN7w3jfp&#10;vHe1uGAbKk8aXgcKBFLubUWFhv3X6mUCIkRD1tSeUMMVA8yzx4fUJNZ3tMXLLhaCSygkRkMZY5NI&#10;GfISnQkD3yBxdvStM5FtW0jbmo7LXS2HSr1LZyrihdI0uCwxP+3OTsNys1nnP/LteF30n9/j/faj&#10;WzcnrZ+f+sUMRMQ+/h3DHZ/RIWOmgz+TDaLWwI/EX+VsOhqyPWgYTZQCmaXyP312Aw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">
            <v:imagedata r:id="rId38" o:title="" cropbottom="-137f"/>
            <o:lock v:ext="edit" aspectratio="f"/>
          </v:shape>
        </w:pict>
      </w:r>
    </w:p>
    <w:p w:rsidR="002D68F3" w:rsidRPr="009C280F" w:rsidRDefault="002D68F3" w:rsidP="002D68F3">
      <w:pPr>
        <w:pStyle w:val="Nadpis4"/>
        <w:tabs>
          <w:tab w:val="clear" w:pos="864"/>
          <w:tab w:val="num" w:pos="567"/>
        </w:tabs>
        <w:ind w:left="567" w:hanging="567"/>
      </w:pPr>
      <w:bookmarkStart w:id="821" w:name="_Toc358031777"/>
      <w:bookmarkStart w:id="822" w:name="_Toc358645312"/>
      <w:r w:rsidRPr="009C280F">
        <w:t xml:space="preserve">Podopatření </w:t>
      </w:r>
      <w:proofErr w:type="gramStart"/>
      <w:r w:rsidRPr="009C280F">
        <w:t>III.2.1.</w:t>
      </w:r>
      <w:bookmarkStart w:id="823" w:name="_Toc305155721"/>
      <w:bookmarkStart w:id="824" w:name="_Toc305503184"/>
      <w:bookmarkStart w:id="825" w:name="_Toc292694059"/>
      <w:bookmarkEnd w:id="823"/>
      <w:bookmarkEnd w:id="824"/>
      <w:bookmarkEnd w:id="825"/>
      <w:r w:rsidRPr="009C280F">
        <w:t>2</w:t>
      </w:r>
      <w:proofErr w:type="gramEnd"/>
      <w:r w:rsidRPr="009C280F">
        <w:t xml:space="preserve"> Občanské vybavení a služby (kód 321)</w:t>
      </w:r>
      <w:bookmarkEnd w:id="821"/>
      <w:bookmarkEnd w:id="822"/>
    </w:p>
    <w:p w:rsidR="002D68F3" w:rsidRPr="009C280F" w:rsidRDefault="002D68F3" w:rsidP="002D68F3">
      <w:pPr>
        <w:spacing w:after="120"/>
        <w:ind w:firstLine="567"/>
        <w:jc w:val="both"/>
      </w:pPr>
      <w:r w:rsidRPr="009C280F">
        <w:t>Dotace v rámci tohoto podopatření je zaměřena na zajištění občanského vybavení a služeb v obcích do 500 obyvatel v oblasti veřejné správy, školství, zdravotnictví, kultury a sociálních služeb, spolkových činností, předškolní a mimoškolní péče o děti, základní obchodní infrastruktury, tělovýchovy a sportu. Dotace je poskytována také na zřizování integrovaných informačních a školících center. V zájmu posílení sounáležitosti místních obyvatel s místním prostředím je podpora zaměřena také na zajištění zázemí pro aktivity místních společenských, kulturních, zájmových a sportovních organizací a spolků a církví a jejich organizací, které přispívají k zachování tradic a upevňují lokální identitu a mezilidské vztahy.</w:t>
      </w:r>
    </w:p>
    <w:p w:rsidR="002D68F3" w:rsidRPr="009C280F" w:rsidRDefault="002D68F3" w:rsidP="002D68F3">
      <w:pPr>
        <w:jc w:val="both"/>
      </w:pPr>
      <w:bookmarkStart w:id="826" w:name="_Toc358031644"/>
      <w:bookmarkStart w:id="827" w:name="_Toc358645553"/>
      <w:r w:rsidRPr="009C280F">
        <w:lastRenderedPageBreak/>
        <w:t xml:space="preserve">Tabulka </w:t>
      </w:r>
      <w:fldSimple w:instr=" SEQ Tabulka \* ARABIC ">
        <w:r w:rsidR="00FC6364">
          <w:rPr>
            <w:noProof/>
          </w:rPr>
          <w:t>204</w:t>
        </w:r>
      </w:fldSimple>
      <w:r w:rsidRPr="009C280F">
        <w:t>: P</w:t>
      </w:r>
      <w:r w:rsidRPr="009C280F">
        <w:rPr>
          <w:bCs/>
          <w:color w:val="000000"/>
        </w:rPr>
        <w:t xml:space="preserve">odopatření </w:t>
      </w:r>
      <w:proofErr w:type="gramStart"/>
      <w:r w:rsidRPr="009C280F">
        <w:t>III.2.1.2</w:t>
      </w:r>
      <w:proofErr w:type="gramEnd"/>
      <w:r w:rsidRPr="009C280F">
        <w:t xml:space="preserve"> Občanské vybavení a služby (kód 321) </w:t>
      </w:r>
      <w:r w:rsidRPr="009C280F">
        <w:rPr>
          <w:bCs/>
          <w:color w:val="000000"/>
        </w:rPr>
        <w:t>-</w:t>
      </w:r>
      <w:r w:rsidRPr="009C280F">
        <w:t xml:space="preserve"> přehled plnění indikátorů v roce 201</w:t>
      </w:r>
      <w:r>
        <w:t>2</w:t>
      </w:r>
      <w:r w:rsidRPr="009C280F">
        <w:t xml:space="preserve"> a kumulativně</w:t>
      </w:r>
      <w:bookmarkEnd w:id="826"/>
      <w:bookmarkEnd w:id="827"/>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846"/>
        <w:gridCol w:w="950"/>
        <w:gridCol w:w="1460"/>
        <w:gridCol w:w="1701"/>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2846"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Indikátor</w:t>
            </w:r>
          </w:p>
        </w:tc>
        <w:tc>
          <w:tcPr>
            <w:tcW w:w="95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362"/>
        </w:trPr>
        <w:tc>
          <w:tcPr>
            <w:tcW w:w="863" w:type="dxa"/>
            <w:vMerge w:val="restart"/>
            <w:vAlign w:val="center"/>
            <w:hideMark/>
          </w:tcPr>
          <w:p w:rsidR="002D68F3" w:rsidRPr="009C280F" w:rsidRDefault="002D68F3" w:rsidP="002D68F3">
            <w:pPr>
              <w:jc w:val="center"/>
              <w:rPr>
                <w:b/>
                <w:bCs/>
                <w:color w:val="000000"/>
                <w:sz w:val="20"/>
                <w:szCs w:val="20"/>
              </w:rPr>
            </w:pPr>
            <w:r w:rsidRPr="009C280F">
              <w:rPr>
                <w:b/>
                <w:bCs/>
                <w:color w:val="000000"/>
                <w:sz w:val="20"/>
                <w:szCs w:val="20"/>
              </w:rPr>
              <w:t>321</w:t>
            </w:r>
          </w:p>
        </w:tc>
        <w:tc>
          <w:tcPr>
            <w:tcW w:w="2846"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O63 - Počet podpořených akcí</w:t>
            </w:r>
          </w:p>
        </w:tc>
        <w:tc>
          <w:tcPr>
            <w:tcW w:w="950"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280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11</w:t>
            </w:r>
          </w:p>
        </w:tc>
        <w:tc>
          <w:tcPr>
            <w:tcW w:w="1701"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179</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64 %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846"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O64 - Celkový objem investic (tis. EUR)</w:t>
            </w:r>
          </w:p>
        </w:tc>
        <w:tc>
          <w:tcPr>
            <w:tcW w:w="950"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72</w:t>
            </w:r>
            <w:r w:rsidRPr="009C280F">
              <w:rPr>
                <w:b/>
                <w:bCs/>
                <w:color w:val="000000"/>
                <w:sz w:val="20"/>
                <w:szCs w:val="20"/>
              </w:rPr>
              <w:t xml:space="preserve"> 000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8 812</w:t>
            </w:r>
          </w:p>
        </w:tc>
        <w:tc>
          <w:tcPr>
            <w:tcW w:w="1701" w:type="dxa"/>
            <w:shd w:val="clear" w:color="auto" w:fill="auto"/>
            <w:vAlign w:val="center"/>
            <w:hideMark/>
          </w:tcPr>
          <w:p w:rsidR="002D68F3" w:rsidRDefault="002D68F3" w:rsidP="002D68F3">
            <w:pPr>
              <w:jc w:val="center"/>
              <w:rPr>
                <w:b/>
                <w:bCs/>
                <w:color w:val="000000"/>
                <w:sz w:val="20"/>
                <w:szCs w:val="20"/>
              </w:rPr>
            </w:pPr>
            <w:r w:rsidRPr="00AE52E4">
              <w:rPr>
                <w:b/>
                <w:bCs/>
                <w:color w:val="000000"/>
                <w:sz w:val="20"/>
                <w:szCs w:val="20"/>
              </w:rPr>
              <w:t>64 606</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90 %</w:t>
            </w:r>
          </w:p>
        </w:tc>
      </w:tr>
    </w:tbl>
    <w:p w:rsidR="002D68F3" w:rsidRDefault="002D68F3" w:rsidP="002D68F3">
      <w:pPr>
        <w:jc w:val="both"/>
      </w:pPr>
    </w:p>
    <w:p w:rsidR="002D68F3" w:rsidRPr="009C280F" w:rsidRDefault="002D68F3" w:rsidP="002D68F3">
      <w:pPr>
        <w:jc w:val="both"/>
      </w:pPr>
      <w:bookmarkStart w:id="828" w:name="_Toc358031645"/>
      <w:bookmarkStart w:id="829" w:name="_Toc358645554"/>
      <w:r w:rsidRPr="009C280F">
        <w:t xml:space="preserve">Tabulka </w:t>
      </w:r>
      <w:fldSimple w:instr=" SEQ Tabulka \* ARABIC ">
        <w:r w:rsidR="00FC6364">
          <w:rPr>
            <w:noProof/>
          </w:rPr>
          <w:t>205</w:t>
        </w:r>
      </w:fldSimple>
      <w:r w:rsidRPr="009C280F">
        <w:t>: P</w:t>
      </w:r>
      <w:r w:rsidRPr="009C280F">
        <w:rPr>
          <w:bCs/>
          <w:color w:val="000000"/>
        </w:rPr>
        <w:t xml:space="preserve">odopatření </w:t>
      </w:r>
      <w:proofErr w:type="gramStart"/>
      <w:r w:rsidRPr="009C280F">
        <w:t>III.2.1.2</w:t>
      </w:r>
      <w:proofErr w:type="gramEnd"/>
      <w:r w:rsidRPr="009C280F">
        <w:t xml:space="preserve"> Občanské vybavení a služby (kód 321)</w:t>
      </w:r>
      <w:r w:rsidRPr="009C280F">
        <w:rPr>
          <w:bCs/>
          <w:color w:val="000000"/>
        </w:rPr>
        <w:t xml:space="preserve"> -</w:t>
      </w:r>
      <w:r w:rsidRPr="009C280F">
        <w:t xml:space="preserve"> přehled čerpání  finančních prostředků k 31. 12. 201</w:t>
      </w:r>
      <w:r>
        <w:t>2</w:t>
      </w:r>
      <w:bookmarkEnd w:id="828"/>
      <w:bookmarkEnd w:id="829"/>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závazkovaná částka</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2D68F3" w:rsidRPr="009C280F" w:rsidRDefault="002D68F3" w:rsidP="002D68F3">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kumulativní platby</w:t>
            </w:r>
          </w:p>
          <w:p w:rsidR="002D68F3" w:rsidRPr="009C280F" w:rsidRDefault="002D68F3" w:rsidP="002D68F3">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465"/>
        </w:trPr>
        <w:tc>
          <w:tcPr>
            <w:tcW w:w="863"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321</w:t>
            </w:r>
          </w:p>
        </w:tc>
        <w:tc>
          <w:tcPr>
            <w:tcW w:w="185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52 773</w:t>
            </w:r>
          </w:p>
        </w:tc>
        <w:tc>
          <w:tcPr>
            <w:tcW w:w="198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52 303</w:t>
            </w:r>
          </w:p>
        </w:tc>
        <w:tc>
          <w:tcPr>
            <w:tcW w:w="1276" w:type="dxa"/>
            <w:vAlign w:val="center"/>
          </w:tcPr>
          <w:p w:rsidR="002D68F3" w:rsidRDefault="002D68F3" w:rsidP="002D68F3">
            <w:pPr>
              <w:jc w:val="center"/>
              <w:rPr>
                <w:b/>
                <w:bCs/>
                <w:color w:val="000000"/>
                <w:sz w:val="20"/>
                <w:szCs w:val="20"/>
              </w:rPr>
            </w:pPr>
            <w:r>
              <w:rPr>
                <w:b/>
                <w:bCs/>
                <w:color w:val="000000"/>
                <w:sz w:val="20"/>
                <w:szCs w:val="20"/>
              </w:rPr>
              <w:t>99 %</w:t>
            </w:r>
          </w:p>
        </w:tc>
        <w:tc>
          <w:tcPr>
            <w:tcW w:w="1843"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32 428</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61 %</w:t>
            </w:r>
          </w:p>
        </w:tc>
      </w:tr>
    </w:tbl>
    <w:p w:rsidR="002D68F3" w:rsidRPr="00AE52E4" w:rsidRDefault="002D68F3" w:rsidP="002D68F3">
      <w:pPr>
        <w:spacing w:after="120"/>
        <w:ind w:firstLine="567"/>
        <w:jc w:val="both"/>
        <w:rPr>
          <w:sz w:val="20"/>
        </w:rPr>
      </w:pPr>
    </w:p>
    <w:p w:rsidR="002D68F3" w:rsidRPr="009C280F" w:rsidRDefault="002D68F3" w:rsidP="002D68F3">
      <w:pPr>
        <w:spacing w:after="120"/>
        <w:jc w:val="both"/>
        <w:rPr>
          <w:b/>
        </w:rPr>
      </w:pPr>
      <w:r w:rsidRPr="009C280F">
        <w:rPr>
          <w:b/>
        </w:rPr>
        <w:t>Přehled administrace podopatření v roce 201</w:t>
      </w:r>
      <w:r>
        <w:rPr>
          <w:b/>
        </w:rPr>
        <w:t>2</w:t>
      </w:r>
      <w:r w:rsidRPr="009C280F">
        <w:rPr>
          <w:b/>
        </w:rPr>
        <w:t xml:space="preserve"> </w:t>
      </w:r>
    </w:p>
    <w:p w:rsidR="002D68F3" w:rsidRDefault="002D68F3" w:rsidP="002D68F3">
      <w:pPr>
        <w:spacing w:after="120"/>
        <w:ind w:firstLine="567"/>
        <w:jc w:val="both"/>
      </w:pPr>
      <w:r w:rsidRPr="009C280F">
        <w:t>V roce 201</w:t>
      </w:r>
      <w:r>
        <w:t xml:space="preserve">2 nebylo vyhlášeno nové kolo pro příjem žádostí o dotaci. </w:t>
      </w:r>
    </w:p>
    <w:p w:rsidR="002D68F3" w:rsidRDefault="002D68F3" w:rsidP="002D68F3">
      <w:pPr>
        <w:spacing w:after="240"/>
        <w:ind w:firstLine="567"/>
        <w:jc w:val="both"/>
      </w:pPr>
      <w:r>
        <w:t xml:space="preserve">Pokračovala administrace projektů zaregistrovaných v předchozích letech. </w:t>
      </w:r>
      <w:r w:rsidRPr="00FB1084">
        <w:t>Dne 9.</w:t>
      </w:r>
      <w:r>
        <w:t> </w:t>
      </w:r>
      <w:r w:rsidRPr="00FB1084">
        <w:t>5.</w:t>
      </w:r>
      <w:r>
        <w:t> </w:t>
      </w:r>
      <w:r w:rsidRPr="00FB1084">
        <w:t xml:space="preserve">2012 schválil SZIF </w:t>
      </w:r>
      <w:r>
        <w:t xml:space="preserve">98 žádostí ze 14. kola, </w:t>
      </w:r>
      <w:r w:rsidR="00702EF0">
        <w:t>Nedostatečný zájem žadatelů v některých regionech NUTS II způsobil nedočerpání alokace na daný region. Souhrn nedočerpaných prostředků pak byl využit pro financování zbývajících regionů, resp. 2 dodatečně vybraných žádostí (</w:t>
      </w:r>
      <w:r w:rsidR="0099361D">
        <w:t xml:space="preserve">dne </w:t>
      </w:r>
      <w:proofErr w:type="gramStart"/>
      <w:r w:rsidR="0099361D">
        <w:t>17 </w:t>
      </w:r>
      <w:r>
        <w:t>.</w:t>
      </w:r>
      <w:r w:rsidR="0099361D">
        <w:t xml:space="preserve"> 7. 2013</w:t>
      </w:r>
      <w:proofErr w:type="gramEnd"/>
      <w:r w:rsidR="00702EF0">
        <w:t>)</w:t>
      </w:r>
      <w:r w:rsidR="0099361D">
        <w:t>.</w:t>
      </w:r>
      <w:r>
        <w:t xml:space="preserve"> K 31. 12. 2012 bylo schváleno 99 žádostí s částkou dotace 542 mil. Kč (21 232 tis. EUR). Kompletně realizován z žádostí 14. kola nebyl žádný projekt, pouze bylo proplaceno 5 průběžných plateb v částce 18 mil. Kč (724 tis. EUR).</w:t>
      </w:r>
    </w:p>
    <w:p w:rsidR="002D68F3" w:rsidRPr="009C280F" w:rsidRDefault="002D68F3" w:rsidP="002D68F3">
      <w:pPr>
        <w:pStyle w:val="Titulek"/>
        <w:spacing w:after="0"/>
      </w:pPr>
      <w:bookmarkStart w:id="830" w:name="_Toc358031646"/>
      <w:bookmarkStart w:id="831" w:name="_Toc358645555"/>
      <w:r w:rsidRPr="009C280F">
        <w:t xml:space="preserve">Tabulka </w:t>
      </w:r>
      <w:fldSimple w:instr=" SEQ Tabulka \* ARABIC ">
        <w:r w:rsidR="00FC6364">
          <w:rPr>
            <w:noProof/>
          </w:rPr>
          <w:t>206</w:t>
        </w:r>
      </w:fldSimple>
      <w:r w:rsidRPr="009C280F">
        <w:t>: P</w:t>
      </w:r>
      <w:r w:rsidRPr="009C280F">
        <w:rPr>
          <w:bCs/>
          <w:color w:val="000000"/>
        </w:rPr>
        <w:t xml:space="preserve">odopatření </w:t>
      </w:r>
      <w:proofErr w:type="gramStart"/>
      <w:r w:rsidRPr="009C280F">
        <w:t>III.2.1.2</w:t>
      </w:r>
      <w:proofErr w:type="gramEnd"/>
      <w:r w:rsidRPr="009C280F">
        <w:t xml:space="preserve"> Občanské vybavení a služby (kód 321) - přehled administrace v roce 201</w:t>
      </w:r>
      <w:r>
        <w:t>2</w:t>
      </w:r>
      <w:r w:rsidRPr="009C280F">
        <w:t xml:space="preserve"> pro Žádosti o dotaci zaregistrované v roce 201</w:t>
      </w:r>
      <w:r>
        <w:t>2</w:t>
      </w:r>
      <w:bookmarkEnd w:id="830"/>
      <w:bookmarkEnd w:id="831"/>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F95E07">
              <w:rPr>
                <w:b/>
                <w:bCs/>
                <w:color w:val="000000"/>
                <w:sz w:val="20"/>
                <w:szCs w:val="20"/>
              </w:rPr>
              <w:t xml:space="preserve">Podopatření </w:t>
            </w:r>
            <w:proofErr w:type="gramStart"/>
            <w:r w:rsidRPr="00F95E07">
              <w:rPr>
                <w:b/>
                <w:bCs/>
                <w:color w:val="000000"/>
                <w:sz w:val="20"/>
                <w:szCs w:val="20"/>
              </w:rPr>
              <w:t>III.2.1.2</w:t>
            </w:r>
            <w:proofErr w:type="gramEnd"/>
            <w:r w:rsidRPr="00F95E07">
              <w:rPr>
                <w:b/>
                <w:bCs/>
                <w:color w:val="000000"/>
                <w:sz w:val="20"/>
                <w:szCs w:val="20"/>
              </w:rPr>
              <w:t xml:space="preserve"> Občanské vybavení a služby (kód 321)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193"/>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2D68F3" w:rsidRDefault="002D68F3" w:rsidP="002D68F3">
            <w:pPr>
              <w:jc w:val="center"/>
            </w:pPr>
            <w:r w:rsidRPr="00FC7FF8">
              <w:rPr>
                <w:b/>
                <w:bCs/>
                <w:color w:val="000000"/>
                <w:sz w:val="20"/>
                <w:szCs w:val="20"/>
              </w:rPr>
              <w:t>0</w:t>
            </w:r>
          </w:p>
        </w:tc>
        <w:tc>
          <w:tcPr>
            <w:tcW w:w="2667" w:type="dxa"/>
            <w:shd w:val="clear" w:color="auto" w:fill="auto"/>
            <w:noWrap/>
            <w:vAlign w:val="center"/>
            <w:hideMark/>
          </w:tcPr>
          <w:p w:rsidR="002D68F3" w:rsidRDefault="002D68F3" w:rsidP="002D68F3">
            <w:pPr>
              <w:jc w:val="center"/>
            </w:pPr>
            <w:r w:rsidRPr="00B37E03">
              <w:rPr>
                <w:b/>
                <w:bCs/>
                <w:color w:val="000000"/>
                <w:sz w:val="20"/>
                <w:szCs w:val="20"/>
              </w:rPr>
              <w:t>0</w:t>
            </w:r>
          </w:p>
        </w:tc>
      </w:tr>
    </w:tbl>
    <w:p w:rsidR="002D68F3" w:rsidRPr="009C280F" w:rsidRDefault="002D68F3" w:rsidP="002D68F3">
      <w:pPr>
        <w:jc w:val="both"/>
      </w:pPr>
      <w:r w:rsidRPr="009C280F">
        <w:rPr>
          <w:i/>
          <w:iCs/>
          <w:color w:val="000000"/>
          <w:sz w:val="20"/>
          <w:szCs w:val="20"/>
        </w:rPr>
        <w:t>Zdroj: IS SZIF</w:t>
      </w:r>
    </w:p>
    <w:p w:rsidR="0099361D" w:rsidRDefault="0099361D" w:rsidP="002D68F3">
      <w:pPr>
        <w:jc w:val="both"/>
      </w:pPr>
      <w:bookmarkStart w:id="832" w:name="_Toc358031647"/>
      <w:bookmarkStart w:id="833" w:name="_Toc358645556"/>
    </w:p>
    <w:p w:rsidR="0099361D" w:rsidRDefault="0099361D" w:rsidP="002D68F3">
      <w:pPr>
        <w:jc w:val="both"/>
      </w:pPr>
    </w:p>
    <w:p w:rsidR="0099361D" w:rsidRDefault="0099361D" w:rsidP="002D68F3">
      <w:pPr>
        <w:jc w:val="both"/>
      </w:pPr>
    </w:p>
    <w:p w:rsidR="0099361D" w:rsidRDefault="0099361D" w:rsidP="002D68F3">
      <w:pPr>
        <w:jc w:val="both"/>
      </w:pPr>
    </w:p>
    <w:p w:rsidR="0099361D" w:rsidRDefault="0099361D" w:rsidP="002D68F3">
      <w:pPr>
        <w:jc w:val="both"/>
      </w:pPr>
    </w:p>
    <w:p w:rsidR="0099361D" w:rsidRDefault="0099361D" w:rsidP="002D68F3">
      <w:pPr>
        <w:jc w:val="both"/>
      </w:pPr>
    </w:p>
    <w:p w:rsidR="0099361D" w:rsidRDefault="0099361D" w:rsidP="002D68F3">
      <w:pPr>
        <w:jc w:val="both"/>
      </w:pPr>
    </w:p>
    <w:p w:rsidR="002D68F3" w:rsidRPr="009C280F" w:rsidRDefault="002D68F3" w:rsidP="002D68F3">
      <w:pPr>
        <w:jc w:val="both"/>
      </w:pPr>
      <w:r w:rsidRPr="009C280F">
        <w:lastRenderedPageBreak/>
        <w:t xml:space="preserve">Tabulka </w:t>
      </w:r>
      <w:fldSimple w:instr=" SEQ Tabulka \* ARABIC ">
        <w:r w:rsidR="00FC6364">
          <w:rPr>
            <w:noProof/>
          </w:rPr>
          <w:t>207</w:t>
        </w:r>
      </w:fldSimple>
      <w:r w:rsidRPr="009C280F">
        <w:t xml:space="preserve">: </w:t>
      </w:r>
      <w:proofErr w:type="spellStart"/>
      <w:r w:rsidRPr="009C280F">
        <w:t>P</w:t>
      </w:r>
      <w:r w:rsidRPr="009C280F">
        <w:rPr>
          <w:bCs/>
          <w:color w:val="000000"/>
        </w:rPr>
        <w:t>odopatření</w:t>
      </w:r>
      <w:proofErr w:type="spellEnd"/>
      <w:r w:rsidRPr="009C280F">
        <w:rPr>
          <w:bCs/>
          <w:color w:val="000000"/>
        </w:rPr>
        <w:t xml:space="preserve"> </w:t>
      </w:r>
      <w:proofErr w:type="gramStart"/>
      <w:r w:rsidRPr="009C280F">
        <w:t>III.2.1.2</w:t>
      </w:r>
      <w:proofErr w:type="gramEnd"/>
      <w:r w:rsidRPr="009C280F">
        <w:t xml:space="preserve"> Občanské vybavení a služby (kód 321) - přehled administrace v roce 201</w:t>
      </w:r>
      <w:r>
        <w:t>2</w:t>
      </w:r>
      <w:r w:rsidRPr="009C280F">
        <w:t xml:space="preserve"> pro Žádosti o dotaci zaregistrované v roce 20</w:t>
      </w:r>
      <w:r>
        <w:t>11</w:t>
      </w:r>
      <w:bookmarkEnd w:id="832"/>
      <w:bookmarkEnd w:id="833"/>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F95E07">
              <w:rPr>
                <w:b/>
                <w:bCs/>
                <w:color w:val="000000"/>
                <w:sz w:val="20"/>
                <w:szCs w:val="20"/>
              </w:rPr>
              <w:t xml:space="preserve">Podopatření </w:t>
            </w:r>
            <w:proofErr w:type="gramStart"/>
            <w:r w:rsidRPr="00F95E07">
              <w:rPr>
                <w:b/>
                <w:bCs/>
                <w:color w:val="000000"/>
                <w:sz w:val="20"/>
                <w:szCs w:val="20"/>
              </w:rPr>
              <w:t>III.2.1.2</w:t>
            </w:r>
            <w:proofErr w:type="gramEnd"/>
            <w:r w:rsidRPr="00F95E07">
              <w:rPr>
                <w:b/>
                <w:bCs/>
                <w:color w:val="000000"/>
                <w:sz w:val="20"/>
                <w:szCs w:val="20"/>
              </w:rPr>
              <w:t xml:space="preserve"> Občanské vybavení a služby (kód 321)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99</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21 232</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98</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20 983</w:t>
            </w:r>
          </w:p>
        </w:tc>
      </w:tr>
      <w:tr w:rsidR="002D68F3" w:rsidRPr="009C280F" w:rsidTr="002D68F3">
        <w:trPr>
          <w:trHeight w:val="67"/>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w:t>
            </w:r>
            <w:r w:rsidRPr="009C280F">
              <w:rPr>
                <w:rStyle w:val="Znakapoznpodarou"/>
                <w:color w:val="000000"/>
              </w:rPr>
              <w:footnoteReference w:id="31"/>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724</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r w:rsidRPr="009C280F">
              <w:rPr>
                <w:rStyle w:val="Znakapoznpodarou"/>
                <w:color w:val="000000"/>
              </w:rPr>
              <w:footnoteReference w:id="32"/>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r>
    </w:tbl>
    <w:p w:rsidR="002D68F3" w:rsidRDefault="002D68F3" w:rsidP="002D68F3">
      <w:pPr>
        <w:jc w:val="both"/>
        <w:rPr>
          <w:i/>
          <w:iCs/>
          <w:color w:val="000000"/>
          <w:sz w:val="20"/>
          <w:szCs w:val="20"/>
        </w:rPr>
      </w:pPr>
      <w:r w:rsidRPr="009C280F">
        <w:rPr>
          <w:i/>
          <w:iCs/>
          <w:color w:val="000000"/>
          <w:sz w:val="20"/>
          <w:szCs w:val="20"/>
        </w:rPr>
        <w:t>Zdroj: IS SZIF</w:t>
      </w:r>
    </w:p>
    <w:p w:rsidR="002D68F3" w:rsidRPr="00AE52E4" w:rsidRDefault="002D68F3" w:rsidP="002D68F3">
      <w:pPr>
        <w:jc w:val="both"/>
        <w:rPr>
          <w:sz w:val="20"/>
        </w:rPr>
      </w:pPr>
    </w:p>
    <w:p w:rsidR="002D68F3" w:rsidRPr="00676013" w:rsidRDefault="002D68F3" w:rsidP="002D68F3">
      <w:pPr>
        <w:spacing w:after="120"/>
        <w:ind w:firstLine="567"/>
        <w:jc w:val="both"/>
      </w:pPr>
      <w:r w:rsidRPr="009C280F">
        <w:t>V roce 201</w:t>
      </w:r>
      <w:r>
        <w:t>2</w:t>
      </w:r>
      <w:r w:rsidRPr="009C280F">
        <w:t xml:space="preserve"> byly dále propláceny žádosti zaregistrované v předchozích letech. Přehled plateb v roce 201</w:t>
      </w:r>
      <w:r>
        <w:t>2</w:t>
      </w:r>
      <w:r w:rsidRPr="009C280F">
        <w:t xml:space="preserve"> po jednotlivých letech registrace žádosti shrnují níže uvedené tabulky. </w:t>
      </w:r>
      <w:r w:rsidRPr="00676013">
        <w:t>Celkové platby v roce 201</w:t>
      </w:r>
      <w:r>
        <w:t>2</w:t>
      </w:r>
      <w:r w:rsidRPr="00676013">
        <w:t xml:space="preserve"> dosáhly částky 1</w:t>
      </w:r>
      <w:r>
        <w:t>03</w:t>
      </w:r>
      <w:r w:rsidRPr="00676013">
        <w:t xml:space="preserve"> mil. Kč (</w:t>
      </w:r>
      <w:r>
        <w:t xml:space="preserve">4 080 </w:t>
      </w:r>
      <w:r w:rsidRPr="00676013">
        <w:t xml:space="preserve">tis. EUR) a proplaceno bylo </w:t>
      </w:r>
      <w:r>
        <w:t>16</w:t>
      </w:r>
      <w:r w:rsidRPr="00676013">
        <w:t xml:space="preserve"> žádostí. </w:t>
      </w:r>
      <w:r>
        <w:t>11</w:t>
      </w:r>
      <w:r w:rsidRPr="00676013">
        <w:t xml:space="preserve"> projektů bylo </w:t>
      </w:r>
      <w:r>
        <w:t>k</w:t>
      </w:r>
      <w:r w:rsidRPr="00676013">
        <w:t>ompletně dokončeno v roce 201</w:t>
      </w:r>
      <w:r>
        <w:t>2</w:t>
      </w:r>
      <w:r w:rsidRPr="00676013">
        <w:t>.</w:t>
      </w:r>
    </w:p>
    <w:p w:rsidR="002D68F3" w:rsidRPr="009C280F" w:rsidRDefault="002D68F3" w:rsidP="002D68F3">
      <w:pPr>
        <w:pStyle w:val="Titulek"/>
        <w:spacing w:after="0"/>
      </w:pPr>
      <w:bookmarkStart w:id="834" w:name="_Toc358031648"/>
      <w:bookmarkStart w:id="835" w:name="_Toc358645557"/>
      <w:r w:rsidRPr="009C280F">
        <w:t xml:space="preserve">Tabulka </w:t>
      </w:r>
      <w:fldSimple w:instr=" SEQ Tabulka \* ARABIC ">
        <w:r w:rsidR="00FC6364">
          <w:rPr>
            <w:noProof/>
          </w:rPr>
          <w:t>208</w:t>
        </w:r>
      </w:fldSimple>
      <w:r w:rsidRPr="009C280F">
        <w:t xml:space="preserve">: Podopatření </w:t>
      </w:r>
      <w:proofErr w:type="gramStart"/>
      <w:r w:rsidRPr="009C280F">
        <w:t>III.2.1.2</w:t>
      </w:r>
      <w:proofErr w:type="gramEnd"/>
      <w:r w:rsidRPr="009C280F">
        <w:t xml:space="preserve"> Občanské vybavení a služby (kód 321) - přehled administrace v roce 201</w:t>
      </w:r>
      <w:r>
        <w:t>2</w:t>
      </w:r>
      <w:r w:rsidRPr="009C280F">
        <w:t xml:space="preserve"> pro Žádosti o dotaci zaregistrované v roce 2009</w:t>
      </w:r>
      <w:bookmarkEnd w:id="834"/>
      <w:bookmarkEnd w:id="83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 Podopatření </w:t>
            </w:r>
            <w:proofErr w:type="gramStart"/>
            <w:r w:rsidRPr="009C280F">
              <w:rPr>
                <w:b/>
                <w:bCs/>
                <w:color w:val="000000"/>
                <w:sz w:val="20"/>
                <w:szCs w:val="20"/>
              </w:rPr>
              <w:t>III.2.1.2</w:t>
            </w:r>
            <w:proofErr w:type="gramEnd"/>
            <w:r w:rsidRPr="009C280F">
              <w:rPr>
                <w:b/>
                <w:bCs/>
                <w:color w:val="000000"/>
                <w:sz w:val="20"/>
                <w:szCs w:val="20"/>
              </w:rPr>
              <w:t xml:space="preserve"> Občanské vybavení a služby (kód 321)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41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w:t>
            </w:r>
            <w:r>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3 </w:t>
            </w:r>
            <w:r>
              <w:rPr>
                <w:b/>
                <w:bCs/>
                <w:color w:val="000000"/>
                <w:sz w:val="20"/>
                <w:szCs w:val="20"/>
              </w:rPr>
              <w:t>115</w:t>
            </w:r>
          </w:p>
        </w:tc>
      </w:tr>
      <w:tr w:rsidR="002D68F3" w:rsidRPr="009C280F" w:rsidTr="002D68F3">
        <w:trPr>
          <w:trHeight w:val="315"/>
        </w:trPr>
        <w:tc>
          <w:tcPr>
            <w:tcW w:w="4600" w:type="dxa"/>
            <w:shd w:val="clear" w:color="auto" w:fill="auto"/>
            <w:noWrap/>
            <w:vAlign w:val="center"/>
          </w:tcPr>
          <w:p w:rsidR="002D68F3" w:rsidRPr="009C280F" w:rsidRDefault="002D68F3" w:rsidP="002D68F3">
            <w:pPr>
              <w:rPr>
                <w:color w:val="000000"/>
                <w:sz w:val="20"/>
                <w:szCs w:val="20"/>
              </w:rPr>
            </w:pPr>
            <w:r w:rsidRPr="009C280F">
              <w:rPr>
                <w:color w:val="000000"/>
                <w:sz w:val="20"/>
                <w:szCs w:val="20"/>
              </w:rPr>
              <w:t xml:space="preserve">Realizované a dokončené projekty </w:t>
            </w:r>
          </w:p>
        </w:tc>
        <w:tc>
          <w:tcPr>
            <w:tcW w:w="1820" w:type="dxa"/>
            <w:shd w:val="clear" w:color="auto" w:fill="auto"/>
            <w:noWrap/>
            <w:vAlign w:val="center"/>
          </w:tcPr>
          <w:p w:rsidR="002D68F3" w:rsidRPr="009C280F" w:rsidRDefault="002D68F3" w:rsidP="002D68F3">
            <w:pPr>
              <w:jc w:val="center"/>
              <w:rPr>
                <w:b/>
                <w:bCs/>
                <w:color w:val="000000"/>
                <w:sz w:val="20"/>
                <w:szCs w:val="20"/>
              </w:rPr>
            </w:pPr>
            <w:r w:rsidRPr="009C280F">
              <w:rPr>
                <w:b/>
                <w:bCs/>
                <w:color w:val="000000"/>
                <w:sz w:val="20"/>
                <w:szCs w:val="20"/>
              </w:rPr>
              <w:t>1</w:t>
            </w:r>
            <w:r>
              <w:rPr>
                <w:b/>
                <w:bCs/>
                <w:color w:val="000000"/>
                <w:sz w:val="20"/>
                <w:szCs w:val="20"/>
              </w:rPr>
              <w:t>0</w:t>
            </w:r>
          </w:p>
        </w:tc>
        <w:tc>
          <w:tcPr>
            <w:tcW w:w="2667" w:type="dxa"/>
            <w:shd w:val="clear" w:color="auto" w:fill="auto"/>
            <w:noWrap/>
            <w:vAlign w:val="center"/>
          </w:tcPr>
          <w:p w:rsidR="002D68F3" w:rsidRPr="009C280F" w:rsidRDefault="002D68F3" w:rsidP="002D68F3">
            <w:pPr>
              <w:jc w:val="center"/>
              <w:rPr>
                <w:b/>
                <w:bCs/>
                <w:color w:val="000000"/>
                <w:sz w:val="20"/>
                <w:szCs w:val="20"/>
              </w:rPr>
            </w:pPr>
            <w:r w:rsidRPr="009C280F">
              <w:rPr>
                <w:b/>
                <w:bCs/>
                <w:color w:val="000000"/>
                <w:sz w:val="20"/>
                <w:szCs w:val="20"/>
              </w:rPr>
              <w:t xml:space="preserve">3 </w:t>
            </w:r>
            <w:r>
              <w:rPr>
                <w:b/>
                <w:bCs/>
                <w:color w:val="000000"/>
                <w:sz w:val="20"/>
                <w:szCs w:val="20"/>
              </w:rPr>
              <w:t>115</w:t>
            </w:r>
          </w:p>
        </w:tc>
      </w:tr>
    </w:tbl>
    <w:p w:rsidR="002D68F3" w:rsidRPr="009C280F" w:rsidRDefault="002D68F3" w:rsidP="002D68F3">
      <w:pPr>
        <w:jc w:val="both"/>
      </w:pPr>
      <w:r w:rsidRPr="009C280F">
        <w:rPr>
          <w:i/>
          <w:iCs/>
          <w:color w:val="000000"/>
          <w:sz w:val="20"/>
          <w:szCs w:val="20"/>
        </w:rPr>
        <w:t>Zdroj: IS SZIF</w:t>
      </w:r>
    </w:p>
    <w:p w:rsidR="002D68F3" w:rsidRPr="00AE52E4" w:rsidRDefault="002D68F3" w:rsidP="002D68F3">
      <w:pPr>
        <w:jc w:val="both"/>
        <w:rPr>
          <w:sz w:val="16"/>
        </w:rPr>
      </w:pPr>
    </w:p>
    <w:p w:rsidR="002D68F3" w:rsidRPr="009C280F" w:rsidRDefault="002D68F3" w:rsidP="002D68F3">
      <w:pPr>
        <w:jc w:val="both"/>
      </w:pPr>
      <w:bookmarkStart w:id="836" w:name="_Toc358031649"/>
      <w:bookmarkStart w:id="837" w:name="_Toc358645558"/>
      <w:r w:rsidRPr="009C280F">
        <w:t xml:space="preserve">Tabulka </w:t>
      </w:r>
      <w:fldSimple w:instr=" SEQ Tabulka \* ARABIC ">
        <w:r w:rsidR="00FC6364">
          <w:rPr>
            <w:noProof/>
          </w:rPr>
          <w:t>209</w:t>
        </w:r>
      </w:fldSimple>
      <w:r w:rsidRPr="009C280F">
        <w:t xml:space="preserve">: Podopatření </w:t>
      </w:r>
      <w:proofErr w:type="gramStart"/>
      <w:r w:rsidRPr="009C280F">
        <w:t>III.2.1.2</w:t>
      </w:r>
      <w:proofErr w:type="gramEnd"/>
      <w:r w:rsidRPr="009C280F">
        <w:t xml:space="preserve"> Občanské vybavení a služby (kód 321) - přehled administrace v roce 201</w:t>
      </w:r>
      <w:r>
        <w:t>2</w:t>
      </w:r>
      <w:r w:rsidRPr="009C280F">
        <w:t xml:space="preserve"> pro Žádosti o dotaci zaregistrované v roce 2008</w:t>
      </w:r>
      <w:bookmarkEnd w:id="836"/>
      <w:bookmarkEnd w:id="837"/>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 Podopatření </w:t>
            </w:r>
            <w:proofErr w:type="gramStart"/>
            <w:r w:rsidRPr="009C280F">
              <w:rPr>
                <w:b/>
                <w:bCs/>
                <w:color w:val="000000"/>
                <w:sz w:val="20"/>
                <w:szCs w:val="20"/>
              </w:rPr>
              <w:t>III.2.1.2</w:t>
            </w:r>
            <w:proofErr w:type="gramEnd"/>
            <w:r w:rsidRPr="009C280F">
              <w:rPr>
                <w:b/>
                <w:bCs/>
                <w:color w:val="000000"/>
                <w:sz w:val="20"/>
                <w:szCs w:val="20"/>
              </w:rPr>
              <w:t xml:space="preserve"> Občanské vybavení a služby (kód 321)</w:t>
            </w:r>
          </w:p>
        </w:tc>
        <w:tc>
          <w:tcPr>
            <w:tcW w:w="4495" w:type="dxa"/>
            <w:gridSpan w:val="2"/>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241</w:t>
            </w:r>
          </w:p>
        </w:tc>
      </w:tr>
      <w:tr w:rsidR="002D68F3" w:rsidRPr="009C280F" w:rsidTr="002D68F3">
        <w:trPr>
          <w:trHeight w:val="315"/>
        </w:trPr>
        <w:tc>
          <w:tcPr>
            <w:tcW w:w="4600" w:type="dxa"/>
            <w:shd w:val="clear" w:color="auto" w:fill="auto"/>
            <w:vAlign w:val="center"/>
          </w:tcPr>
          <w:p w:rsidR="002D68F3" w:rsidRPr="009C280F" w:rsidRDefault="002D68F3" w:rsidP="002D68F3">
            <w:pPr>
              <w:rPr>
                <w:color w:val="000000"/>
                <w:sz w:val="20"/>
                <w:szCs w:val="20"/>
              </w:rPr>
            </w:pPr>
            <w:r w:rsidRPr="009C280F">
              <w:rPr>
                <w:color w:val="000000"/>
                <w:sz w:val="20"/>
                <w:szCs w:val="20"/>
              </w:rPr>
              <w:t xml:space="preserve">Realizované a dokončené projekty </w:t>
            </w:r>
          </w:p>
        </w:tc>
        <w:tc>
          <w:tcPr>
            <w:tcW w:w="1820" w:type="dxa"/>
            <w:shd w:val="clear" w:color="auto" w:fill="auto"/>
            <w:noWrap/>
            <w:vAlign w:val="center"/>
          </w:tcPr>
          <w:p w:rsidR="002D68F3" w:rsidRPr="009C280F" w:rsidRDefault="002D68F3" w:rsidP="002D68F3">
            <w:pPr>
              <w:jc w:val="center"/>
              <w:rPr>
                <w:b/>
                <w:bCs/>
                <w:color w:val="000000"/>
                <w:sz w:val="20"/>
                <w:szCs w:val="20"/>
              </w:rPr>
            </w:pPr>
            <w:r w:rsidRPr="009C280F">
              <w:rPr>
                <w:b/>
                <w:bCs/>
                <w:color w:val="000000"/>
                <w:sz w:val="20"/>
                <w:szCs w:val="20"/>
              </w:rPr>
              <w:t>1</w:t>
            </w:r>
          </w:p>
        </w:tc>
        <w:tc>
          <w:tcPr>
            <w:tcW w:w="2675" w:type="dxa"/>
            <w:shd w:val="clear" w:color="auto" w:fill="auto"/>
            <w:noWrap/>
            <w:vAlign w:val="center"/>
          </w:tcPr>
          <w:p w:rsidR="002D68F3" w:rsidRPr="009C280F" w:rsidRDefault="002D68F3" w:rsidP="002D68F3">
            <w:pPr>
              <w:jc w:val="center"/>
              <w:rPr>
                <w:b/>
                <w:bCs/>
                <w:i/>
                <w:iCs/>
                <w:color w:val="000000"/>
                <w:sz w:val="20"/>
                <w:szCs w:val="20"/>
              </w:rPr>
            </w:pPr>
            <w:r>
              <w:rPr>
                <w:b/>
                <w:bCs/>
                <w:color w:val="000000"/>
                <w:sz w:val="20"/>
                <w:szCs w:val="20"/>
              </w:rPr>
              <w:t>241</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AE52E4" w:rsidRDefault="002D68F3" w:rsidP="002D68F3">
      <w:pPr>
        <w:ind w:firstLine="567"/>
        <w:jc w:val="both"/>
        <w:rPr>
          <w:sz w:val="16"/>
        </w:rPr>
      </w:pPr>
    </w:p>
    <w:p w:rsidR="002D68F3" w:rsidRPr="009C280F" w:rsidRDefault="002D68F3" w:rsidP="002D68F3">
      <w:pPr>
        <w:jc w:val="both"/>
      </w:pPr>
      <w:bookmarkStart w:id="838" w:name="_Toc358031650"/>
      <w:bookmarkStart w:id="839" w:name="_Toc358645559"/>
      <w:r w:rsidRPr="009C280F">
        <w:t xml:space="preserve">Tabulka </w:t>
      </w:r>
      <w:fldSimple w:instr=" SEQ Tabulka \* ARABIC ">
        <w:r w:rsidR="00FC6364">
          <w:rPr>
            <w:noProof/>
          </w:rPr>
          <w:t>210</w:t>
        </w:r>
      </w:fldSimple>
      <w:r w:rsidRPr="009C280F">
        <w:t xml:space="preserve">: Podopatření </w:t>
      </w:r>
      <w:proofErr w:type="gramStart"/>
      <w:r w:rsidRPr="009C280F">
        <w:t>III.2.1.2</w:t>
      </w:r>
      <w:proofErr w:type="gramEnd"/>
      <w:r w:rsidRPr="009C280F">
        <w:t xml:space="preserve"> Občanské vybavení a služby (kód 321) </w:t>
      </w:r>
      <w:r w:rsidRPr="009C280F">
        <w:rPr>
          <w:bCs/>
          <w:color w:val="000000"/>
        </w:rPr>
        <w:t>- p</w:t>
      </w:r>
      <w:r w:rsidRPr="009C280F">
        <w:t>řehled proplacených žádostí v roce 201</w:t>
      </w:r>
      <w:r>
        <w:t>2</w:t>
      </w:r>
      <w:r w:rsidRPr="009C280F">
        <w:t xml:space="preserve"> celkem</w:t>
      </w:r>
      <w:bookmarkEnd w:id="838"/>
      <w:bookmarkEnd w:id="839"/>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r w:rsidRPr="00DB3AC3">
              <w:rPr>
                <w:b/>
                <w:bCs/>
                <w:color w:val="000000"/>
                <w:sz w:val="20"/>
                <w:szCs w:val="20"/>
              </w:rPr>
              <w:t xml:space="preserve">Podopatření </w:t>
            </w:r>
            <w:proofErr w:type="gramStart"/>
            <w:r w:rsidRPr="00DB3AC3">
              <w:rPr>
                <w:b/>
                <w:bCs/>
                <w:color w:val="000000"/>
                <w:sz w:val="20"/>
                <w:szCs w:val="20"/>
              </w:rPr>
              <w:t>III.2.1.2</w:t>
            </w:r>
            <w:proofErr w:type="gramEnd"/>
            <w:r w:rsidRPr="00DB3AC3">
              <w:rPr>
                <w:b/>
                <w:bCs/>
                <w:color w:val="000000"/>
                <w:sz w:val="20"/>
                <w:szCs w:val="20"/>
              </w:rPr>
              <w:t xml:space="preserve"> Občanské vybavení a služby (kód 321)</w:t>
            </w:r>
          </w:p>
        </w:tc>
        <w:tc>
          <w:tcPr>
            <w:tcW w:w="4495" w:type="dxa"/>
            <w:gridSpan w:val="2"/>
            <w:shd w:val="clear" w:color="auto" w:fill="C2D69B"/>
            <w:noWrap/>
            <w:vAlign w:val="center"/>
            <w:hideMark/>
          </w:tcPr>
          <w:p w:rsidR="002D68F3" w:rsidRPr="009C280F" w:rsidRDefault="002D68F3" w:rsidP="002D68F3">
            <w:pPr>
              <w:jc w:val="cente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r>
              <w:rPr>
                <w:color w:val="000000"/>
                <w:sz w:val="20"/>
                <w:szCs w:val="20"/>
              </w:rPr>
              <w:t xml:space="preserve"> (celkem v roce 2012)</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16</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4 080</w:t>
            </w:r>
          </w:p>
        </w:tc>
      </w:tr>
      <w:tr w:rsidR="002D68F3" w:rsidRPr="009C280F" w:rsidTr="002D68F3">
        <w:trPr>
          <w:trHeight w:val="315"/>
        </w:trPr>
        <w:tc>
          <w:tcPr>
            <w:tcW w:w="4600" w:type="dxa"/>
            <w:shd w:val="clear" w:color="auto" w:fill="auto"/>
            <w:vAlign w:val="center"/>
            <w:hideMark/>
          </w:tcPr>
          <w:p w:rsidR="002D68F3" w:rsidRDefault="002D68F3" w:rsidP="002D68F3">
            <w:pPr>
              <w:rPr>
                <w:color w:val="000000"/>
                <w:sz w:val="20"/>
                <w:szCs w:val="20"/>
              </w:rPr>
            </w:pPr>
            <w:proofErr w:type="gramStart"/>
            <w:r w:rsidRPr="009C280F">
              <w:rPr>
                <w:color w:val="000000"/>
                <w:sz w:val="20"/>
                <w:szCs w:val="20"/>
              </w:rPr>
              <w:t>Realizované  a dokončené</w:t>
            </w:r>
            <w:proofErr w:type="gramEnd"/>
            <w:r w:rsidRPr="009C280F">
              <w:rPr>
                <w:color w:val="000000"/>
                <w:sz w:val="20"/>
                <w:szCs w:val="20"/>
              </w:rPr>
              <w:t xml:space="preserve"> projekty </w:t>
            </w:r>
            <w:r>
              <w:rPr>
                <w:color w:val="000000"/>
                <w:sz w:val="20"/>
                <w:szCs w:val="20"/>
              </w:rPr>
              <w:t xml:space="preserve"> </w:t>
            </w:r>
          </w:p>
          <w:p w:rsidR="002D68F3" w:rsidRPr="009C280F" w:rsidRDefault="002D68F3" w:rsidP="002D68F3">
            <w:pPr>
              <w:rPr>
                <w:color w:val="000000"/>
                <w:sz w:val="20"/>
                <w:szCs w:val="20"/>
              </w:rPr>
            </w:pPr>
            <w:r>
              <w:rPr>
                <w:color w:val="000000"/>
                <w:sz w:val="20"/>
                <w:szCs w:val="20"/>
              </w:rPr>
              <w:t>(celkem v roce 2012)</w:t>
            </w:r>
          </w:p>
        </w:tc>
        <w:tc>
          <w:tcPr>
            <w:tcW w:w="1820" w:type="dxa"/>
            <w:shd w:val="clear" w:color="auto" w:fill="auto"/>
            <w:noWrap/>
            <w:vAlign w:val="center"/>
            <w:hideMark/>
          </w:tcPr>
          <w:p w:rsidR="002D68F3" w:rsidRDefault="002D68F3" w:rsidP="002D68F3">
            <w:pPr>
              <w:jc w:val="center"/>
              <w:rPr>
                <w:b/>
                <w:bCs/>
                <w:color w:val="000000"/>
                <w:sz w:val="20"/>
                <w:szCs w:val="20"/>
              </w:rPr>
            </w:pPr>
            <w:r>
              <w:rPr>
                <w:b/>
                <w:bCs/>
                <w:color w:val="000000"/>
                <w:sz w:val="20"/>
                <w:szCs w:val="20"/>
              </w:rPr>
              <w:t>11</w:t>
            </w:r>
          </w:p>
        </w:tc>
        <w:tc>
          <w:tcPr>
            <w:tcW w:w="2675" w:type="dxa"/>
            <w:shd w:val="clear" w:color="auto" w:fill="auto"/>
            <w:noWrap/>
            <w:vAlign w:val="center"/>
            <w:hideMark/>
          </w:tcPr>
          <w:p w:rsidR="002D68F3" w:rsidRDefault="002D68F3" w:rsidP="002D68F3">
            <w:pPr>
              <w:jc w:val="center"/>
              <w:rPr>
                <w:b/>
                <w:bCs/>
                <w:color w:val="000000"/>
                <w:sz w:val="20"/>
                <w:szCs w:val="20"/>
              </w:rPr>
            </w:pPr>
            <w:r>
              <w:rPr>
                <w:b/>
                <w:bCs/>
                <w:color w:val="000000"/>
                <w:sz w:val="20"/>
                <w:szCs w:val="20"/>
              </w:rPr>
              <w:t>3 356</w:t>
            </w:r>
          </w:p>
        </w:tc>
      </w:tr>
    </w:tbl>
    <w:p w:rsidR="002D68F3"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i/>
          <w:iCs/>
          <w:color w:val="000000"/>
          <w:sz w:val="20"/>
          <w:szCs w:val="20"/>
        </w:rPr>
      </w:pPr>
    </w:p>
    <w:p w:rsidR="002D68F3" w:rsidRPr="009C280F" w:rsidRDefault="002D68F3" w:rsidP="002D68F3">
      <w:pPr>
        <w:jc w:val="both"/>
        <w:rPr>
          <w:b/>
        </w:rPr>
      </w:pPr>
      <w:r w:rsidRPr="009C280F">
        <w:rPr>
          <w:b/>
        </w:rPr>
        <w:t>Celkový stav administrace podopatření k 31. 12. 201</w:t>
      </w:r>
      <w:r>
        <w:rPr>
          <w:b/>
        </w:rPr>
        <w:t>2</w:t>
      </w:r>
      <w:r w:rsidRPr="009C280F">
        <w:rPr>
          <w:b/>
        </w:rPr>
        <w:t xml:space="preserve"> - souhrn a zhodnocení</w:t>
      </w:r>
    </w:p>
    <w:p w:rsidR="002D68F3" w:rsidRPr="00421887" w:rsidRDefault="002D68F3" w:rsidP="002D68F3">
      <w:pPr>
        <w:jc w:val="both"/>
        <w:rPr>
          <w:b/>
          <w:sz w:val="6"/>
        </w:rPr>
      </w:pPr>
    </w:p>
    <w:p w:rsidR="002D68F3" w:rsidRPr="009C280F" w:rsidRDefault="002D68F3" w:rsidP="002D68F3">
      <w:pPr>
        <w:jc w:val="both"/>
      </w:pPr>
      <w:bookmarkStart w:id="840" w:name="_Toc358031651"/>
      <w:bookmarkStart w:id="841" w:name="_Toc358645560"/>
      <w:r w:rsidRPr="009C280F">
        <w:t xml:space="preserve">Tabulka </w:t>
      </w:r>
      <w:fldSimple w:instr=" SEQ Tabulka \* ARABIC ">
        <w:r w:rsidR="00FC6364">
          <w:rPr>
            <w:noProof/>
          </w:rPr>
          <w:t>211</w:t>
        </w:r>
      </w:fldSimple>
      <w:r w:rsidRPr="009C280F">
        <w:t xml:space="preserve">: Podopatření </w:t>
      </w:r>
      <w:proofErr w:type="gramStart"/>
      <w:r w:rsidRPr="009C280F">
        <w:t>III.2.1.2</w:t>
      </w:r>
      <w:proofErr w:type="gramEnd"/>
      <w:r w:rsidRPr="009C280F">
        <w:t xml:space="preserve"> Občanské vybavení a služby (kód 321) - souhrn administrace (kumulativně od 1. 1. 2007 - 31. 12. 201</w:t>
      </w:r>
      <w:r>
        <w:t>2</w:t>
      </w:r>
      <w:r w:rsidRPr="009C280F">
        <w:t>)</w:t>
      </w:r>
      <w:bookmarkEnd w:id="840"/>
      <w:bookmarkEnd w:id="841"/>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Podopatření </w:t>
            </w:r>
            <w:proofErr w:type="gramStart"/>
            <w:r w:rsidRPr="009C280F">
              <w:rPr>
                <w:b/>
                <w:bCs/>
                <w:color w:val="000000"/>
                <w:sz w:val="20"/>
                <w:szCs w:val="20"/>
              </w:rPr>
              <w:t>III.2.1.2</w:t>
            </w:r>
            <w:proofErr w:type="gramEnd"/>
            <w:r w:rsidRPr="009C280F">
              <w:rPr>
                <w:b/>
                <w:bCs/>
                <w:color w:val="000000"/>
                <w:sz w:val="20"/>
                <w:szCs w:val="20"/>
              </w:rPr>
              <w:t xml:space="preserve"> Občanské vybavení a služby (kód 321)</w:t>
            </w:r>
          </w:p>
        </w:tc>
        <w:tc>
          <w:tcPr>
            <w:tcW w:w="4495" w:type="dxa"/>
            <w:gridSpan w:val="2"/>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jc w:val="cente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282"/>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1 922</w:t>
            </w:r>
          </w:p>
        </w:tc>
        <w:tc>
          <w:tcPr>
            <w:tcW w:w="2675" w:type="dxa"/>
            <w:shd w:val="clear" w:color="auto" w:fill="auto"/>
            <w:noWrap/>
            <w:vAlign w:val="center"/>
            <w:hideMark/>
          </w:tcPr>
          <w:p w:rsidR="002D68F3" w:rsidRPr="009C280F" w:rsidRDefault="002D68F3" w:rsidP="002D68F3">
            <w:pPr>
              <w:ind w:firstLineChars="300" w:firstLine="602"/>
              <w:jc w:val="center"/>
              <w:rPr>
                <w:b/>
                <w:bCs/>
                <w:color w:val="000000"/>
                <w:sz w:val="20"/>
                <w:szCs w:val="20"/>
              </w:rPr>
            </w:pPr>
            <w:r w:rsidRPr="009C280F">
              <w:rPr>
                <w:b/>
                <w:bCs/>
                <w:color w:val="000000"/>
                <w:sz w:val="20"/>
                <w:szCs w:val="20"/>
              </w:rPr>
              <w:t>3</w:t>
            </w:r>
            <w:r>
              <w:rPr>
                <w:b/>
                <w:bCs/>
                <w:color w:val="000000"/>
                <w:sz w:val="20"/>
                <w:szCs w:val="20"/>
              </w:rPr>
              <w:t>09 415</w:t>
            </w:r>
          </w:p>
        </w:tc>
      </w:tr>
      <w:tr w:rsidR="002D68F3" w:rsidRPr="009C280F" w:rsidTr="002D68F3">
        <w:trPr>
          <w:trHeight w:val="272"/>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1 649</w:t>
            </w:r>
          </w:p>
        </w:tc>
        <w:tc>
          <w:tcPr>
            <w:tcW w:w="2675" w:type="dxa"/>
            <w:shd w:val="clear" w:color="auto" w:fill="auto"/>
            <w:noWrap/>
            <w:vAlign w:val="center"/>
            <w:hideMark/>
          </w:tcPr>
          <w:p w:rsidR="002D68F3" w:rsidRPr="009C280F" w:rsidRDefault="002D68F3" w:rsidP="002D68F3">
            <w:pPr>
              <w:ind w:firstLineChars="300" w:firstLine="602"/>
              <w:jc w:val="center"/>
              <w:rPr>
                <w:b/>
                <w:bCs/>
                <w:color w:val="000000"/>
                <w:sz w:val="20"/>
                <w:szCs w:val="20"/>
              </w:rPr>
            </w:pPr>
            <w:r>
              <w:rPr>
                <w:b/>
                <w:bCs/>
                <w:color w:val="000000"/>
                <w:sz w:val="20"/>
                <w:szCs w:val="20"/>
              </w:rPr>
              <w:t>254 054</w:t>
            </w:r>
          </w:p>
        </w:tc>
      </w:tr>
      <w:tr w:rsidR="002D68F3" w:rsidRPr="009C280F" w:rsidTr="002D68F3">
        <w:trPr>
          <w:trHeight w:val="272"/>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273</w:t>
            </w:r>
          </w:p>
        </w:tc>
        <w:tc>
          <w:tcPr>
            <w:tcW w:w="2675" w:type="dxa"/>
            <w:shd w:val="clear" w:color="auto" w:fill="auto"/>
            <w:noWrap/>
            <w:vAlign w:val="center"/>
            <w:hideMark/>
          </w:tcPr>
          <w:p w:rsidR="002D68F3" w:rsidRPr="009C280F" w:rsidRDefault="002D68F3" w:rsidP="002D68F3">
            <w:pPr>
              <w:ind w:firstLineChars="300" w:firstLine="602"/>
              <w:jc w:val="center"/>
              <w:rPr>
                <w:b/>
                <w:bCs/>
                <w:color w:val="000000"/>
                <w:sz w:val="20"/>
                <w:szCs w:val="20"/>
              </w:rPr>
            </w:pPr>
            <w:r>
              <w:rPr>
                <w:b/>
                <w:bCs/>
                <w:color w:val="000000"/>
                <w:sz w:val="20"/>
                <w:szCs w:val="20"/>
              </w:rPr>
              <w:t>55 369</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272</w:t>
            </w:r>
          </w:p>
        </w:tc>
        <w:tc>
          <w:tcPr>
            <w:tcW w:w="2675" w:type="dxa"/>
            <w:shd w:val="clear" w:color="auto" w:fill="auto"/>
            <w:noWrap/>
            <w:vAlign w:val="center"/>
            <w:hideMark/>
          </w:tcPr>
          <w:p w:rsidR="002D68F3" w:rsidRPr="009C280F" w:rsidRDefault="002D68F3" w:rsidP="002D68F3">
            <w:pPr>
              <w:ind w:firstLineChars="300" w:firstLine="602"/>
              <w:jc w:val="center"/>
              <w:rPr>
                <w:b/>
                <w:bCs/>
                <w:color w:val="000000"/>
                <w:sz w:val="20"/>
                <w:szCs w:val="20"/>
              </w:rPr>
            </w:pPr>
            <w:r>
              <w:rPr>
                <w:b/>
                <w:bCs/>
                <w:color w:val="000000"/>
                <w:sz w:val="20"/>
                <w:szCs w:val="20"/>
              </w:rPr>
              <w:t>55 112</w:t>
            </w:r>
          </w:p>
        </w:tc>
      </w:tr>
      <w:tr w:rsidR="002D68F3" w:rsidRPr="009C280F" w:rsidTr="002D68F3">
        <w:trPr>
          <w:trHeight w:val="260"/>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0</w:t>
            </w:r>
          </w:p>
        </w:tc>
        <w:tc>
          <w:tcPr>
            <w:tcW w:w="2675" w:type="dxa"/>
            <w:shd w:val="clear" w:color="auto" w:fill="auto"/>
            <w:noWrap/>
            <w:vAlign w:val="center"/>
            <w:hideMark/>
          </w:tcPr>
          <w:p w:rsidR="002D68F3" w:rsidRPr="009C280F" w:rsidRDefault="002D68F3" w:rsidP="002D68F3">
            <w:pPr>
              <w:ind w:firstLineChars="300" w:firstLine="602"/>
              <w:jc w:val="center"/>
              <w:rPr>
                <w:b/>
                <w:bCs/>
                <w:color w:val="000000"/>
                <w:sz w:val="20"/>
                <w:szCs w:val="20"/>
              </w:rPr>
            </w:pPr>
            <w:r>
              <w:rPr>
                <w:b/>
                <w:bCs/>
                <w:color w:val="000000"/>
                <w:sz w:val="20"/>
                <w:szCs w:val="20"/>
              </w:rPr>
              <w:t>0</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241</w:t>
            </w:r>
          </w:p>
        </w:tc>
        <w:tc>
          <w:tcPr>
            <w:tcW w:w="2675" w:type="dxa"/>
            <w:shd w:val="clear" w:color="auto" w:fill="auto"/>
            <w:noWrap/>
            <w:vAlign w:val="center"/>
            <w:hideMark/>
          </w:tcPr>
          <w:p w:rsidR="002D68F3" w:rsidRPr="009C280F" w:rsidRDefault="002D68F3" w:rsidP="002D68F3">
            <w:pPr>
              <w:ind w:firstLineChars="300" w:firstLine="602"/>
              <w:jc w:val="center"/>
              <w:rPr>
                <w:b/>
                <w:bCs/>
                <w:color w:val="000000"/>
                <w:sz w:val="20"/>
                <w:szCs w:val="20"/>
              </w:rPr>
            </w:pPr>
            <w:r>
              <w:rPr>
                <w:b/>
                <w:bCs/>
                <w:color w:val="000000"/>
                <w:sz w:val="20"/>
                <w:szCs w:val="20"/>
              </w:rPr>
              <w:t>32 428</w:t>
            </w:r>
            <w:r w:rsidRPr="009C280F">
              <w:rPr>
                <w:b/>
                <w:bCs/>
                <w:color w:val="000000"/>
                <w:sz w:val="20"/>
                <w:szCs w:val="20"/>
              </w:rPr>
              <w:t xml:space="preserve"> </w:t>
            </w:r>
          </w:p>
        </w:tc>
      </w:tr>
      <w:tr w:rsidR="002D68F3" w:rsidRPr="009C280F" w:rsidTr="002D68F3">
        <w:trPr>
          <w:trHeight w:val="315"/>
        </w:trPr>
        <w:tc>
          <w:tcPr>
            <w:tcW w:w="4600" w:type="dxa"/>
            <w:shd w:val="clear" w:color="auto" w:fill="auto"/>
            <w:vAlign w:val="center"/>
          </w:tcPr>
          <w:p w:rsidR="002D68F3" w:rsidRPr="009C280F" w:rsidRDefault="002D68F3" w:rsidP="002D68F3">
            <w:pPr>
              <w:rPr>
                <w:color w:val="000000"/>
                <w:sz w:val="20"/>
                <w:szCs w:val="20"/>
              </w:rPr>
            </w:pPr>
            <w:r w:rsidRPr="009C280F">
              <w:rPr>
                <w:color w:val="000000"/>
                <w:sz w:val="20"/>
                <w:szCs w:val="20"/>
              </w:rPr>
              <w:t>Realizované a dokončené projekty</w:t>
            </w:r>
          </w:p>
        </w:tc>
        <w:tc>
          <w:tcPr>
            <w:tcW w:w="1820" w:type="dxa"/>
            <w:shd w:val="clear" w:color="auto" w:fill="auto"/>
            <w:noWrap/>
            <w:vAlign w:val="center"/>
          </w:tcPr>
          <w:p w:rsidR="002D68F3" w:rsidRPr="009C280F" w:rsidRDefault="002D68F3" w:rsidP="002D68F3">
            <w:pPr>
              <w:jc w:val="center"/>
              <w:rPr>
                <w:b/>
                <w:bCs/>
                <w:color w:val="000000"/>
                <w:sz w:val="20"/>
                <w:szCs w:val="20"/>
              </w:rPr>
            </w:pPr>
            <w:r>
              <w:rPr>
                <w:b/>
                <w:bCs/>
                <w:color w:val="000000"/>
                <w:sz w:val="20"/>
                <w:szCs w:val="20"/>
              </w:rPr>
              <w:t>174</w:t>
            </w:r>
          </w:p>
        </w:tc>
        <w:tc>
          <w:tcPr>
            <w:tcW w:w="2675" w:type="dxa"/>
            <w:shd w:val="clear" w:color="auto" w:fill="auto"/>
            <w:noWrap/>
            <w:vAlign w:val="center"/>
          </w:tcPr>
          <w:p w:rsidR="002D68F3" w:rsidRPr="009C280F" w:rsidRDefault="002D68F3" w:rsidP="002D68F3">
            <w:pPr>
              <w:ind w:firstLineChars="300" w:firstLine="602"/>
              <w:jc w:val="center"/>
              <w:rPr>
                <w:b/>
                <w:bCs/>
                <w:color w:val="000000"/>
                <w:sz w:val="20"/>
                <w:szCs w:val="20"/>
              </w:rPr>
            </w:pPr>
            <w:r>
              <w:rPr>
                <w:b/>
                <w:bCs/>
                <w:color w:val="000000"/>
                <w:sz w:val="20"/>
                <w:szCs w:val="20"/>
              </w:rPr>
              <w:t>31 404</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Default="002D68F3" w:rsidP="003560A1">
      <w:pPr>
        <w:spacing w:before="240" w:after="240"/>
        <w:ind w:firstLine="567"/>
        <w:jc w:val="both"/>
      </w:pPr>
      <w:r w:rsidRPr="009C280F">
        <w:t>K 31. 12. 201</w:t>
      </w:r>
      <w:r>
        <w:t>2</w:t>
      </w:r>
      <w:r w:rsidRPr="009C280F">
        <w:t xml:space="preserve"> bylo realizováno a kompletně proplaceno celkem 1</w:t>
      </w:r>
      <w:r>
        <w:t>79</w:t>
      </w:r>
      <w:r w:rsidRPr="009C280F">
        <w:t xml:space="preserve"> projektů v částce </w:t>
      </w:r>
      <w:r>
        <w:t>803</w:t>
      </w:r>
      <w:r w:rsidRPr="009C280F">
        <w:t xml:space="preserve"> mil. Kč (</w:t>
      </w:r>
      <w:r>
        <w:t>31 404</w:t>
      </w:r>
      <w:r w:rsidRPr="009C280F">
        <w:t xml:space="preserve"> tis. EUR). Stávající míra proplácení finančních prostředků včetně průběžných plateb činí </w:t>
      </w:r>
      <w:r>
        <w:t>61</w:t>
      </w:r>
      <w:r w:rsidRPr="009C280F">
        <w:t xml:space="preserve"> % rozpočtu, míra závazkování pak činí </w:t>
      </w:r>
      <w:r>
        <w:t>99</w:t>
      </w:r>
      <w:r w:rsidRPr="009C280F">
        <w:t xml:space="preserve"> % rozpočtu). V rámci podopatření </w:t>
      </w:r>
      <w:proofErr w:type="gramStart"/>
      <w:r w:rsidRPr="009C280F">
        <w:t>III.2.1.2</w:t>
      </w:r>
      <w:proofErr w:type="gramEnd"/>
      <w:r w:rsidRPr="009C280F">
        <w:t xml:space="preserve"> je plánováno podpořit 280 akcí, schváleno je celkem </w:t>
      </w:r>
      <w:r>
        <w:t>273</w:t>
      </w:r>
      <w:r w:rsidRPr="009C280F">
        <w:t xml:space="preserve"> podaných projektů</w:t>
      </w:r>
      <w:r>
        <w:t xml:space="preserve">, lze tedy předpokládat naplnění cíle a to rovněž u předpokládaných investic. </w:t>
      </w:r>
    </w:p>
    <w:p w:rsidR="002D68F3" w:rsidRPr="003F79D1" w:rsidRDefault="002D68F3" w:rsidP="002D68F3">
      <w:pPr>
        <w:spacing w:after="120"/>
        <w:ind w:firstLine="567"/>
        <w:jc w:val="both"/>
      </w:pPr>
      <w:r w:rsidRPr="003F79D1">
        <w:rPr>
          <w:szCs w:val="22"/>
        </w:rPr>
        <w:t>P</w:t>
      </w:r>
      <w:r w:rsidRPr="003F79D1">
        <w:t xml:space="preserve">rostřednictvím realizovaných projektů byl zpřístupněn internet pro 26 tis. obyvatel. </w:t>
      </w:r>
      <w:r w:rsidRPr="003F79D1">
        <w:rPr>
          <w:szCs w:val="22"/>
        </w:rPr>
        <w:t>Cílová hodnota sledovaného indikátoru R11 „počet osob využívajících zvýšený přístup na</w:t>
      </w:r>
      <w:r w:rsidR="003560A1">
        <w:rPr>
          <w:szCs w:val="22"/>
        </w:rPr>
        <w:t> </w:t>
      </w:r>
      <w:r w:rsidRPr="003F79D1">
        <w:rPr>
          <w:szCs w:val="22"/>
        </w:rPr>
        <w:t xml:space="preserve">internet“ (70 tis. obyvatel) je tak naplněna k 31. 12. 2012 z cca 38 %, a to vzhledem k nižšímu zájmu žadatelů o realizaci projektů zaměřených na využití internetu. </w:t>
      </w:r>
      <w:r>
        <w:rPr>
          <w:szCs w:val="22"/>
        </w:rPr>
        <w:t xml:space="preserve">Doporučením hodnotitele je snížit cílovou hodnotu. </w:t>
      </w:r>
    </w:p>
    <w:p w:rsidR="003560A1" w:rsidRDefault="002D68F3" w:rsidP="003560A1">
      <w:pPr>
        <w:ind w:firstLine="567"/>
        <w:jc w:val="both"/>
      </w:pPr>
      <w:r w:rsidRPr="003F79D1">
        <w:t>Naopak</w:t>
      </w:r>
      <w:r w:rsidRPr="003F79D1">
        <w:rPr>
          <w:szCs w:val="22"/>
        </w:rPr>
        <w:t xml:space="preserve"> ukazatel výsledku R 10 „počet obyvatel využívajících zkvalitněných služeb“ dosahuje cca 18</w:t>
      </w:r>
      <w:r>
        <w:rPr>
          <w:szCs w:val="22"/>
        </w:rPr>
        <w:t>9</w:t>
      </w:r>
      <w:r w:rsidRPr="003F79D1">
        <w:rPr>
          <w:szCs w:val="22"/>
        </w:rPr>
        <w:t xml:space="preserve"> tis. osob, přičemž plánovaná hodnota je 150 tis osob. Realizované akce přispívají ke zlepšování vybavenosti a využívání různorodosti poskytovaných služeb na venkově. Nejvíce osob má prospěch z akcí zaměřených na oblast</w:t>
      </w:r>
      <w:r>
        <w:rPr>
          <w:szCs w:val="22"/>
        </w:rPr>
        <w:t xml:space="preserve"> kultury a společenského života,</w:t>
      </w:r>
      <w:r w:rsidRPr="003F79D1">
        <w:rPr>
          <w:szCs w:val="22"/>
        </w:rPr>
        <w:t xml:space="preserve"> dále na </w:t>
      </w:r>
      <w:r>
        <w:rPr>
          <w:szCs w:val="22"/>
        </w:rPr>
        <w:t xml:space="preserve">oblast zdraví, </w:t>
      </w:r>
      <w:r w:rsidRPr="003F79D1">
        <w:rPr>
          <w:szCs w:val="22"/>
        </w:rPr>
        <w:t>sport</w:t>
      </w:r>
      <w:r>
        <w:rPr>
          <w:szCs w:val="22"/>
        </w:rPr>
        <w:t>u a péče o člověka</w:t>
      </w:r>
      <w:r w:rsidRPr="003F79D1">
        <w:rPr>
          <w:szCs w:val="22"/>
        </w:rPr>
        <w:t xml:space="preserve">. Nejméně osob využívajících zkvalitněné služby je v oblasti sociálních služeb, nicméně tuto oblast pokrývají zejména podpory z Evropského sociálního fondu. </w:t>
      </w:r>
      <w:r w:rsidRPr="003F79D1">
        <w:t xml:space="preserve">Příspěvek opatření ke zkvalitnění života na venkově se tedy jeví jako uspokojivý. </w:t>
      </w:r>
      <w:r w:rsidR="003560A1">
        <w:t xml:space="preserve">Primární i sekundární dopady realizace intervencí měly vliv na vytváření zázemí pro činnost místních spolků, sdružení a jiných neziskových organizací. Srovnáním vývoje absolutních počtů neziskových organizací v dotčených a nedotčených obcích je možné zaznamenat výraznější zakládání těchto subjektů v místech, kde probíhaly intervence, než v ostatních nedotčených obcích. </w:t>
      </w:r>
    </w:p>
    <w:p w:rsidR="002D68F3" w:rsidRPr="003560A1" w:rsidRDefault="002D68F3" w:rsidP="003560A1">
      <w:pPr>
        <w:spacing w:before="240"/>
        <w:ind w:firstLine="567"/>
        <w:jc w:val="both"/>
        <w:rPr>
          <w:rFonts w:cs="Calibri"/>
          <w:szCs w:val="22"/>
        </w:rPr>
      </w:pPr>
      <w:r>
        <w:t>V rámci průběžného hodnocení bylo</w:t>
      </w:r>
      <w:r w:rsidRPr="003D7A68">
        <w:t xml:space="preserve"> proved</w:t>
      </w:r>
      <w:r>
        <w:t xml:space="preserve">eno srovnání dopadů intervence pomocí sady doplňkových indikátorů na odvrácení hospodářského a sociálního úpadku a vylidňování venkova </w:t>
      </w:r>
      <w:r>
        <w:rPr>
          <w:rFonts w:cs="Calibri"/>
          <w:szCs w:val="22"/>
        </w:rPr>
        <w:t xml:space="preserve">ve vybraném území zasaženém intervencí opatření v obcích Olomouckého kraje. </w:t>
      </w:r>
      <w:r w:rsidRPr="003D7A68">
        <w:t>Opatření bylo realizováno v</w:t>
      </w:r>
      <w:r>
        <w:t>e</w:t>
      </w:r>
      <w:r w:rsidRPr="003D7A68">
        <w:t> 13 obcích Olomouckého kraje.</w:t>
      </w:r>
      <w:r>
        <w:t xml:space="preserve"> Z hlediska hodnocení bylo vybráno </w:t>
      </w:r>
      <w:r w:rsidRPr="003D7A68">
        <w:t xml:space="preserve">13 </w:t>
      </w:r>
      <w:r>
        <w:t xml:space="preserve">dotčených </w:t>
      </w:r>
      <w:r w:rsidRPr="003D7A68">
        <w:t xml:space="preserve">obcí </w:t>
      </w:r>
      <w:r>
        <w:t xml:space="preserve">v tomto kraji, které se srovnávaly s kontrolní skupinou nedotčených obcí se srovnatelným </w:t>
      </w:r>
      <w:r w:rsidRPr="003D7A68">
        <w:lastRenderedPageBreak/>
        <w:t>počtem obyvatel</w:t>
      </w:r>
      <w:r>
        <w:t xml:space="preserve"> a </w:t>
      </w:r>
      <w:r w:rsidRPr="003D7A68">
        <w:t>ze stejných ORP</w:t>
      </w:r>
      <w:r>
        <w:rPr>
          <w:rStyle w:val="Znakapoznpodarou"/>
        </w:rPr>
        <w:footnoteReference w:id="33"/>
      </w:r>
      <w:r w:rsidRPr="003D7A68">
        <w:t xml:space="preserve">. </w:t>
      </w:r>
      <w:r>
        <w:t xml:space="preserve">Z hlediska vývoje počtu a struktury obyvatel v dotčených a nedotčených obcích Olomouckého kraje je možné zaznamenat pozitivní a z hlediska času vyrovnaný vliv intervence na strukturu obyvatel v dotčených obcích. </w:t>
      </w:r>
    </w:p>
    <w:p w:rsidR="002D68F3" w:rsidRPr="00344FE9" w:rsidRDefault="002D68F3" w:rsidP="002D68F3">
      <w:pPr>
        <w:spacing w:before="240" w:after="120"/>
        <w:ind w:firstLine="567"/>
        <w:jc w:val="both"/>
        <w:rPr>
          <w:szCs w:val="22"/>
        </w:rPr>
      </w:pPr>
      <w:r>
        <w:t>Efekty realizace opatření na řešení nezaměstnanosti v dotčených obcích jsou nízké, protože primárně intervence nebyly zaměřeny na tuto problematiku. Nicméně r</w:t>
      </w:r>
      <w:r w:rsidRPr="00BC0AF9">
        <w:t>ealizované</w:t>
      </w:r>
      <w:r w:rsidRPr="00BC0AF9">
        <w:rPr>
          <w:szCs w:val="22"/>
        </w:rPr>
        <w:t xml:space="preserve"> projekty mají rovněž pozitivní dopady z hlediska tvorby pracovních míst. Celkově k 31. 12. 201</w:t>
      </w:r>
      <w:r>
        <w:rPr>
          <w:szCs w:val="22"/>
        </w:rPr>
        <w:t>2</w:t>
      </w:r>
      <w:r w:rsidRPr="00BC0AF9">
        <w:rPr>
          <w:szCs w:val="22"/>
        </w:rPr>
        <w:t xml:space="preserve"> vzniklo 88 nových pracovních míst díky podpořeným projektům.</w:t>
      </w:r>
      <w:r w:rsidRPr="009C280F">
        <w:rPr>
          <w:szCs w:val="22"/>
        </w:rPr>
        <w:t xml:space="preserve"> </w:t>
      </w:r>
      <w:r>
        <w:t xml:space="preserve">Sekundárně ovšem </w:t>
      </w:r>
      <w:r w:rsidR="00FC2A8E">
        <w:t xml:space="preserve">má </w:t>
      </w:r>
      <w:r>
        <w:t xml:space="preserve">opatření pozitivní příspěvek k zachování atraktivity obce pro působení hospodářských subjektů a zachování přiměřených podnikatelských podmínek. </w:t>
      </w:r>
    </w:p>
    <w:p w:rsidR="003560A1" w:rsidRDefault="003560A1" w:rsidP="002D68F3">
      <w:pPr>
        <w:jc w:val="both"/>
      </w:pPr>
    </w:p>
    <w:p w:rsidR="002D68F3" w:rsidRDefault="002D68F3" w:rsidP="002D68F3">
      <w:pPr>
        <w:jc w:val="both"/>
      </w:pPr>
      <w:bookmarkStart w:id="842" w:name="_Toc358031845"/>
      <w:bookmarkStart w:id="843" w:name="_Toc358645628"/>
      <w:r w:rsidRPr="009C280F">
        <w:t xml:space="preserve">Graf </w:t>
      </w:r>
      <w:fldSimple w:instr=" SEQ Obrázek \* ARABIC ">
        <w:r w:rsidR="00FC6364">
          <w:rPr>
            <w:noProof/>
          </w:rPr>
          <w:t>28</w:t>
        </w:r>
      </w:fldSimple>
      <w:r w:rsidRPr="009C280F">
        <w:t xml:space="preserve">: </w:t>
      </w:r>
      <w:proofErr w:type="gramStart"/>
      <w:r w:rsidRPr="009C280F">
        <w:t>III.2.1.2</w:t>
      </w:r>
      <w:proofErr w:type="gramEnd"/>
      <w:r w:rsidRPr="009C280F">
        <w:t xml:space="preserve"> Občanské vybavení a služby - porovnání jednotlivých kol příjmů žádostí o dotaci - stav schválených žádostí/realizace projektů k 31. 12. 201</w:t>
      </w:r>
      <w:r>
        <w:t>2</w:t>
      </w:r>
      <w:bookmarkEnd w:id="842"/>
      <w:bookmarkEnd w:id="843"/>
    </w:p>
    <w:p w:rsidR="002D68F3" w:rsidRPr="009C280F" w:rsidRDefault="003560A1" w:rsidP="002D68F3">
      <w:pPr>
        <w:jc w:val="both"/>
      </w:pPr>
      <w:r w:rsidRPr="00C36935">
        <w:rPr>
          <w:noProof/>
        </w:rPr>
        <w:pict>
          <v:shape id="Graf 3" o:spid="_x0000_i1057" type="#_x0000_t75" style="width:401.25pt;height:22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">
            <v:imagedata r:id="rId39" o:title="" cropbottom="-127f"/>
            <o:lock v:ext="edit" aspectratio="f"/>
          </v:shape>
        </w:pict>
      </w:r>
      <w:r w:rsidR="002D68F3" w:rsidRPr="00FB1084" w:rsidDel="00FB1084">
        <w:t xml:space="preserve"> </w:t>
      </w:r>
    </w:p>
    <w:p w:rsidR="002D68F3" w:rsidRPr="009C280F" w:rsidRDefault="002D68F3" w:rsidP="002D68F3">
      <w:pPr>
        <w:pStyle w:val="Nadpis3"/>
        <w:tabs>
          <w:tab w:val="clear" w:pos="1288"/>
          <w:tab w:val="num" w:pos="567"/>
          <w:tab w:val="num" w:pos="1146"/>
        </w:tabs>
        <w:ind w:left="567" w:hanging="567"/>
      </w:pPr>
      <w:r>
        <w:br w:type="page"/>
      </w:r>
      <w:bookmarkStart w:id="844" w:name="_Toc358031778"/>
      <w:bookmarkStart w:id="845" w:name="_Toc358645313"/>
      <w:r w:rsidRPr="009C280F">
        <w:lastRenderedPageBreak/>
        <w:t xml:space="preserve">Opatření </w:t>
      </w:r>
      <w:proofErr w:type="gramStart"/>
      <w:r w:rsidRPr="009C280F">
        <w:t>III.2.2</w:t>
      </w:r>
      <w:proofErr w:type="gramEnd"/>
      <w:r w:rsidRPr="009C280F">
        <w:t xml:space="preserve"> Ochrana a rozvoj kulturního dědictví venkova (kód 323)</w:t>
      </w:r>
      <w:bookmarkEnd w:id="844"/>
      <w:bookmarkEnd w:id="845"/>
    </w:p>
    <w:p w:rsidR="002D68F3" w:rsidRPr="009C280F" w:rsidRDefault="002D68F3" w:rsidP="002D68F3">
      <w:pPr>
        <w:spacing w:after="120"/>
        <w:ind w:firstLine="567"/>
        <w:jc w:val="both"/>
      </w:pPr>
      <w:bookmarkStart w:id="846" w:name="_Toc263790708"/>
      <w:bookmarkEnd w:id="846"/>
      <w:r w:rsidRPr="009C280F">
        <w:t xml:space="preserve">Na kvalitu života na venkově má nezanedbatelný vliv celková ochrana a rozvoj venkovského prostoru. Opatření by mělo umožnit především architektonický a urbanistický rozvoj českých a moravských vesnic v souladu s požadavky na zachování a posílení jejich charakteristického vzhledu a hodnot a zároveň zvýšení identity a pospolitosti místních obyvatel. Dotace v rámci opatření </w:t>
      </w:r>
      <w:proofErr w:type="gramStart"/>
      <w:r w:rsidRPr="009C280F">
        <w:t>III.2.2</w:t>
      </w:r>
      <w:proofErr w:type="gramEnd"/>
      <w:r w:rsidRPr="009C280F">
        <w:t xml:space="preserve"> je určena na vypracování studií nebo programů a na investice spojené s udržováním, obnovou a zhodnocováním nebo využitím kulturního dědictví venkova, jako například kulturních památek, kulturních prvků vesnic a venkovské krajiny, včetně historických parků, zahrad a alejí. Dále je dotace poskytována na budování nových stálých výstavních expozic a muzeí s vazbou na místní historii, zajímavosti, kulturní a umělecké aktivity a tradiční lidovou kulturu, a to vše v obcích do 500 obyvatel.</w:t>
      </w:r>
    </w:p>
    <w:p w:rsidR="002D68F3" w:rsidRPr="00A60E60" w:rsidRDefault="002D68F3" w:rsidP="002D68F3">
      <w:pPr>
        <w:ind w:firstLine="567"/>
        <w:jc w:val="both"/>
        <w:rPr>
          <w:sz w:val="16"/>
        </w:rPr>
      </w:pPr>
    </w:p>
    <w:p w:rsidR="002D68F3" w:rsidRPr="009C280F" w:rsidRDefault="002D68F3" w:rsidP="002D68F3">
      <w:pPr>
        <w:jc w:val="both"/>
      </w:pPr>
      <w:bookmarkStart w:id="847" w:name="_Toc358031652"/>
      <w:bookmarkStart w:id="848" w:name="_Toc358645561"/>
      <w:r w:rsidRPr="009C280F">
        <w:t xml:space="preserve">Tabulka </w:t>
      </w:r>
      <w:fldSimple w:instr=" SEQ Tabulka \* ARABIC ">
        <w:r w:rsidR="00FC6364">
          <w:rPr>
            <w:noProof/>
          </w:rPr>
          <w:t>212</w:t>
        </w:r>
      </w:fldSimple>
      <w:r w:rsidRPr="009C280F">
        <w:t>: O</w:t>
      </w:r>
      <w:r w:rsidRPr="009C280F">
        <w:rPr>
          <w:bCs/>
          <w:color w:val="000000"/>
        </w:rPr>
        <w:t xml:space="preserve">patření </w:t>
      </w:r>
      <w:proofErr w:type="gramStart"/>
      <w:r w:rsidRPr="009C280F">
        <w:t>III.2.2</w:t>
      </w:r>
      <w:proofErr w:type="gramEnd"/>
      <w:r w:rsidRPr="009C280F">
        <w:t xml:space="preserve"> Ochrana a rozvoj kulturního dědictví venkova (kód 323) </w:t>
      </w:r>
      <w:r w:rsidRPr="009C280F">
        <w:rPr>
          <w:bCs/>
          <w:color w:val="000000"/>
        </w:rPr>
        <w:t>-</w:t>
      </w:r>
      <w:r w:rsidRPr="009C280F">
        <w:t xml:space="preserve"> přehled plnění indikátorů v roce 201</w:t>
      </w:r>
      <w:r>
        <w:t>2</w:t>
      </w:r>
      <w:r w:rsidRPr="009C280F">
        <w:t xml:space="preserve"> a kumulativně</w:t>
      </w:r>
      <w:bookmarkEnd w:id="847"/>
      <w:bookmarkEnd w:id="848"/>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846"/>
        <w:gridCol w:w="950"/>
        <w:gridCol w:w="1460"/>
        <w:gridCol w:w="1701"/>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2846"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Indikátor</w:t>
            </w:r>
          </w:p>
        </w:tc>
        <w:tc>
          <w:tcPr>
            <w:tcW w:w="95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374"/>
        </w:trPr>
        <w:tc>
          <w:tcPr>
            <w:tcW w:w="863" w:type="dxa"/>
            <w:vMerge w:val="restart"/>
            <w:vAlign w:val="center"/>
            <w:hideMark/>
          </w:tcPr>
          <w:p w:rsidR="002D68F3" w:rsidRPr="009C280F" w:rsidRDefault="002D68F3" w:rsidP="002D68F3">
            <w:pPr>
              <w:jc w:val="center"/>
              <w:rPr>
                <w:b/>
                <w:bCs/>
                <w:color w:val="000000"/>
                <w:sz w:val="20"/>
                <w:szCs w:val="20"/>
              </w:rPr>
            </w:pPr>
            <w:r w:rsidRPr="009C280F">
              <w:rPr>
                <w:b/>
                <w:bCs/>
                <w:color w:val="000000"/>
                <w:sz w:val="20"/>
                <w:szCs w:val="20"/>
              </w:rPr>
              <w:t>323</w:t>
            </w:r>
          </w:p>
        </w:tc>
        <w:tc>
          <w:tcPr>
            <w:tcW w:w="2846"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O67 - Počet podpořených akcí</w:t>
            </w:r>
          </w:p>
        </w:tc>
        <w:tc>
          <w:tcPr>
            <w:tcW w:w="950"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700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67</w:t>
            </w:r>
          </w:p>
        </w:tc>
        <w:tc>
          <w:tcPr>
            <w:tcW w:w="1701"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317</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45 %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846"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O68 - Celkový objem investic (tis. EUR)</w:t>
            </w:r>
          </w:p>
        </w:tc>
        <w:tc>
          <w:tcPr>
            <w:tcW w:w="950"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59 742</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8 202</w:t>
            </w:r>
          </w:p>
        </w:tc>
        <w:tc>
          <w:tcPr>
            <w:tcW w:w="1701"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34 827</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58 %</w:t>
            </w:r>
          </w:p>
        </w:tc>
      </w:tr>
    </w:tbl>
    <w:p w:rsidR="002D68F3" w:rsidRPr="009C280F" w:rsidRDefault="002D68F3" w:rsidP="002D68F3">
      <w:pPr>
        <w:jc w:val="both"/>
      </w:pPr>
    </w:p>
    <w:p w:rsidR="002D68F3" w:rsidRPr="009C280F" w:rsidRDefault="002D68F3" w:rsidP="002D68F3">
      <w:pPr>
        <w:jc w:val="both"/>
      </w:pPr>
      <w:bookmarkStart w:id="849" w:name="_Toc358031653"/>
      <w:bookmarkStart w:id="850" w:name="_Toc358645562"/>
      <w:r w:rsidRPr="009C280F">
        <w:t xml:space="preserve">Tabulka </w:t>
      </w:r>
      <w:fldSimple w:instr=" SEQ Tabulka \* ARABIC ">
        <w:r w:rsidR="00FC6364">
          <w:rPr>
            <w:noProof/>
          </w:rPr>
          <w:t>213</w:t>
        </w:r>
      </w:fldSimple>
      <w:r w:rsidRPr="009C280F">
        <w:t>: O</w:t>
      </w:r>
      <w:r w:rsidRPr="009C280F">
        <w:rPr>
          <w:bCs/>
          <w:color w:val="000000"/>
        </w:rPr>
        <w:t xml:space="preserve">patření </w:t>
      </w:r>
      <w:proofErr w:type="gramStart"/>
      <w:r w:rsidRPr="009C280F">
        <w:t>III.2.2</w:t>
      </w:r>
      <w:proofErr w:type="gramEnd"/>
      <w:r w:rsidRPr="009C280F">
        <w:t xml:space="preserve"> Ochrana a rozvoj kulturního dědictví venkova (kód 323)</w:t>
      </w:r>
      <w:r w:rsidRPr="009C280F">
        <w:rPr>
          <w:bCs/>
          <w:color w:val="000000"/>
        </w:rPr>
        <w:t xml:space="preserve"> -</w:t>
      </w:r>
      <w:r w:rsidRPr="009C280F">
        <w:t xml:space="preserve"> přehled čerpání finančních prostředků k 31. 12. 201</w:t>
      </w:r>
      <w:r>
        <w:t>2</w:t>
      </w:r>
      <w:bookmarkEnd w:id="849"/>
      <w:bookmarkEnd w:id="850"/>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2D68F3" w:rsidRPr="009C280F" w:rsidTr="002D68F3">
        <w:trPr>
          <w:trHeight w:val="723"/>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závazkovaná částka</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2D68F3" w:rsidRPr="009C280F" w:rsidRDefault="002D68F3" w:rsidP="002D68F3">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kumulativní platby</w:t>
            </w:r>
          </w:p>
          <w:p w:rsidR="002D68F3" w:rsidRPr="009C280F" w:rsidRDefault="002D68F3" w:rsidP="002D68F3">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338"/>
        </w:trPr>
        <w:tc>
          <w:tcPr>
            <w:tcW w:w="863"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323</w:t>
            </w:r>
          </w:p>
        </w:tc>
        <w:tc>
          <w:tcPr>
            <w:tcW w:w="185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57 200</w:t>
            </w:r>
          </w:p>
        </w:tc>
        <w:tc>
          <w:tcPr>
            <w:tcW w:w="198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58 993</w:t>
            </w:r>
          </w:p>
        </w:tc>
        <w:tc>
          <w:tcPr>
            <w:tcW w:w="1276" w:type="dxa"/>
            <w:vAlign w:val="center"/>
          </w:tcPr>
          <w:p w:rsidR="002D68F3" w:rsidRDefault="002D68F3" w:rsidP="002D68F3">
            <w:pPr>
              <w:jc w:val="center"/>
              <w:rPr>
                <w:b/>
                <w:bCs/>
                <w:color w:val="000000"/>
                <w:sz w:val="20"/>
                <w:szCs w:val="20"/>
              </w:rPr>
            </w:pPr>
            <w:r>
              <w:rPr>
                <w:b/>
                <w:bCs/>
                <w:color w:val="000000"/>
                <w:sz w:val="20"/>
                <w:szCs w:val="20"/>
              </w:rPr>
              <w:t>103 %</w:t>
            </w:r>
          </w:p>
        </w:tc>
        <w:tc>
          <w:tcPr>
            <w:tcW w:w="1843"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25 105</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44 %</w:t>
            </w:r>
          </w:p>
        </w:tc>
      </w:tr>
    </w:tbl>
    <w:p w:rsidR="002D68F3" w:rsidRPr="009C280F" w:rsidRDefault="002D68F3" w:rsidP="002D68F3">
      <w:pPr>
        <w:spacing w:after="120"/>
        <w:jc w:val="both"/>
        <w:rPr>
          <w:b/>
        </w:rPr>
      </w:pPr>
    </w:p>
    <w:p w:rsidR="002D68F3" w:rsidRPr="009C280F" w:rsidRDefault="002D68F3" w:rsidP="002D68F3">
      <w:pPr>
        <w:spacing w:after="120"/>
        <w:jc w:val="both"/>
        <w:rPr>
          <w:b/>
        </w:rPr>
      </w:pPr>
      <w:r w:rsidRPr="009C280F">
        <w:rPr>
          <w:b/>
        </w:rPr>
        <w:t>Přehled administrace opatření v roce 201</w:t>
      </w:r>
      <w:r>
        <w:rPr>
          <w:b/>
        </w:rPr>
        <w:t>2</w:t>
      </w:r>
      <w:r w:rsidRPr="009C280F">
        <w:rPr>
          <w:b/>
        </w:rPr>
        <w:t xml:space="preserve"> </w:t>
      </w:r>
    </w:p>
    <w:p w:rsidR="002D68F3" w:rsidRDefault="002D68F3" w:rsidP="002D68F3">
      <w:pPr>
        <w:spacing w:after="120"/>
        <w:ind w:firstLine="567"/>
        <w:jc w:val="both"/>
      </w:pPr>
      <w:r w:rsidRPr="009C280F">
        <w:t>V roce 201</w:t>
      </w:r>
      <w:r>
        <w:t>2</w:t>
      </w:r>
      <w:r w:rsidRPr="009C280F">
        <w:t xml:space="preserve"> byly přijímány žádosti v rámci 1</w:t>
      </w:r>
      <w:r>
        <w:t>5</w:t>
      </w:r>
      <w:r w:rsidRPr="009C280F">
        <w:t xml:space="preserve">. kola, tj. v termínu </w:t>
      </w:r>
      <w:r>
        <w:t>21. - 27. 3. 2012</w:t>
      </w:r>
      <w:r>
        <w:rPr>
          <w:bCs/>
        </w:rPr>
        <w:t xml:space="preserve">. </w:t>
      </w:r>
      <w:r w:rsidRPr="009C280F">
        <w:rPr>
          <w:bCs/>
        </w:rPr>
        <w:t xml:space="preserve">Zaregistrováno bylo celkem 284 žádostí o dotaci s finančním požadavkem ve výši 665 mil. Kč (26 517 tis. EUR). </w:t>
      </w:r>
      <w:r w:rsidRPr="009C280F">
        <w:t>K 31. 12. 201</w:t>
      </w:r>
      <w:r>
        <w:t>2</w:t>
      </w:r>
      <w:r w:rsidRPr="009C280F">
        <w:t xml:space="preserve"> bylo schváleno k podpoře </w:t>
      </w:r>
      <w:r>
        <w:t>229</w:t>
      </w:r>
      <w:r w:rsidRPr="009C280F">
        <w:t xml:space="preserve"> žádostí o dotaci v celkové výši </w:t>
      </w:r>
      <w:r>
        <w:t>509</w:t>
      </w:r>
      <w:r w:rsidRPr="009C280F">
        <w:t xml:space="preserve"> mil. Kč (</w:t>
      </w:r>
      <w:r w:rsidRPr="00A60E60">
        <w:t>19 954</w:t>
      </w:r>
      <w:r w:rsidRPr="009C280F">
        <w:rPr>
          <w:b/>
          <w:bCs/>
          <w:color w:val="000000"/>
          <w:sz w:val="20"/>
          <w:szCs w:val="20"/>
        </w:rPr>
        <w:t xml:space="preserve"> </w:t>
      </w:r>
      <w:r w:rsidRPr="009C280F">
        <w:t>mil. EUR).</w:t>
      </w:r>
      <w:r w:rsidRPr="009C280F">
        <w:rPr>
          <w:bCs/>
        </w:rPr>
        <w:t xml:space="preserve"> </w:t>
      </w:r>
      <w:r>
        <w:rPr>
          <w:bCs/>
        </w:rPr>
        <w:t>Vybrané žádosti k podpoře byly schváleny d</w:t>
      </w:r>
      <w:r>
        <w:t xml:space="preserve">ne 21. 8. 2012. </w:t>
      </w:r>
    </w:p>
    <w:p w:rsidR="002D68F3" w:rsidRPr="009C280F" w:rsidRDefault="002D68F3" w:rsidP="002D68F3">
      <w:pPr>
        <w:ind w:firstLine="567"/>
        <w:jc w:val="both"/>
        <w:rPr>
          <w:iCs/>
        </w:rPr>
      </w:pPr>
      <w:r w:rsidRPr="009C280F">
        <w:t>V roce 201</w:t>
      </w:r>
      <w:r>
        <w:t>2</w:t>
      </w:r>
      <w:r w:rsidRPr="009C280F">
        <w:t xml:space="preserve"> dále pokračovala administrace projektů zaregistrovaných v předchozích letech. Přehled plateb učiněných v roce 201</w:t>
      </w:r>
      <w:r>
        <w:t>2</w:t>
      </w:r>
      <w:r w:rsidRPr="009C280F">
        <w:t xml:space="preserve"> pro realizované projekty na základě schválených žádostí registrovaných v letech 200</w:t>
      </w:r>
      <w:r>
        <w:t>9 a 2011</w:t>
      </w:r>
      <w:r w:rsidRPr="009C280F">
        <w:t xml:space="preserve"> shrnují níže uvedené tabulky</w:t>
      </w:r>
      <w:r>
        <w:t xml:space="preserve"> (v</w:t>
      </w:r>
      <w:r w:rsidRPr="009C280F">
        <w:t> roce 2010 nebyly přijímány žádné žádosti</w:t>
      </w:r>
      <w:r>
        <w:t>)</w:t>
      </w:r>
      <w:r w:rsidRPr="009C280F">
        <w:t xml:space="preserve">. </w:t>
      </w:r>
      <w:r w:rsidRPr="009C280F">
        <w:rPr>
          <w:iCs/>
        </w:rPr>
        <w:t>Celkové platby v roce 201</w:t>
      </w:r>
      <w:r>
        <w:rPr>
          <w:iCs/>
        </w:rPr>
        <w:t>2</w:t>
      </w:r>
      <w:r w:rsidRPr="009C280F">
        <w:rPr>
          <w:iCs/>
        </w:rPr>
        <w:t xml:space="preserve"> dosáhly částky 1</w:t>
      </w:r>
      <w:r>
        <w:rPr>
          <w:iCs/>
        </w:rPr>
        <w:t>68</w:t>
      </w:r>
      <w:r w:rsidRPr="009C280F">
        <w:rPr>
          <w:iCs/>
        </w:rPr>
        <w:t xml:space="preserve"> mil. Kč </w:t>
      </w:r>
      <w:r w:rsidRPr="00A60E60">
        <w:t>(6 672 tis.</w:t>
      </w:r>
      <w:r w:rsidRPr="009C280F">
        <w:rPr>
          <w:iCs/>
        </w:rPr>
        <w:t xml:space="preserve"> EUR) a proplaceno bylo </w:t>
      </w:r>
      <w:r>
        <w:rPr>
          <w:iCs/>
        </w:rPr>
        <w:t>73 žádostí.</w:t>
      </w:r>
    </w:p>
    <w:p w:rsidR="002D68F3" w:rsidRPr="009C280F" w:rsidRDefault="002D68F3" w:rsidP="002D68F3">
      <w:pPr>
        <w:jc w:val="both"/>
        <w:rPr>
          <w:sz w:val="18"/>
        </w:rPr>
      </w:pPr>
    </w:p>
    <w:p w:rsidR="002D68F3" w:rsidRPr="00257146" w:rsidRDefault="002D68F3" w:rsidP="002D68F3">
      <w:pPr>
        <w:spacing w:after="120"/>
        <w:ind w:firstLine="567"/>
        <w:jc w:val="both"/>
        <w:rPr>
          <w:bCs/>
        </w:rPr>
      </w:pPr>
    </w:p>
    <w:p w:rsidR="002D68F3" w:rsidRDefault="002D68F3" w:rsidP="002D68F3">
      <w:pPr>
        <w:pStyle w:val="Titulek"/>
        <w:spacing w:after="0"/>
      </w:pPr>
    </w:p>
    <w:p w:rsidR="002D68F3" w:rsidRPr="009C280F" w:rsidRDefault="002D68F3" w:rsidP="002D68F3">
      <w:pPr>
        <w:pStyle w:val="Titulek"/>
        <w:spacing w:after="0"/>
      </w:pPr>
      <w:r>
        <w:br w:type="page"/>
      </w:r>
      <w:bookmarkStart w:id="851" w:name="_Toc358031654"/>
      <w:bookmarkStart w:id="852" w:name="_Toc358645563"/>
      <w:r w:rsidRPr="009C280F">
        <w:lastRenderedPageBreak/>
        <w:t xml:space="preserve">Tabulka </w:t>
      </w:r>
      <w:fldSimple w:instr=" SEQ Tabulka \* ARABIC ">
        <w:r w:rsidR="00FC6364">
          <w:rPr>
            <w:noProof/>
          </w:rPr>
          <w:t>214</w:t>
        </w:r>
      </w:fldSimple>
      <w:r w:rsidRPr="009C280F">
        <w:t>: O</w:t>
      </w:r>
      <w:r w:rsidRPr="009C280F">
        <w:rPr>
          <w:bCs/>
          <w:color w:val="000000"/>
        </w:rPr>
        <w:t xml:space="preserve">patření </w:t>
      </w:r>
      <w:proofErr w:type="gramStart"/>
      <w:r w:rsidRPr="009C280F">
        <w:t>III.2.2</w:t>
      </w:r>
      <w:proofErr w:type="gramEnd"/>
      <w:r w:rsidRPr="009C280F">
        <w:t xml:space="preserve"> Ochrana a rozvoj kulturního dědictví venkova (kód 323) </w:t>
      </w:r>
      <w:r w:rsidRPr="009C280F">
        <w:rPr>
          <w:bCs/>
          <w:color w:val="000000"/>
        </w:rPr>
        <w:t xml:space="preserve"> - přehled administrace v roce 201</w:t>
      </w:r>
      <w:r>
        <w:rPr>
          <w:bCs/>
          <w:color w:val="000000"/>
        </w:rPr>
        <w:t>2</w:t>
      </w:r>
      <w:r w:rsidRPr="009C280F">
        <w:rPr>
          <w:bCs/>
          <w:color w:val="000000"/>
        </w:rPr>
        <w:t xml:space="preserve"> pro Žádosti o dotaci zaregistrované </w:t>
      </w:r>
      <w:r w:rsidRPr="009C280F">
        <w:t>v roce 201</w:t>
      </w:r>
      <w:r>
        <w:t>2</w:t>
      </w:r>
      <w:bookmarkEnd w:id="851"/>
      <w:bookmarkEnd w:id="852"/>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III.2.2</w:t>
            </w:r>
            <w:proofErr w:type="gramEnd"/>
            <w:r w:rsidRPr="009C280F">
              <w:rPr>
                <w:b/>
                <w:bCs/>
                <w:color w:val="000000"/>
                <w:sz w:val="20"/>
                <w:szCs w:val="20"/>
              </w:rPr>
              <w:t xml:space="preserve"> Ochrana a rozvoj kulturního dědictví venkova (kód 323)</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7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2</w:t>
            </w:r>
            <w:r>
              <w:rPr>
                <w:b/>
                <w:bCs/>
                <w:color w:val="000000"/>
                <w:sz w:val="20"/>
                <w:szCs w:val="20"/>
              </w:rPr>
              <w:t>56</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2</w:t>
            </w:r>
            <w:r>
              <w:rPr>
                <w:b/>
                <w:bCs/>
                <w:color w:val="000000"/>
                <w:sz w:val="20"/>
                <w:szCs w:val="20"/>
              </w:rPr>
              <w:t>2 759</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27</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 xml:space="preserve">2 </w:t>
            </w:r>
            <w:r w:rsidRPr="009C280F">
              <w:rPr>
                <w:b/>
                <w:bCs/>
                <w:color w:val="000000"/>
                <w:sz w:val="20"/>
                <w:szCs w:val="20"/>
              </w:rPr>
              <w:t>8</w:t>
            </w:r>
            <w:r>
              <w:rPr>
                <w:b/>
                <w:bCs/>
                <w:color w:val="000000"/>
                <w:sz w:val="20"/>
                <w:szCs w:val="20"/>
              </w:rPr>
              <w:t>05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229</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19 954</w:t>
            </w:r>
            <w:r w:rsidRPr="009C280F">
              <w:rPr>
                <w:b/>
                <w:bCs/>
                <w:color w:val="000000"/>
                <w:sz w:val="20"/>
                <w:szCs w:val="20"/>
              </w:rPr>
              <w:t xml:space="preserve"> </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229</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19 954</w:t>
            </w:r>
            <w:r w:rsidRPr="009C280F">
              <w:rPr>
                <w:b/>
                <w:bCs/>
                <w:color w:val="000000"/>
                <w:sz w:val="20"/>
                <w:szCs w:val="20"/>
              </w:rPr>
              <w:t xml:space="preserve"> </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15 047</w:t>
            </w:r>
            <w:r w:rsidRPr="009C280F">
              <w:rPr>
                <w:b/>
                <w:bCs/>
                <w:color w:val="000000"/>
                <w:sz w:val="20"/>
                <w:szCs w:val="20"/>
              </w:rPr>
              <w:t xml:space="preserve"> </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Pr>
                <w:color w:val="000000"/>
                <w:sz w:val="20"/>
                <w:szCs w:val="20"/>
              </w:rPr>
              <w:t>R</w:t>
            </w:r>
            <w:r w:rsidRPr="009C280F">
              <w:rPr>
                <w:color w:val="000000"/>
                <w:sz w:val="20"/>
                <w:szCs w:val="20"/>
              </w:rPr>
              <w:t xml:space="preserve">ealizované projekty </w:t>
            </w:r>
          </w:p>
        </w:tc>
        <w:tc>
          <w:tcPr>
            <w:tcW w:w="1820" w:type="dxa"/>
            <w:shd w:val="clear" w:color="auto" w:fill="auto"/>
            <w:noWrap/>
            <w:vAlign w:val="center"/>
            <w:hideMark/>
          </w:tcPr>
          <w:p w:rsidR="002D68F3" w:rsidRDefault="002D68F3" w:rsidP="002D68F3">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2D68F3" w:rsidRDefault="002D68F3" w:rsidP="002D68F3">
            <w:pPr>
              <w:jc w:val="center"/>
              <w:rPr>
                <w:b/>
                <w:bCs/>
                <w:color w:val="000000"/>
                <w:sz w:val="20"/>
                <w:szCs w:val="20"/>
              </w:rPr>
            </w:pPr>
            <w:r>
              <w:rPr>
                <w:b/>
                <w:bCs/>
                <w:color w:val="000000"/>
                <w:sz w:val="20"/>
                <w:szCs w:val="20"/>
              </w:rPr>
              <w:t>15 047</w:t>
            </w:r>
            <w:r w:rsidRPr="009C280F">
              <w:rPr>
                <w:b/>
                <w:bCs/>
                <w:color w:val="000000"/>
                <w:sz w:val="20"/>
                <w:szCs w:val="20"/>
              </w:rPr>
              <w:t xml:space="preserve"> </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Default="002D68F3" w:rsidP="002D68F3">
      <w:pPr>
        <w:spacing w:after="120"/>
        <w:ind w:firstLine="567"/>
        <w:jc w:val="both"/>
      </w:pPr>
    </w:p>
    <w:p w:rsidR="002D68F3" w:rsidRPr="009C280F" w:rsidRDefault="002D68F3" w:rsidP="002D68F3">
      <w:pPr>
        <w:jc w:val="both"/>
      </w:pPr>
      <w:bookmarkStart w:id="853" w:name="_Toc358031655"/>
      <w:bookmarkStart w:id="854" w:name="_Toc358645564"/>
      <w:r w:rsidRPr="009C280F">
        <w:t xml:space="preserve">Tabulka </w:t>
      </w:r>
      <w:fldSimple w:instr=" SEQ Tabulka \* ARABIC ">
        <w:r w:rsidR="00FC6364">
          <w:rPr>
            <w:noProof/>
          </w:rPr>
          <w:t>215</w:t>
        </w:r>
      </w:fldSimple>
      <w:r w:rsidRPr="009C280F">
        <w:t>: O</w:t>
      </w:r>
      <w:r w:rsidRPr="009C280F">
        <w:rPr>
          <w:bCs/>
          <w:color w:val="000000"/>
        </w:rPr>
        <w:t xml:space="preserve">patření </w:t>
      </w:r>
      <w:proofErr w:type="gramStart"/>
      <w:r w:rsidRPr="009C280F">
        <w:t>III.2.2</w:t>
      </w:r>
      <w:proofErr w:type="gramEnd"/>
      <w:r w:rsidRPr="009C280F">
        <w:t xml:space="preserve"> Ochrana a rozvoj kulturního dědictví venkova (kód 323) </w:t>
      </w:r>
      <w:r w:rsidRPr="009C280F">
        <w:rPr>
          <w:bCs/>
          <w:color w:val="000000"/>
        </w:rPr>
        <w:t xml:space="preserve"> </w:t>
      </w:r>
      <w:r w:rsidRPr="009C280F">
        <w:t>- přehled administrace v roce 201</w:t>
      </w:r>
      <w:r>
        <w:t>2</w:t>
      </w:r>
      <w:r w:rsidRPr="009C280F">
        <w:t xml:space="preserve"> pro Žádosti o dotaci zaregistrované v roce 20</w:t>
      </w:r>
      <w:r>
        <w:t>11</w:t>
      </w:r>
      <w:bookmarkEnd w:id="853"/>
      <w:bookmarkEnd w:id="854"/>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BD5A7F">
              <w:rPr>
                <w:b/>
                <w:bCs/>
                <w:color w:val="000000"/>
                <w:sz w:val="20"/>
                <w:szCs w:val="20"/>
              </w:rPr>
              <w:t xml:space="preserve">Opatření </w:t>
            </w:r>
            <w:proofErr w:type="gramStart"/>
            <w:r w:rsidRPr="00BD5A7F">
              <w:rPr>
                <w:b/>
                <w:bCs/>
                <w:color w:val="000000"/>
                <w:sz w:val="20"/>
                <w:szCs w:val="20"/>
              </w:rPr>
              <w:t>III.2.2</w:t>
            </w:r>
            <w:proofErr w:type="gramEnd"/>
            <w:r w:rsidRPr="00BD5A7F">
              <w:rPr>
                <w:b/>
                <w:bCs/>
                <w:color w:val="000000"/>
                <w:sz w:val="20"/>
                <w:szCs w:val="20"/>
              </w:rPr>
              <w:t xml:space="preserve"> Ochrana a rozvoj kulturního dědictví venkova (kód 323)</w:t>
            </w:r>
            <w:r w:rsidRPr="009C280F">
              <w:t xml:space="preserve"> </w:t>
            </w:r>
            <w:r w:rsidRPr="009C280F">
              <w:rPr>
                <w:bCs/>
                <w:color w:val="000000"/>
              </w:rPr>
              <w:t xml:space="preserve"> </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w:t>
            </w:r>
            <w:r w:rsidRPr="009C280F">
              <w:rPr>
                <w:rStyle w:val="Znakapoznpodarou"/>
                <w:color w:val="000000"/>
              </w:rPr>
              <w:footnoteReference w:id="34"/>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59</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4 015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r w:rsidRPr="009C280F">
              <w:rPr>
                <w:rStyle w:val="Znakapoznpodarou"/>
                <w:color w:val="000000"/>
              </w:rPr>
              <w:footnoteReference w:id="35"/>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3 814</w:t>
            </w:r>
          </w:p>
        </w:tc>
      </w:tr>
    </w:tbl>
    <w:p w:rsidR="002D68F3" w:rsidRPr="009C280F" w:rsidRDefault="002D68F3" w:rsidP="002D68F3">
      <w:pPr>
        <w:jc w:val="both"/>
      </w:pPr>
      <w:r w:rsidRPr="009C280F">
        <w:rPr>
          <w:i/>
          <w:iCs/>
          <w:color w:val="000000"/>
          <w:sz w:val="20"/>
          <w:szCs w:val="20"/>
        </w:rPr>
        <w:t>Zdroj: IS SZIF</w:t>
      </w:r>
    </w:p>
    <w:p w:rsidR="002D68F3" w:rsidRDefault="002D68F3" w:rsidP="002D68F3">
      <w:pPr>
        <w:spacing w:after="120"/>
        <w:ind w:firstLine="567"/>
        <w:jc w:val="both"/>
      </w:pPr>
    </w:p>
    <w:p w:rsidR="002D68F3" w:rsidRPr="009C280F" w:rsidRDefault="002D68F3" w:rsidP="002D68F3">
      <w:pPr>
        <w:pStyle w:val="Titulek"/>
        <w:spacing w:after="0"/>
      </w:pPr>
      <w:bookmarkStart w:id="855" w:name="_Toc358031656"/>
      <w:bookmarkStart w:id="856" w:name="_Toc358645565"/>
      <w:r w:rsidRPr="009C280F">
        <w:t xml:space="preserve">Tabulka </w:t>
      </w:r>
      <w:fldSimple w:instr=" SEQ Tabulka \* ARABIC ">
        <w:r w:rsidR="00FC6364">
          <w:rPr>
            <w:noProof/>
          </w:rPr>
          <w:t>216</w:t>
        </w:r>
      </w:fldSimple>
      <w:r w:rsidRPr="009C280F">
        <w:t>:</w:t>
      </w:r>
      <w:r w:rsidRPr="009C280F">
        <w:rPr>
          <w:b/>
          <w:bCs/>
          <w:color w:val="000000"/>
          <w:sz w:val="20"/>
          <w:szCs w:val="20"/>
        </w:rPr>
        <w:t xml:space="preserve"> </w:t>
      </w:r>
      <w:r w:rsidRPr="009C280F">
        <w:t xml:space="preserve">Opatření </w:t>
      </w:r>
      <w:proofErr w:type="gramStart"/>
      <w:r w:rsidRPr="009C280F">
        <w:t>III.2.2</w:t>
      </w:r>
      <w:proofErr w:type="gramEnd"/>
      <w:r w:rsidRPr="009C280F">
        <w:t xml:space="preserve"> Ochrana a rozvoj kulturního dědictví venkova (kód 323) -  přehled administrace v roce 201</w:t>
      </w:r>
      <w:r>
        <w:t>2</w:t>
      </w:r>
      <w:r w:rsidRPr="009C280F">
        <w:t xml:space="preserve"> pro Žádosti o dotaci zaregistrované v roce 2009</w:t>
      </w:r>
      <w:bookmarkEnd w:id="855"/>
      <w:bookmarkEnd w:id="856"/>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III.2.2</w:t>
            </w:r>
            <w:proofErr w:type="gramEnd"/>
            <w:r w:rsidRPr="009C280F">
              <w:rPr>
                <w:b/>
                <w:bCs/>
                <w:color w:val="000000"/>
                <w:sz w:val="20"/>
                <w:szCs w:val="20"/>
              </w:rPr>
              <w:t xml:space="preserve"> Ochrana a rozvoj kulturního dědictví venkova (kód 323)</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23"/>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139"/>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2 641</w:t>
            </w:r>
          </w:p>
        </w:tc>
      </w:tr>
      <w:tr w:rsidR="002D68F3" w:rsidRPr="009C280F" w:rsidTr="002D68F3">
        <w:trPr>
          <w:trHeight w:val="2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a dokončené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2 641</w:t>
            </w:r>
          </w:p>
        </w:tc>
      </w:tr>
    </w:tbl>
    <w:p w:rsidR="002D68F3" w:rsidRPr="009C280F" w:rsidRDefault="002D68F3" w:rsidP="002D68F3">
      <w:pPr>
        <w:jc w:val="both"/>
      </w:pPr>
      <w:r w:rsidRPr="009C280F">
        <w:rPr>
          <w:i/>
          <w:iCs/>
          <w:color w:val="000000"/>
          <w:sz w:val="20"/>
          <w:szCs w:val="20"/>
        </w:rPr>
        <w:t>Zdroj: IS SZIF</w:t>
      </w:r>
    </w:p>
    <w:p w:rsidR="002D68F3" w:rsidRDefault="002D68F3" w:rsidP="002D68F3">
      <w:pPr>
        <w:jc w:val="both"/>
        <w:rPr>
          <w:i/>
          <w:iCs/>
          <w:color w:val="000000"/>
          <w:sz w:val="20"/>
          <w:szCs w:val="20"/>
        </w:rPr>
      </w:pPr>
    </w:p>
    <w:p w:rsidR="002D68F3" w:rsidRPr="009C280F" w:rsidRDefault="002D68F3" w:rsidP="002D68F3">
      <w:pPr>
        <w:jc w:val="both"/>
      </w:pPr>
      <w:bookmarkStart w:id="857" w:name="_Toc358031657"/>
      <w:bookmarkStart w:id="858" w:name="_Toc358645566"/>
      <w:r w:rsidRPr="009C280F">
        <w:t xml:space="preserve">Tabulka </w:t>
      </w:r>
      <w:fldSimple w:instr=" SEQ Tabulka \* ARABIC ">
        <w:r w:rsidR="00FC6364">
          <w:rPr>
            <w:noProof/>
          </w:rPr>
          <w:t>217</w:t>
        </w:r>
      </w:fldSimple>
      <w:r w:rsidRPr="009C280F">
        <w:t xml:space="preserve">: Opatření </w:t>
      </w:r>
      <w:proofErr w:type="gramStart"/>
      <w:r w:rsidRPr="009C280F">
        <w:t>III.2.2</w:t>
      </w:r>
      <w:proofErr w:type="gramEnd"/>
      <w:r w:rsidRPr="009C280F">
        <w:t xml:space="preserve"> Ochrana a rozvoj kulturního dědictví venkova (kód 323) </w:t>
      </w:r>
      <w:r w:rsidRPr="009C280F">
        <w:rPr>
          <w:bCs/>
          <w:color w:val="000000"/>
        </w:rPr>
        <w:t>- p</w:t>
      </w:r>
      <w:r w:rsidRPr="009C280F">
        <w:t>řehled proplacených žádostí v roce 201</w:t>
      </w:r>
      <w:r>
        <w:t>2</w:t>
      </w:r>
      <w:r w:rsidRPr="009C280F">
        <w:t xml:space="preserve"> celkem</w:t>
      </w:r>
      <w:bookmarkEnd w:id="857"/>
      <w:bookmarkEnd w:id="858"/>
      <w:r w:rsidRPr="009C280F">
        <w:t xml:space="preserve"> </w:t>
      </w:r>
    </w:p>
    <w:tbl>
      <w:tblPr>
        <w:tblW w:w="9095" w:type="dxa"/>
        <w:tblInd w:w="47"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r w:rsidRPr="009C280F">
              <w:rPr>
                <w:b/>
                <w:bCs/>
                <w:color w:val="000000"/>
                <w:sz w:val="20"/>
                <w:szCs w:val="20"/>
              </w:rPr>
              <w:t xml:space="preserve">Opatření </w:t>
            </w:r>
            <w:proofErr w:type="gramStart"/>
            <w:r w:rsidRPr="009C280F">
              <w:rPr>
                <w:b/>
                <w:bCs/>
                <w:color w:val="000000"/>
                <w:sz w:val="20"/>
                <w:szCs w:val="20"/>
              </w:rPr>
              <w:t>III.2.2</w:t>
            </w:r>
            <w:proofErr w:type="gramEnd"/>
            <w:r w:rsidRPr="009C280F">
              <w:rPr>
                <w:b/>
                <w:bCs/>
                <w:color w:val="000000"/>
                <w:sz w:val="20"/>
                <w:szCs w:val="20"/>
              </w:rPr>
              <w:t xml:space="preserve"> Ochrana a rozvoj kulturního dědictví venkova (kód 323)</w:t>
            </w:r>
          </w:p>
        </w:tc>
        <w:tc>
          <w:tcPr>
            <w:tcW w:w="4495" w:type="dxa"/>
            <w:gridSpan w:val="2"/>
            <w:shd w:val="clear" w:color="auto" w:fill="C2D69B"/>
            <w:noWrap/>
            <w:vAlign w:val="center"/>
            <w:hideMark/>
          </w:tcPr>
          <w:p w:rsidR="002D68F3" w:rsidRPr="009C280F" w:rsidRDefault="002D68F3" w:rsidP="002D68F3">
            <w:pPr>
              <w:jc w:val="cente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Proplacené žádosti</w:t>
            </w:r>
            <w:r>
              <w:rPr>
                <w:color w:val="000000"/>
                <w:sz w:val="20"/>
                <w:szCs w:val="20"/>
              </w:rPr>
              <w:t xml:space="preserve"> (celkem v roce 2012)</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D52F87">
              <w:rPr>
                <w:b/>
                <w:bCs/>
                <w:color w:val="000000"/>
                <w:sz w:val="20"/>
                <w:szCs w:val="20"/>
              </w:rPr>
              <w:t xml:space="preserve">   73</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D52F87">
              <w:rPr>
                <w:b/>
                <w:bCs/>
                <w:color w:val="000000"/>
                <w:sz w:val="20"/>
                <w:szCs w:val="20"/>
              </w:rPr>
              <w:t xml:space="preserve"> 6 672</w:t>
            </w:r>
          </w:p>
        </w:tc>
      </w:tr>
      <w:tr w:rsidR="002D68F3" w:rsidRPr="009C280F" w:rsidTr="002D68F3">
        <w:trPr>
          <w:trHeight w:val="315"/>
        </w:trPr>
        <w:tc>
          <w:tcPr>
            <w:tcW w:w="4600" w:type="dxa"/>
            <w:shd w:val="clear" w:color="auto" w:fill="auto"/>
            <w:vAlign w:val="center"/>
            <w:hideMark/>
          </w:tcPr>
          <w:p w:rsidR="002D68F3" w:rsidRDefault="002D68F3" w:rsidP="002D68F3">
            <w:pPr>
              <w:rPr>
                <w:color w:val="000000"/>
                <w:sz w:val="20"/>
                <w:szCs w:val="20"/>
              </w:rPr>
            </w:pPr>
            <w:proofErr w:type="gramStart"/>
            <w:r w:rsidRPr="009C280F">
              <w:rPr>
                <w:color w:val="000000"/>
                <w:sz w:val="20"/>
                <w:szCs w:val="20"/>
              </w:rPr>
              <w:t>Realizované  a dokončené</w:t>
            </w:r>
            <w:proofErr w:type="gramEnd"/>
            <w:r w:rsidRPr="009C280F">
              <w:rPr>
                <w:color w:val="000000"/>
                <w:sz w:val="20"/>
                <w:szCs w:val="20"/>
              </w:rPr>
              <w:t xml:space="preserve"> projekty </w:t>
            </w:r>
            <w:r>
              <w:rPr>
                <w:color w:val="000000"/>
                <w:sz w:val="20"/>
                <w:szCs w:val="20"/>
              </w:rPr>
              <w:t xml:space="preserve"> </w:t>
            </w:r>
          </w:p>
          <w:p w:rsidR="002D68F3" w:rsidRPr="009C280F" w:rsidRDefault="002D68F3" w:rsidP="002D68F3">
            <w:pPr>
              <w:rPr>
                <w:color w:val="000000"/>
                <w:sz w:val="20"/>
                <w:szCs w:val="20"/>
              </w:rPr>
            </w:pPr>
            <w:r>
              <w:rPr>
                <w:color w:val="000000"/>
                <w:sz w:val="20"/>
                <w:szCs w:val="20"/>
              </w:rPr>
              <w:t>(celkem v roce 2012)</w:t>
            </w:r>
          </w:p>
        </w:tc>
        <w:tc>
          <w:tcPr>
            <w:tcW w:w="1820" w:type="dxa"/>
            <w:shd w:val="clear" w:color="auto" w:fill="auto"/>
            <w:noWrap/>
            <w:vAlign w:val="center"/>
            <w:hideMark/>
          </w:tcPr>
          <w:p w:rsidR="002D68F3" w:rsidRDefault="002D68F3" w:rsidP="002D68F3">
            <w:pPr>
              <w:jc w:val="center"/>
              <w:rPr>
                <w:b/>
                <w:bCs/>
                <w:color w:val="000000"/>
                <w:sz w:val="20"/>
                <w:szCs w:val="20"/>
              </w:rPr>
            </w:pPr>
            <w:r w:rsidRPr="00D52F87">
              <w:rPr>
                <w:b/>
                <w:bCs/>
                <w:color w:val="000000"/>
                <w:sz w:val="20"/>
                <w:szCs w:val="20"/>
              </w:rPr>
              <w:t xml:space="preserve">   67</w:t>
            </w:r>
          </w:p>
        </w:tc>
        <w:tc>
          <w:tcPr>
            <w:tcW w:w="2675" w:type="dxa"/>
            <w:shd w:val="clear" w:color="auto" w:fill="auto"/>
            <w:noWrap/>
            <w:vAlign w:val="center"/>
            <w:hideMark/>
          </w:tcPr>
          <w:p w:rsidR="002D68F3" w:rsidRDefault="002D68F3" w:rsidP="002D68F3">
            <w:pPr>
              <w:jc w:val="center"/>
              <w:rPr>
                <w:b/>
                <w:bCs/>
                <w:color w:val="000000"/>
                <w:sz w:val="20"/>
                <w:szCs w:val="20"/>
              </w:rPr>
            </w:pPr>
            <w:r w:rsidRPr="00D52F87">
              <w:rPr>
                <w:b/>
                <w:bCs/>
                <w:color w:val="000000"/>
                <w:sz w:val="20"/>
                <w:szCs w:val="20"/>
              </w:rPr>
              <w:t xml:space="preserve"> 6 470 </w:t>
            </w:r>
          </w:p>
        </w:tc>
      </w:tr>
    </w:tbl>
    <w:p w:rsidR="002D68F3"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b/>
        </w:rPr>
      </w:pPr>
      <w:r w:rsidRPr="009C280F">
        <w:rPr>
          <w:b/>
        </w:rPr>
        <w:lastRenderedPageBreak/>
        <w:t xml:space="preserve">Celkový stav administrace </w:t>
      </w:r>
      <w:proofErr w:type="gramStart"/>
      <w:r w:rsidRPr="009C280F">
        <w:rPr>
          <w:b/>
        </w:rPr>
        <w:t>opatření  k 31</w:t>
      </w:r>
      <w:proofErr w:type="gramEnd"/>
      <w:r w:rsidRPr="009C280F">
        <w:rPr>
          <w:b/>
        </w:rPr>
        <w:t>. 12. 201</w:t>
      </w:r>
      <w:r>
        <w:rPr>
          <w:b/>
        </w:rPr>
        <w:t>2</w:t>
      </w:r>
      <w:r w:rsidRPr="009C280F">
        <w:rPr>
          <w:b/>
        </w:rPr>
        <w:t xml:space="preserve"> - souhrn a zhodnocení</w:t>
      </w:r>
    </w:p>
    <w:p w:rsidR="002D68F3" w:rsidRPr="009C280F" w:rsidRDefault="002D68F3" w:rsidP="002D68F3">
      <w:pPr>
        <w:jc w:val="both"/>
        <w:rPr>
          <w:b/>
        </w:rPr>
      </w:pPr>
    </w:p>
    <w:p w:rsidR="002D68F3" w:rsidRPr="009C280F" w:rsidRDefault="002D68F3" w:rsidP="002D68F3">
      <w:pPr>
        <w:jc w:val="both"/>
      </w:pPr>
      <w:bookmarkStart w:id="859" w:name="_Toc358031658"/>
      <w:bookmarkStart w:id="860" w:name="_Toc358645567"/>
      <w:r w:rsidRPr="009C280F">
        <w:t xml:space="preserve">Tabulka </w:t>
      </w:r>
      <w:fldSimple w:instr=" SEQ Tabulka \* ARABIC ">
        <w:r w:rsidR="00FC6364">
          <w:rPr>
            <w:noProof/>
          </w:rPr>
          <w:t>218</w:t>
        </w:r>
      </w:fldSimple>
      <w:r w:rsidRPr="009C280F">
        <w:t xml:space="preserve">: Opatření </w:t>
      </w:r>
      <w:proofErr w:type="gramStart"/>
      <w:r w:rsidRPr="009C280F">
        <w:t>III.2.2</w:t>
      </w:r>
      <w:proofErr w:type="gramEnd"/>
      <w:r w:rsidRPr="009C280F">
        <w:t xml:space="preserve"> Ochrana a rozvoj kulturního dědictví venkova (kód 323) - souhrn administrace (kumulativně od 1. 1. 2007 - 31. 12. 201</w:t>
      </w:r>
      <w:r>
        <w:t>2</w:t>
      </w:r>
      <w:r w:rsidRPr="009C280F">
        <w:t>)</w:t>
      </w:r>
      <w:bookmarkEnd w:id="859"/>
      <w:bookmarkEnd w:id="860"/>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III.2.2</w:t>
            </w:r>
            <w:proofErr w:type="gramEnd"/>
            <w:r w:rsidRPr="009C280F">
              <w:rPr>
                <w:b/>
                <w:bCs/>
                <w:color w:val="000000"/>
                <w:sz w:val="20"/>
                <w:szCs w:val="20"/>
              </w:rPr>
              <w:t xml:space="preserve"> Ochrana a rozvoj kulturního dědictví venkova (kód 323)</w:t>
            </w:r>
          </w:p>
        </w:tc>
        <w:tc>
          <w:tcPr>
            <w:tcW w:w="4495" w:type="dxa"/>
            <w:gridSpan w:val="2"/>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988</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87 885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328</w:t>
            </w:r>
          </w:p>
        </w:tc>
        <w:tc>
          <w:tcPr>
            <w:tcW w:w="2675" w:type="dxa"/>
            <w:shd w:val="clear" w:color="auto" w:fill="auto"/>
            <w:noWrap/>
            <w:vAlign w:val="center"/>
            <w:hideMark/>
          </w:tcPr>
          <w:p w:rsidR="002D68F3" w:rsidRPr="00A60E60" w:rsidRDefault="002D68F3" w:rsidP="002D68F3">
            <w:pPr>
              <w:jc w:val="center"/>
              <w:rPr>
                <w:b/>
                <w:bCs/>
                <w:color w:val="000000"/>
                <w:sz w:val="20"/>
                <w:szCs w:val="20"/>
              </w:rPr>
            </w:pPr>
            <w:r w:rsidRPr="00A60E60">
              <w:rPr>
                <w:b/>
                <w:bCs/>
                <w:color w:val="000000"/>
                <w:sz w:val="20"/>
                <w:szCs w:val="20"/>
              </w:rPr>
              <w:t>28 576</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D52F87">
              <w:rPr>
                <w:b/>
                <w:bCs/>
                <w:color w:val="000000"/>
                <w:sz w:val="20"/>
                <w:szCs w:val="20"/>
              </w:rPr>
              <w:t>660</w:t>
            </w:r>
          </w:p>
        </w:tc>
        <w:tc>
          <w:tcPr>
            <w:tcW w:w="2675" w:type="dxa"/>
            <w:shd w:val="clear" w:color="auto" w:fill="auto"/>
            <w:noWrap/>
            <w:vAlign w:val="center"/>
            <w:hideMark/>
          </w:tcPr>
          <w:p w:rsidR="002D68F3" w:rsidRPr="00A60E60" w:rsidRDefault="002D68F3" w:rsidP="002D68F3">
            <w:pPr>
              <w:jc w:val="center"/>
              <w:rPr>
                <w:b/>
                <w:bCs/>
                <w:color w:val="000000"/>
                <w:sz w:val="20"/>
                <w:szCs w:val="20"/>
              </w:rPr>
            </w:pPr>
            <w:r w:rsidRPr="00A60E60">
              <w:rPr>
                <w:b/>
                <w:bCs/>
                <w:color w:val="000000"/>
                <w:sz w:val="20"/>
                <w:szCs w:val="20"/>
              </w:rPr>
              <w:t>59 309</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D52F87">
              <w:rPr>
                <w:b/>
                <w:bCs/>
                <w:color w:val="000000"/>
                <w:sz w:val="20"/>
                <w:szCs w:val="20"/>
              </w:rPr>
              <w:t>660</w:t>
            </w:r>
          </w:p>
        </w:tc>
        <w:tc>
          <w:tcPr>
            <w:tcW w:w="2675" w:type="dxa"/>
            <w:shd w:val="clear" w:color="auto" w:fill="auto"/>
            <w:noWrap/>
            <w:vAlign w:val="center"/>
            <w:hideMark/>
          </w:tcPr>
          <w:p w:rsidR="002D68F3" w:rsidRPr="00A60E60" w:rsidRDefault="002D68F3" w:rsidP="002D68F3">
            <w:pPr>
              <w:jc w:val="center"/>
              <w:rPr>
                <w:b/>
                <w:bCs/>
                <w:color w:val="000000"/>
                <w:sz w:val="20"/>
                <w:szCs w:val="20"/>
              </w:rPr>
            </w:pPr>
            <w:r w:rsidRPr="00A60E60">
              <w:rPr>
                <w:b/>
                <w:bCs/>
                <w:color w:val="000000"/>
                <w:sz w:val="20"/>
                <w:szCs w:val="20"/>
              </w:rPr>
              <w:t>59 309</w:t>
            </w:r>
          </w:p>
        </w:tc>
      </w:tr>
      <w:tr w:rsidR="002D68F3" w:rsidRPr="009C280F" w:rsidTr="002D68F3">
        <w:trPr>
          <w:trHeight w:val="260"/>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346</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25 105</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Realizované a dokončené projekty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313</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24 969</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Default="002D68F3" w:rsidP="002D68F3">
      <w:pPr>
        <w:spacing w:after="120"/>
        <w:ind w:firstLine="567"/>
        <w:jc w:val="both"/>
      </w:pPr>
    </w:p>
    <w:p w:rsidR="002D68F3" w:rsidRDefault="002D68F3" w:rsidP="002D68F3">
      <w:pPr>
        <w:spacing w:after="120"/>
        <w:ind w:firstLine="567"/>
        <w:jc w:val="both"/>
      </w:pPr>
      <w:r w:rsidRPr="009C280F">
        <w:t xml:space="preserve">Dosud bylo realizováno a kompletně proplaceno </w:t>
      </w:r>
      <w:r>
        <w:t>313</w:t>
      </w:r>
      <w:r w:rsidRPr="009C280F">
        <w:t xml:space="preserve"> projektů k ochraně kulturního dědictví venkova. Ve srovnání s plánovanými cíli podpořit 700 aktivit ochrany kulturního dědictví a stávajícím zbývajícím rozpočtem k závazkování je patrné, že cílové hodnoty pravděpodobně nebude dosaženo. K 31. 12</w:t>
      </w:r>
      <w:r>
        <w:t>.</w:t>
      </w:r>
      <w:r w:rsidRPr="009C280F">
        <w:t> 201</w:t>
      </w:r>
      <w:r>
        <w:t>2</w:t>
      </w:r>
      <w:r w:rsidRPr="009C280F">
        <w:t xml:space="preserve"> je závazkováno cca </w:t>
      </w:r>
      <w:r>
        <w:t>103</w:t>
      </w:r>
      <w:r w:rsidRPr="009C280F">
        <w:t xml:space="preserve"> % alokace, proplaceno pak je </w:t>
      </w:r>
      <w:r>
        <w:t>44</w:t>
      </w:r>
      <w:r w:rsidRPr="009C280F">
        <w:t> % alokace na opatření. Plánovaná výše celkových investic je 59 742 tis</w:t>
      </w:r>
      <w:r>
        <w:t>.</w:t>
      </w:r>
      <w:r w:rsidRPr="009C280F">
        <w:t xml:space="preserve"> EUR, u podpořených projektů podpora napomohla k investici ve výši </w:t>
      </w:r>
      <w:r>
        <w:t>34 827</w:t>
      </w:r>
      <w:r w:rsidRPr="009C280F">
        <w:t xml:space="preserve"> tis. EUR.</w:t>
      </w:r>
    </w:p>
    <w:p w:rsidR="002D68F3" w:rsidRPr="009C280F" w:rsidRDefault="002D68F3" w:rsidP="002D68F3">
      <w:pPr>
        <w:spacing w:after="120"/>
        <w:ind w:firstLine="567"/>
        <w:jc w:val="both"/>
      </w:pPr>
      <w:r>
        <w:t>Naprostá většina</w:t>
      </w:r>
      <w:r w:rsidRPr="00CB73AF">
        <w:t xml:space="preserve"> realizovaných projektů byl</w:t>
      </w:r>
      <w:r>
        <w:t>a</w:t>
      </w:r>
      <w:r w:rsidRPr="00CB73AF">
        <w:t xml:space="preserve"> zaměřen</w:t>
      </w:r>
      <w:r>
        <w:t>a</w:t>
      </w:r>
      <w:r w:rsidRPr="00CB73AF">
        <w:t xml:space="preserve"> n</w:t>
      </w:r>
      <w:r>
        <w:t>a podporu v oblasti</w:t>
      </w:r>
      <w:r w:rsidRPr="00CB73AF">
        <w:t xml:space="preserve"> </w:t>
      </w:r>
      <w:r w:rsidRPr="00CB73AF">
        <w:rPr>
          <w:color w:val="000000"/>
        </w:rPr>
        <w:t>obnov</w:t>
      </w:r>
      <w:r>
        <w:rPr>
          <w:color w:val="000000"/>
        </w:rPr>
        <w:t>y</w:t>
      </w:r>
      <w:r w:rsidRPr="00CB73AF">
        <w:rPr>
          <w:color w:val="000000"/>
        </w:rPr>
        <w:t xml:space="preserve"> a zhodnocování kulturního dědictví venkova (94 %).</w:t>
      </w:r>
      <w:r w:rsidRPr="00CB73AF">
        <w:t xml:space="preserve"> Nejméně akcí bylo zaměřeno naopak na </w:t>
      </w:r>
      <w:r w:rsidRPr="00CB73AF">
        <w:rPr>
          <w:color w:val="000000"/>
        </w:rPr>
        <w:t>studie</w:t>
      </w:r>
      <w:r>
        <w:rPr>
          <w:color w:val="000000"/>
        </w:rPr>
        <w:t xml:space="preserve">, a to </w:t>
      </w:r>
      <w:r>
        <w:t>celkem 5 projektů.</w:t>
      </w:r>
    </w:p>
    <w:p w:rsidR="002D68F3" w:rsidRPr="00326EF9" w:rsidRDefault="002D68F3" w:rsidP="002D68F3">
      <w:pPr>
        <w:ind w:firstLine="567"/>
        <w:jc w:val="both"/>
        <w:rPr>
          <w:highlight w:val="yellow"/>
        </w:rPr>
      </w:pPr>
      <w:r w:rsidRPr="00326EF9">
        <w:t xml:space="preserve">Výsledkový indikátor počet osob využívajících zkvalitněné služby je oproti cílovému stavu (10 000 osob) několikanásobně překročen a dosahuje aktuální hodnoty </w:t>
      </w:r>
      <w:r>
        <w:t>přes milion</w:t>
      </w:r>
      <w:r w:rsidRPr="00326EF9">
        <w:t xml:space="preserve"> dotčených osob. Co se příspěvku na zkvalitňování života na venkově týče, je patrné, že realizací projektů dochází k pozitivním kvalitativním</w:t>
      </w:r>
      <w:r w:rsidRPr="009C280F">
        <w:t xml:space="preserve"> změnám, ze kterých mají přímý užitek obyvatelé dotčených obcí, ale</w:t>
      </w:r>
      <w:r>
        <w:t xml:space="preserve"> </w:t>
      </w:r>
      <w:r w:rsidRPr="009C280F">
        <w:t>i návštěvníci těchto oblast</w:t>
      </w:r>
      <w:r>
        <w:t>í</w:t>
      </w:r>
      <w:r w:rsidRPr="009C280F">
        <w:t>, kde proběhla intervence. Projekty svým zaměřením přispívají ke zvýšení kvality života obnovou nevyužívaných objektů a budov a</w:t>
      </w:r>
      <w:r>
        <w:t> ř</w:t>
      </w:r>
      <w:r w:rsidRPr="009C280F">
        <w:t xml:space="preserve">ešením havarijních stavů objektů kulturního dědictví venkova. </w:t>
      </w:r>
    </w:p>
    <w:p w:rsidR="002D68F3" w:rsidRDefault="002D68F3" w:rsidP="002D68F3">
      <w:pPr>
        <w:jc w:val="both"/>
      </w:pPr>
    </w:p>
    <w:p w:rsidR="002D68F3" w:rsidRPr="009C280F" w:rsidRDefault="002D68F3" w:rsidP="002D68F3">
      <w:pPr>
        <w:ind w:firstLine="567"/>
        <w:jc w:val="both"/>
      </w:pPr>
      <w:r>
        <w:t>Intervence svým zaměřením nepřispívají výrazně k ovlivnění základních demografických či socio-ekonomických ukazatelů, ale zacílením na zhodnocení kulturního dědictví napomáhají ke zvýšení atraktivity především vzhledu obcí, které se sekundárně projevují na zvýšení kvality života místních obyvatel. Kvantifikace příspěvku na zvýšení kvality života je velmi problematická a zaznamenání jeho vývoje či progresu se projevuje v delším časovém horizontu.</w:t>
      </w:r>
    </w:p>
    <w:p w:rsidR="002D68F3" w:rsidRDefault="002D68F3" w:rsidP="002D68F3">
      <w:pPr>
        <w:jc w:val="both"/>
      </w:pPr>
    </w:p>
    <w:p w:rsidR="002D68F3" w:rsidRDefault="002D68F3" w:rsidP="002D68F3">
      <w:pPr>
        <w:jc w:val="both"/>
      </w:pPr>
    </w:p>
    <w:p w:rsidR="002D68F3" w:rsidRDefault="002D68F3" w:rsidP="002D68F3">
      <w:pPr>
        <w:jc w:val="both"/>
      </w:pPr>
    </w:p>
    <w:p w:rsidR="002D68F3" w:rsidRDefault="002D68F3" w:rsidP="002D68F3">
      <w:pPr>
        <w:jc w:val="both"/>
      </w:pPr>
    </w:p>
    <w:p w:rsidR="002D68F3" w:rsidRDefault="002D68F3" w:rsidP="002D68F3">
      <w:pPr>
        <w:jc w:val="both"/>
      </w:pPr>
    </w:p>
    <w:p w:rsidR="002D68F3" w:rsidRDefault="002D68F3" w:rsidP="002D68F3">
      <w:pPr>
        <w:jc w:val="both"/>
      </w:pPr>
    </w:p>
    <w:p w:rsidR="002D68F3" w:rsidRDefault="002D68F3" w:rsidP="002D68F3">
      <w:pPr>
        <w:jc w:val="both"/>
      </w:pPr>
    </w:p>
    <w:p w:rsidR="002D68F3" w:rsidRDefault="002D68F3" w:rsidP="002D68F3">
      <w:pPr>
        <w:jc w:val="both"/>
      </w:pPr>
      <w:bookmarkStart w:id="861" w:name="_Toc358031846"/>
      <w:bookmarkStart w:id="862" w:name="_Toc358645629"/>
      <w:r w:rsidRPr="009C280F">
        <w:lastRenderedPageBreak/>
        <w:t xml:space="preserve">Graf </w:t>
      </w:r>
      <w:fldSimple w:instr=" SEQ Obrázek \* ARABIC ">
        <w:r w:rsidR="00FC6364">
          <w:rPr>
            <w:noProof/>
          </w:rPr>
          <w:t>29</w:t>
        </w:r>
      </w:fldSimple>
      <w:r w:rsidRPr="009C280F">
        <w:t xml:space="preserve">: </w:t>
      </w:r>
      <w:proofErr w:type="gramStart"/>
      <w:r w:rsidRPr="009C280F">
        <w:t>III.2.2</w:t>
      </w:r>
      <w:proofErr w:type="gramEnd"/>
      <w:r w:rsidRPr="009C280F">
        <w:t xml:space="preserve"> Ochrana a rozvoj kulturního dědictví venkova - porovnání jednotlivých kol příjmů žádostí o dotaci - stav schválených žádostí/realizace projektů k 31. 12. 201</w:t>
      </w:r>
      <w:r>
        <w:t>2</w:t>
      </w:r>
      <w:bookmarkEnd w:id="861"/>
      <w:bookmarkEnd w:id="862"/>
    </w:p>
    <w:p w:rsidR="002D68F3" w:rsidRPr="009C280F" w:rsidRDefault="00D120C2" w:rsidP="002D68F3">
      <w:pPr>
        <w:jc w:val="both"/>
      </w:pPr>
      <w:r w:rsidRPr="00C36935">
        <w:rPr>
          <w:noProof/>
        </w:rPr>
        <w:pict>
          <v:shape id="_x0000_i1058" type="#_x0000_t75" style="width:409.5pt;height:28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">
            <v:imagedata r:id="rId40" o:title="" cropbottom="-127f"/>
            <o:lock v:ext="edit" aspectratio="f"/>
          </v:shape>
        </w:pict>
      </w:r>
    </w:p>
    <w:p w:rsidR="002D68F3" w:rsidRDefault="002D68F3" w:rsidP="002D68F3">
      <w:pPr>
        <w:rPr>
          <w:noProof/>
        </w:rPr>
      </w:pPr>
    </w:p>
    <w:p w:rsidR="002D68F3" w:rsidRDefault="002D68F3" w:rsidP="002D68F3">
      <w:pPr>
        <w:rPr>
          <w:noProof/>
        </w:rPr>
      </w:pPr>
    </w:p>
    <w:p w:rsidR="002D68F3" w:rsidRDefault="002D68F3" w:rsidP="002D68F3">
      <w:pPr>
        <w:rPr>
          <w:noProof/>
        </w:rPr>
      </w:pPr>
    </w:p>
    <w:p w:rsidR="002D68F3" w:rsidRPr="009C280F" w:rsidRDefault="002D68F3" w:rsidP="002D68F3">
      <w:pPr>
        <w:pStyle w:val="Nadpis3"/>
        <w:tabs>
          <w:tab w:val="clear" w:pos="1288"/>
          <w:tab w:val="num" w:pos="567"/>
          <w:tab w:val="num" w:pos="1146"/>
        </w:tabs>
        <w:ind w:left="567" w:hanging="567"/>
      </w:pPr>
      <w:bookmarkStart w:id="863" w:name="_Toc196198470"/>
      <w:bookmarkStart w:id="864" w:name="_Toc358031779"/>
      <w:r>
        <w:br w:type="page"/>
      </w:r>
      <w:bookmarkStart w:id="865" w:name="_Toc358645314"/>
      <w:r w:rsidRPr="009C280F">
        <w:lastRenderedPageBreak/>
        <w:t xml:space="preserve">Opatření </w:t>
      </w:r>
      <w:proofErr w:type="gramStart"/>
      <w:r w:rsidRPr="009C280F">
        <w:t>III.3.1</w:t>
      </w:r>
      <w:proofErr w:type="gramEnd"/>
      <w:r w:rsidRPr="009C280F">
        <w:t xml:space="preserve"> Vzdělávání a informace</w:t>
      </w:r>
      <w:bookmarkEnd w:id="863"/>
      <w:r w:rsidRPr="009C280F">
        <w:t xml:space="preserve"> (kód 331)</w:t>
      </w:r>
      <w:bookmarkEnd w:id="864"/>
      <w:bookmarkEnd w:id="865"/>
    </w:p>
    <w:p w:rsidR="002D68F3" w:rsidRPr="009C280F" w:rsidRDefault="002D68F3" w:rsidP="002D68F3">
      <w:pPr>
        <w:spacing w:after="120"/>
        <w:ind w:firstLine="567"/>
        <w:jc w:val="both"/>
      </w:pPr>
      <w:r w:rsidRPr="009C280F">
        <w:t>Úspěšná implementace opatření ke zlepšení kvality života na venkově a diverzifikaci hospodářství na venkově vyžaduje rychlejší a dokonalejší přístup k aktuálním informacím a doplnění potřebného vzdělání a kvalifikace hospodářských subjektů.</w:t>
      </w:r>
    </w:p>
    <w:p w:rsidR="002D68F3" w:rsidRPr="009C280F" w:rsidRDefault="002D68F3" w:rsidP="002D68F3">
      <w:pPr>
        <w:spacing w:after="120"/>
        <w:ind w:firstLine="567"/>
        <w:jc w:val="both"/>
      </w:pPr>
      <w:r w:rsidRPr="009C280F">
        <w:t>Podpora v rámci tohoto opatření je proto zaměřena na vzdělávání a informování fyzických a právnických osob, které mají vážný zájem zahájit nebo rozšířit podnikání, případně jiné působení, na venkově v rámci aktivit podporovaných v ose III (tzn. v oblastech diverzifikace činností nezemědělské povahy, zakládání a rozvoje mikropodniků, venkovského cestovního ruchu, obnovy a rozvoje vesnic, občanského vybavení a služeb a ochrany a rozvoje kulturního dědictví venkova).</w:t>
      </w:r>
    </w:p>
    <w:p w:rsidR="002D68F3" w:rsidRPr="009C280F" w:rsidRDefault="002D68F3" w:rsidP="002D68F3">
      <w:pPr>
        <w:jc w:val="both"/>
      </w:pPr>
    </w:p>
    <w:p w:rsidR="002D68F3" w:rsidRPr="009C280F" w:rsidRDefault="002D68F3" w:rsidP="002D68F3">
      <w:pPr>
        <w:jc w:val="both"/>
      </w:pPr>
      <w:bookmarkStart w:id="866" w:name="_Toc358031659"/>
      <w:bookmarkStart w:id="867" w:name="_Toc358645568"/>
      <w:r w:rsidRPr="009C280F">
        <w:t xml:space="preserve">Tabulka </w:t>
      </w:r>
      <w:fldSimple w:instr=" SEQ Tabulka \* ARABIC ">
        <w:r w:rsidR="00FC6364">
          <w:rPr>
            <w:noProof/>
          </w:rPr>
          <w:t>219</w:t>
        </w:r>
      </w:fldSimple>
      <w:r w:rsidRPr="009C280F">
        <w:t xml:space="preserve">: Opatření </w:t>
      </w:r>
      <w:proofErr w:type="gramStart"/>
      <w:r w:rsidRPr="009C280F">
        <w:t>III.3.1</w:t>
      </w:r>
      <w:proofErr w:type="gramEnd"/>
      <w:r w:rsidRPr="009C280F">
        <w:t xml:space="preserve"> Vzdělávání a informace (kód 331) </w:t>
      </w:r>
      <w:r w:rsidRPr="009C280F">
        <w:rPr>
          <w:bCs/>
          <w:color w:val="000000"/>
        </w:rPr>
        <w:t>-</w:t>
      </w:r>
      <w:r w:rsidRPr="009C280F">
        <w:t xml:space="preserve"> přehled plnění indikátorů v roce 201</w:t>
      </w:r>
      <w:r>
        <w:t>2</w:t>
      </w:r>
      <w:r w:rsidRPr="009C280F">
        <w:t xml:space="preserve"> a kumulativně</w:t>
      </w:r>
      <w:bookmarkEnd w:id="866"/>
      <w:bookmarkEnd w:id="867"/>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662"/>
        <w:gridCol w:w="1134"/>
        <w:gridCol w:w="1460"/>
        <w:gridCol w:w="1701"/>
        <w:gridCol w:w="1417"/>
      </w:tblGrid>
      <w:tr w:rsidR="002D68F3" w:rsidRPr="009C280F" w:rsidTr="002D68F3">
        <w:trPr>
          <w:trHeight w:val="71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2662"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Indikátor</w:t>
            </w:r>
          </w:p>
        </w:tc>
        <w:tc>
          <w:tcPr>
            <w:tcW w:w="113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480"/>
        </w:trPr>
        <w:tc>
          <w:tcPr>
            <w:tcW w:w="863" w:type="dxa"/>
            <w:vMerge w:val="restart"/>
            <w:vAlign w:val="center"/>
            <w:hideMark/>
          </w:tcPr>
          <w:p w:rsidR="002D68F3" w:rsidRPr="009C280F" w:rsidRDefault="002D68F3" w:rsidP="002D68F3">
            <w:pPr>
              <w:jc w:val="center"/>
              <w:rPr>
                <w:b/>
                <w:bCs/>
                <w:color w:val="000000"/>
                <w:sz w:val="20"/>
                <w:szCs w:val="20"/>
              </w:rPr>
            </w:pPr>
            <w:r w:rsidRPr="009C280F">
              <w:rPr>
                <w:b/>
                <w:bCs/>
                <w:color w:val="000000"/>
                <w:sz w:val="20"/>
                <w:szCs w:val="20"/>
              </w:rPr>
              <w:t>331</w:t>
            </w:r>
          </w:p>
        </w:tc>
        <w:tc>
          <w:tcPr>
            <w:tcW w:w="26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O69 - Počet podporovaných hospodářských subjektů</w:t>
            </w:r>
          </w:p>
        </w:tc>
        <w:tc>
          <w:tcPr>
            <w:tcW w:w="113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7 000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1 940</w:t>
            </w:r>
          </w:p>
        </w:tc>
        <w:tc>
          <w:tcPr>
            <w:tcW w:w="1701"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16 817</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240 %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6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O70 – Počet dnů školení</w:t>
            </w:r>
          </w:p>
        </w:tc>
        <w:tc>
          <w:tcPr>
            <w:tcW w:w="113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8 400</w:t>
            </w:r>
          </w:p>
        </w:tc>
        <w:tc>
          <w:tcPr>
            <w:tcW w:w="1460"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2 463</w:t>
            </w:r>
          </w:p>
        </w:tc>
        <w:tc>
          <w:tcPr>
            <w:tcW w:w="1701"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24 213</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288 %</w:t>
            </w:r>
          </w:p>
        </w:tc>
      </w:tr>
    </w:tbl>
    <w:p w:rsidR="002D68F3" w:rsidRPr="009C280F" w:rsidRDefault="002D68F3" w:rsidP="002D68F3">
      <w:pPr>
        <w:spacing w:after="120"/>
        <w:jc w:val="both"/>
        <w:rPr>
          <w:b/>
          <w:bCs/>
          <w:color w:val="000000"/>
          <w:sz w:val="16"/>
          <w:szCs w:val="20"/>
        </w:rPr>
      </w:pPr>
    </w:p>
    <w:p w:rsidR="002D68F3" w:rsidRPr="009C280F" w:rsidRDefault="002D68F3" w:rsidP="002D68F3">
      <w:pPr>
        <w:jc w:val="both"/>
      </w:pPr>
      <w:bookmarkStart w:id="868" w:name="_Toc358031660"/>
      <w:bookmarkStart w:id="869" w:name="_Toc358645569"/>
      <w:r w:rsidRPr="009C280F">
        <w:t xml:space="preserve">Tabulka </w:t>
      </w:r>
      <w:fldSimple w:instr=" SEQ Tabulka \* ARABIC ">
        <w:r w:rsidR="00FC6364">
          <w:rPr>
            <w:noProof/>
          </w:rPr>
          <w:t>220</w:t>
        </w:r>
      </w:fldSimple>
      <w:r w:rsidRPr="009C280F">
        <w:t xml:space="preserve">: Opatření </w:t>
      </w:r>
      <w:proofErr w:type="gramStart"/>
      <w:r w:rsidRPr="009C280F">
        <w:t>III.3.1</w:t>
      </w:r>
      <w:proofErr w:type="gramEnd"/>
      <w:r w:rsidRPr="009C280F">
        <w:t xml:space="preserve"> Vzdělávání a informace (kód 331) </w:t>
      </w:r>
      <w:r w:rsidRPr="009C280F">
        <w:rPr>
          <w:bCs/>
          <w:color w:val="000000"/>
        </w:rPr>
        <w:t>-</w:t>
      </w:r>
      <w:r w:rsidRPr="009C280F">
        <w:t xml:space="preserve"> přehled čerpání  finančních prostředků k 31. 12. 201</w:t>
      </w:r>
      <w:r>
        <w:t>2</w:t>
      </w:r>
      <w:bookmarkEnd w:id="868"/>
      <w:bookmarkEnd w:id="869"/>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1854"/>
        <w:gridCol w:w="1984"/>
        <w:gridCol w:w="1276"/>
        <w:gridCol w:w="1843"/>
        <w:gridCol w:w="1417"/>
      </w:tblGrid>
      <w:tr w:rsidR="002D68F3" w:rsidRPr="009C280F" w:rsidTr="002D68F3">
        <w:trPr>
          <w:trHeight w:val="68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185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alokace na </w:t>
            </w:r>
            <w:proofErr w:type="gramStart"/>
            <w:r w:rsidRPr="009C280F">
              <w:rPr>
                <w:b/>
                <w:bCs/>
                <w:color w:val="000000"/>
                <w:sz w:val="20"/>
                <w:szCs w:val="20"/>
              </w:rPr>
              <w:t>opatření                         (tis.</w:t>
            </w:r>
            <w:proofErr w:type="gramEnd"/>
            <w:r w:rsidRPr="009C280F">
              <w:rPr>
                <w:b/>
                <w:bCs/>
                <w:color w:val="000000"/>
                <w:sz w:val="20"/>
                <w:szCs w:val="20"/>
              </w:rPr>
              <w:t xml:space="preserve"> EUR)</w:t>
            </w:r>
          </w:p>
        </w:tc>
        <w:tc>
          <w:tcPr>
            <w:tcW w:w="198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závazkovaná částka</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276" w:type="dxa"/>
            <w:shd w:val="clear" w:color="auto" w:fill="D6E3BC"/>
            <w:vAlign w:val="center"/>
          </w:tcPr>
          <w:p w:rsidR="002D68F3" w:rsidRPr="009C280F" w:rsidRDefault="002D68F3" w:rsidP="002D68F3">
            <w:pPr>
              <w:jc w:val="center"/>
              <w:rPr>
                <w:b/>
                <w:bCs/>
                <w:color w:val="000000"/>
                <w:sz w:val="20"/>
                <w:szCs w:val="20"/>
              </w:rPr>
            </w:pPr>
            <w:r w:rsidRPr="009C280F">
              <w:rPr>
                <w:b/>
                <w:bCs/>
                <w:color w:val="000000"/>
                <w:sz w:val="20"/>
                <w:szCs w:val="20"/>
              </w:rPr>
              <w:t>míra plnění</w:t>
            </w:r>
          </w:p>
        </w:tc>
        <w:tc>
          <w:tcPr>
            <w:tcW w:w="184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kumulativní platby</w:t>
            </w:r>
          </w:p>
          <w:p w:rsidR="002D68F3" w:rsidRPr="009C280F" w:rsidRDefault="002D68F3" w:rsidP="002D68F3">
            <w:pPr>
              <w:jc w:val="center"/>
              <w:rPr>
                <w:b/>
                <w:bCs/>
                <w:color w:val="000000"/>
                <w:sz w:val="20"/>
                <w:szCs w:val="20"/>
              </w:rPr>
            </w:pPr>
            <w:r w:rsidRPr="009C280F">
              <w:rPr>
                <w:b/>
                <w:bCs/>
                <w:color w:val="000000"/>
                <w:sz w:val="20"/>
                <w:szCs w:val="20"/>
              </w:rPr>
              <w:t xml:space="preserve"> (tis. EUR)</w:t>
            </w:r>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339"/>
        </w:trPr>
        <w:tc>
          <w:tcPr>
            <w:tcW w:w="863"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331</w:t>
            </w:r>
          </w:p>
        </w:tc>
        <w:tc>
          <w:tcPr>
            <w:tcW w:w="185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3 519</w:t>
            </w:r>
          </w:p>
        </w:tc>
        <w:tc>
          <w:tcPr>
            <w:tcW w:w="1984"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2 390</w:t>
            </w:r>
          </w:p>
        </w:tc>
        <w:tc>
          <w:tcPr>
            <w:tcW w:w="1276" w:type="dxa"/>
            <w:vAlign w:val="center"/>
          </w:tcPr>
          <w:p w:rsidR="002D68F3" w:rsidRDefault="002D68F3" w:rsidP="002D68F3">
            <w:pPr>
              <w:jc w:val="center"/>
              <w:rPr>
                <w:b/>
                <w:bCs/>
                <w:color w:val="000000"/>
                <w:sz w:val="20"/>
                <w:szCs w:val="20"/>
              </w:rPr>
            </w:pPr>
            <w:r>
              <w:rPr>
                <w:b/>
                <w:bCs/>
                <w:color w:val="000000"/>
                <w:sz w:val="20"/>
                <w:szCs w:val="20"/>
              </w:rPr>
              <w:t>68 %</w:t>
            </w:r>
          </w:p>
        </w:tc>
        <w:tc>
          <w:tcPr>
            <w:tcW w:w="1843"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2 366</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67 %</w:t>
            </w:r>
          </w:p>
        </w:tc>
      </w:tr>
    </w:tbl>
    <w:p w:rsidR="002D68F3" w:rsidRPr="009C280F" w:rsidRDefault="002D68F3" w:rsidP="002D68F3">
      <w:pPr>
        <w:spacing w:after="120"/>
        <w:ind w:firstLine="567"/>
        <w:jc w:val="both"/>
        <w:rPr>
          <w:sz w:val="14"/>
        </w:rPr>
      </w:pPr>
    </w:p>
    <w:p w:rsidR="002D68F3" w:rsidRDefault="002D68F3" w:rsidP="002D68F3">
      <w:pPr>
        <w:spacing w:after="120"/>
        <w:jc w:val="both"/>
        <w:rPr>
          <w:b/>
        </w:rPr>
      </w:pPr>
    </w:p>
    <w:p w:rsidR="002D68F3" w:rsidRPr="009C280F" w:rsidRDefault="002D68F3" w:rsidP="002D68F3">
      <w:pPr>
        <w:spacing w:after="120"/>
        <w:jc w:val="both"/>
      </w:pPr>
      <w:r w:rsidRPr="009C280F">
        <w:rPr>
          <w:b/>
        </w:rPr>
        <w:t>Přehled administrace opatření v roce 201</w:t>
      </w:r>
      <w:r>
        <w:rPr>
          <w:b/>
        </w:rPr>
        <w:t>2</w:t>
      </w:r>
      <w:r w:rsidRPr="009C280F">
        <w:rPr>
          <w:b/>
        </w:rPr>
        <w:t xml:space="preserve"> </w:t>
      </w:r>
    </w:p>
    <w:p w:rsidR="002D68F3" w:rsidRPr="009C280F" w:rsidRDefault="002D68F3" w:rsidP="002D68F3">
      <w:pPr>
        <w:spacing w:after="120"/>
        <w:ind w:firstLine="567"/>
        <w:jc w:val="both"/>
      </w:pPr>
      <w:r w:rsidRPr="009C280F">
        <w:t>V roce 201</w:t>
      </w:r>
      <w:r>
        <w:t xml:space="preserve">2 již nebyl vyhlašován příjem nových žádostí o dotaci, </w:t>
      </w:r>
      <w:r w:rsidRPr="009C280F">
        <w:t>probíhala pouze administrace projektů na základě žádostí zaregistrovaných v</w:t>
      </w:r>
      <w:r>
        <w:t> roce 2009.</w:t>
      </w:r>
      <w:r w:rsidRPr="009C280F">
        <w:t xml:space="preserve"> </w:t>
      </w:r>
      <w:r>
        <w:t xml:space="preserve">Schválené projekty zaregistrované v roce 2007 a 2008 již byly dokončeny a proplaceny v předchozích letech.  </w:t>
      </w:r>
      <w:r w:rsidRPr="009C280F">
        <w:t>V roce 201</w:t>
      </w:r>
      <w:r>
        <w:t>2</w:t>
      </w:r>
      <w:r w:rsidRPr="009C280F">
        <w:t xml:space="preserve"> bylo celkem proplaceno </w:t>
      </w:r>
      <w:r>
        <w:t>9</w:t>
      </w:r>
      <w:r w:rsidRPr="009C280F">
        <w:t xml:space="preserve"> projektů s dotací </w:t>
      </w:r>
      <w:r>
        <w:t>5</w:t>
      </w:r>
      <w:r w:rsidRPr="009C280F">
        <w:t xml:space="preserve"> mil. Kč (</w:t>
      </w:r>
      <w:r>
        <w:t>199</w:t>
      </w:r>
      <w:r w:rsidRPr="009C280F">
        <w:t xml:space="preserve"> tis. EUR).</w:t>
      </w:r>
    </w:p>
    <w:p w:rsidR="002D68F3" w:rsidRPr="009C280F" w:rsidRDefault="002D68F3" w:rsidP="002D68F3">
      <w:pPr>
        <w:pStyle w:val="Titulek"/>
        <w:spacing w:after="0"/>
      </w:pPr>
      <w:bookmarkStart w:id="870" w:name="_Toc358031661"/>
      <w:bookmarkStart w:id="871" w:name="_Toc358645570"/>
      <w:r w:rsidRPr="009C280F">
        <w:t xml:space="preserve">Tabulka </w:t>
      </w:r>
      <w:fldSimple w:instr=" SEQ Tabulka \* ARABIC ">
        <w:r w:rsidR="00FC6364">
          <w:rPr>
            <w:noProof/>
          </w:rPr>
          <w:t>221</w:t>
        </w:r>
      </w:fldSimple>
      <w:r w:rsidRPr="009C280F">
        <w:t xml:space="preserve">: Opatření </w:t>
      </w:r>
      <w:proofErr w:type="gramStart"/>
      <w:r w:rsidRPr="009C280F">
        <w:t>III.3.1</w:t>
      </w:r>
      <w:proofErr w:type="gramEnd"/>
      <w:r w:rsidRPr="009C280F">
        <w:t xml:space="preserve"> Vzdělávání a informace (kód 331) - přehled administrace v roce 201</w:t>
      </w:r>
      <w:r>
        <w:t>2</w:t>
      </w:r>
      <w:r w:rsidRPr="009C280F">
        <w:t xml:space="preserve"> pro Žádosti o dotaci zaregistrované v roce 2009</w:t>
      </w:r>
      <w:bookmarkEnd w:id="870"/>
      <w:bookmarkEnd w:id="871"/>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III.3.1</w:t>
            </w:r>
            <w:proofErr w:type="gramEnd"/>
            <w:r w:rsidRPr="009C280F">
              <w:rPr>
                <w:b/>
                <w:bCs/>
                <w:color w:val="000000"/>
                <w:sz w:val="20"/>
                <w:szCs w:val="20"/>
              </w:rPr>
              <w:t xml:space="preserve"> Vzdělávání a informace (kód 331)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2009</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199</w:t>
            </w:r>
          </w:p>
        </w:tc>
      </w:tr>
    </w:tbl>
    <w:p w:rsidR="002D68F3" w:rsidRPr="009C280F" w:rsidRDefault="002D68F3" w:rsidP="002D68F3">
      <w:pPr>
        <w:jc w:val="both"/>
      </w:pPr>
      <w:r w:rsidRPr="009C280F">
        <w:rPr>
          <w:i/>
          <w:iCs/>
          <w:color w:val="000000"/>
          <w:sz w:val="20"/>
          <w:szCs w:val="20"/>
        </w:rPr>
        <w:t>Zdroj: IS SZIF</w:t>
      </w:r>
    </w:p>
    <w:p w:rsidR="002D68F3" w:rsidRPr="009C280F" w:rsidRDefault="002D68F3" w:rsidP="002D68F3">
      <w:pPr>
        <w:pStyle w:val="Titulek"/>
        <w:spacing w:after="0"/>
        <w:rPr>
          <w:sz w:val="20"/>
        </w:rPr>
      </w:pPr>
    </w:p>
    <w:p w:rsidR="002D68F3" w:rsidRDefault="002D68F3" w:rsidP="002D68F3">
      <w:pPr>
        <w:jc w:val="both"/>
      </w:pPr>
    </w:p>
    <w:p w:rsidR="002D68F3" w:rsidRDefault="002D68F3" w:rsidP="002D68F3">
      <w:pPr>
        <w:jc w:val="both"/>
        <w:rPr>
          <w:b/>
        </w:rPr>
      </w:pPr>
    </w:p>
    <w:p w:rsidR="002D68F3" w:rsidRDefault="002D68F3" w:rsidP="002D68F3">
      <w:pPr>
        <w:jc w:val="both"/>
        <w:rPr>
          <w:b/>
        </w:rPr>
      </w:pPr>
    </w:p>
    <w:p w:rsidR="002D68F3" w:rsidRPr="009C280F" w:rsidRDefault="002D68F3" w:rsidP="002D68F3">
      <w:pPr>
        <w:jc w:val="both"/>
        <w:rPr>
          <w:b/>
        </w:rPr>
      </w:pPr>
    </w:p>
    <w:p w:rsidR="002D68F3" w:rsidRPr="009C280F" w:rsidRDefault="002D68F3" w:rsidP="002D68F3">
      <w:pPr>
        <w:jc w:val="both"/>
        <w:rPr>
          <w:b/>
        </w:rPr>
      </w:pPr>
      <w:r w:rsidRPr="009C280F">
        <w:rPr>
          <w:b/>
        </w:rPr>
        <w:t xml:space="preserve">Celkový stav administrace </w:t>
      </w:r>
      <w:proofErr w:type="gramStart"/>
      <w:r w:rsidRPr="009C280F">
        <w:rPr>
          <w:b/>
        </w:rPr>
        <w:t>opatření  k 31</w:t>
      </w:r>
      <w:proofErr w:type="gramEnd"/>
      <w:r w:rsidRPr="009C280F">
        <w:rPr>
          <w:b/>
        </w:rPr>
        <w:t>. 12. 201</w:t>
      </w:r>
      <w:r>
        <w:rPr>
          <w:b/>
        </w:rPr>
        <w:t>2</w:t>
      </w:r>
      <w:r w:rsidRPr="009C280F">
        <w:rPr>
          <w:b/>
        </w:rPr>
        <w:t xml:space="preserve"> - souhrn a zhodnocení</w:t>
      </w:r>
    </w:p>
    <w:p w:rsidR="002D68F3" w:rsidRPr="009C280F" w:rsidRDefault="002D68F3" w:rsidP="002D68F3">
      <w:pPr>
        <w:jc w:val="both"/>
        <w:rPr>
          <w:sz w:val="12"/>
        </w:rPr>
      </w:pPr>
    </w:p>
    <w:p w:rsidR="002D68F3" w:rsidRPr="009C280F" w:rsidRDefault="002D68F3" w:rsidP="002D68F3">
      <w:pPr>
        <w:jc w:val="both"/>
      </w:pPr>
      <w:bookmarkStart w:id="872" w:name="_Toc358031662"/>
      <w:bookmarkStart w:id="873" w:name="_Toc358645571"/>
      <w:r w:rsidRPr="009C280F">
        <w:t xml:space="preserve">Tabulka </w:t>
      </w:r>
      <w:fldSimple w:instr=" SEQ Tabulka \* ARABIC ">
        <w:r w:rsidR="00FC6364">
          <w:rPr>
            <w:noProof/>
          </w:rPr>
          <w:t>222</w:t>
        </w:r>
      </w:fldSimple>
      <w:r w:rsidRPr="009C280F">
        <w:t xml:space="preserve">: Opatření </w:t>
      </w:r>
      <w:proofErr w:type="gramStart"/>
      <w:r w:rsidRPr="009C280F">
        <w:t>III.3.1</w:t>
      </w:r>
      <w:proofErr w:type="gramEnd"/>
      <w:r w:rsidRPr="009C280F">
        <w:t xml:space="preserve"> Vzdělávání a informace (kód 331) - souhrn administrace (kumulativně od 1. 1. 2007 - 31. 12. 201</w:t>
      </w:r>
      <w:r>
        <w:t>2</w:t>
      </w:r>
      <w:r w:rsidRPr="009C280F">
        <w:t>)</w:t>
      </w:r>
      <w:bookmarkEnd w:id="872"/>
      <w:bookmarkEnd w:id="873"/>
    </w:p>
    <w:tbl>
      <w:tblPr>
        <w:tblW w:w="9095"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4600"/>
        <w:gridCol w:w="1820"/>
        <w:gridCol w:w="2675"/>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III.3.1</w:t>
            </w:r>
            <w:proofErr w:type="gramEnd"/>
            <w:r w:rsidRPr="009C280F">
              <w:rPr>
                <w:b/>
                <w:bCs/>
                <w:color w:val="000000"/>
                <w:sz w:val="20"/>
                <w:szCs w:val="20"/>
              </w:rPr>
              <w:t xml:space="preserve"> Vzdělávání a informace (kód 331)</w:t>
            </w:r>
          </w:p>
        </w:tc>
        <w:tc>
          <w:tcPr>
            <w:tcW w:w="4495"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40"/>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75"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shd w:val="clear" w:color="auto" w:fill="C2D69B"/>
              </w:rPr>
              <w:t>Veřejné výdaje (tis.</w:t>
            </w:r>
            <w:r w:rsidRPr="009C280F">
              <w:rPr>
                <w:b/>
                <w:bCs/>
                <w:color w:val="000000"/>
                <w:sz w:val="20"/>
                <w:szCs w:val="20"/>
              </w:rPr>
              <w:t xml:space="preserve"> EUR)</w:t>
            </w:r>
          </w:p>
        </w:tc>
      </w:tr>
      <w:tr w:rsidR="002D68F3" w:rsidRPr="009C280F" w:rsidTr="002D68F3">
        <w:trPr>
          <w:trHeight w:val="174"/>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181</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4 </w:t>
            </w:r>
            <w:r>
              <w:rPr>
                <w:b/>
                <w:bCs/>
                <w:color w:val="000000"/>
                <w:sz w:val="20"/>
                <w:szCs w:val="20"/>
              </w:rPr>
              <w:t>532</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81</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1 965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Schválené projekty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10</w:t>
            </w:r>
            <w:r>
              <w:rPr>
                <w:b/>
                <w:bCs/>
                <w:color w:val="000000"/>
                <w:sz w:val="20"/>
                <w:szCs w:val="20"/>
              </w:rPr>
              <w:t>0</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2 </w:t>
            </w:r>
            <w:r>
              <w:rPr>
                <w:b/>
                <w:bCs/>
                <w:color w:val="000000"/>
                <w:sz w:val="20"/>
                <w:szCs w:val="20"/>
              </w:rPr>
              <w:t>567</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10</w:t>
            </w:r>
            <w:r>
              <w:rPr>
                <w:b/>
                <w:bCs/>
                <w:color w:val="000000"/>
                <w:sz w:val="20"/>
                <w:szCs w:val="20"/>
              </w:rPr>
              <w:t>0</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2 </w:t>
            </w:r>
            <w:r>
              <w:rPr>
                <w:b/>
                <w:bCs/>
                <w:color w:val="000000"/>
                <w:sz w:val="20"/>
                <w:szCs w:val="20"/>
              </w:rPr>
              <w:t>567</w:t>
            </w:r>
          </w:p>
        </w:tc>
      </w:tr>
      <w:tr w:rsidR="002D68F3" w:rsidRPr="009C280F" w:rsidTr="002D68F3">
        <w:trPr>
          <w:trHeight w:val="260"/>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Žádosti ke schválení (v administraci)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9</w:t>
            </w:r>
            <w:r>
              <w:rPr>
                <w:b/>
                <w:bCs/>
                <w:color w:val="000000"/>
                <w:sz w:val="20"/>
                <w:szCs w:val="20"/>
              </w:rPr>
              <w:t>9</w:t>
            </w:r>
          </w:p>
        </w:tc>
        <w:tc>
          <w:tcPr>
            <w:tcW w:w="2675"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2 </w:t>
            </w:r>
            <w:r>
              <w:rPr>
                <w:b/>
                <w:bCs/>
                <w:color w:val="000000"/>
                <w:sz w:val="20"/>
                <w:szCs w:val="20"/>
              </w:rPr>
              <w:t>366</w:t>
            </w:r>
          </w:p>
        </w:tc>
      </w:tr>
    </w:tbl>
    <w:p w:rsidR="002D68F3" w:rsidRPr="009C280F" w:rsidRDefault="002D68F3" w:rsidP="002D68F3">
      <w:pPr>
        <w:jc w:val="both"/>
      </w:pPr>
      <w:r w:rsidRPr="009C280F">
        <w:rPr>
          <w:i/>
          <w:iCs/>
          <w:color w:val="000000"/>
          <w:sz w:val="20"/>
          <w:szCs w:val="20"/>
        </w:rPr>
        <w:t>Zdroj: IS SZIF</w:t>
      </w:r>
    </w:p>
    <w:p w:rsidR="002D68F3" w:rsidRDefault="002D68F3" w:rsidP="002D68F3">
      <w:pPr>
        <w:spacing w:after="120"/>
        <w:ind w:firstLine="567"/>
        <w:jc w:val="both"/>
      </w:pPr>
    </w:p>
    <w:p w:rsidR="002D68F3" w:rsidRPr="009C280F" w:rsidRDefault="002D68F3" w:rsidP="002D68F3">
      <w:pPr>
        <w:spacing w:after="120"/>
        <w:ind w:firstLine="567"/>
        <w:jc w:val="both"/>
      </w:pPr>
      <w:r w:rsidRPr="009C280F">
        <w:t>K 31. 12. 201</w:t>
      </w:r>
      <w:r>
        <w:t>2</w:t>
      </w:r>
      <w:r w:rsidRPr="009C280F">
        <w:t xml:space="preserve"> bylo realizováno a proplaceno v rámci opatření celkem 9</w:t>
      </w:r>
      <w:r>
        <w:t>9</w:t>
      </w:r>
      <w:r w:rsidRPr="009C280F">
        <w:t xml:space="preserve"> projektů v částce cca </w:t>
      </w:r>
      <w:r>
        <w:t>60</w:t>
      </w:r>
      <w:r w:rsidRPr="009C280F">
        <w:t xml:space="preserve"> mil. Kč (2 </w:t>
      </w:r>
      <w:r>
        <w:t>366</w:t>
      </w:r>
      <w:r w:rsidRPr="009C280F">
        <w:t xml:space="preserve"> tis. EUR), což znamená zhruba</w:t>
      </w:r>
      <w:r>
        <w:t xml:space="preserve"> 68</w:t>
      </w:r>
      <w:r w:rsidRPr="009C280F">
        <w:t xml:space="preserve"> % čerpání alokace. </w:t>
      </w:r>
      <w:r w:rsidRPr="003D65EE">
        <w:t xml:space="preserve">V rámci opatření </w:t>
      </w:r>
      <w:proofErr w:type="gramStart"/>
      <w:r w:rsidRPr="003D65EE">
        <w:t>III.3.1</w:t>
      </w:r>
      <w:proofErr w:type="gramEnd"/>
      <w:r w:rsidRPr="003D65EE">
        <w:t xml:space="preserve"> je plánováno podpořit 7 000 účastníků vzdělávacích akcí za období. V rámci podpořených projektů již byly prostřednictvím odborných seminářů poskytnuty informace téměř 17 tisícům účastníků. Realizovaná školení v souhrnu trvala 1 </w:t>
      </w:r>
      <w:r>
        <w:t>251</w:t>
      </w:r>
      <w:r w:rsidRPr="003D65EE">
        <w:t xml:space="preserve"> dnů, v přepočtu na počet dnů poskytnutého školení jednotlivým účastníkům se jedná o více než 2</w:t>
      </w:r>
      <w:r>
        <w:t>4</w:t>
      </w:r>
      <w:r w:rsidRPr="003D65EE">
        <w:t xml:space="preserve"> tisíc člověko/dnů. V porovnání s plánovanými cíli to znamená výrazné překročení stanovených cílů.</w:t>
      </w:r>
      <w:r w:rsidRPr="009C280F">
        <w:t xml:space="preserve"> </w:t>
      </w:r>
    </w:p>
    <w:p w:rsidR="002D68F3" w:rsidRPr="009C280F" w:rsidRDefault="002D68F3" w:rsidP="002D68F3">
      <w:pPr>
        <w:spacing w:after="120"/>
        <w:ind w:firstLine="567"/>
        <w:jc w:val="both"/>
      </w:pPr>
      <w:r w:rsidRPr="009C280F">
        <w:t xml:space="preserve">Střednědobé hodnocení konstatovalo naplnění cílů, posílení lidského kapitálu jako základní podmínky pro místní ekonomiku a zajištění místních služeb. Rozšíření či zcela nové zahájení podnikání ovlivněné vzdělávacích akcí předpokládalo 67 % respondentů. S ohledem na stav čerpání a plnění indikátorů hodnotitel navrhl realokaci rozpočtu na opatření ve prospěch nově navrhovaného opatření </w:t>
      </w:r>
      <w:proofErr w:type="gramStart"/>
      <w:r w:rsidRPr="009C280F">
        <w:t>III.4.1</w:t>
      </w:r>
      <w:proofErr w:type="gramEnd"/>
      <w:r w:rsidRPr="009C280F">
        <w:t xml:space="preserve"> a opatření. </w:t>
      </w:r>
      <w:proofErr w:type="gramStart"/>
      <w:r w:rsidRPr="009C280F">
        <w:t>IV.2.1</w:t>
      </w:r>
      <w:proofErr w:type="gramEnd"/>
      <w:r>
        <w:t xml:space="preserve"> a úpravu cílových hodnot pro indikátory</w:t>
      </w:r>
      <w:r w:rsidRPr="009C280F">
        <w:t>. Po</w:t>
      </w:r>
      <w:r>
        <w:t> </w:t>
      </w:r>
      <w:r w:rsidRPr="009C280F">
        <w:t>odsouhlasení Monitorovacím výborem byla zbývající finanční částka alokována do</w:t>
      </w:r>
      <w:r>
        <w:t> </w:t>
      </w:r>
      <w:r w:rsidRPr="009C280F">
        <w:t xml:space="preserve">podopatření </w:t>
      </w:r>
      <w:proofErr w:type="gramStart"/>
      <w:r w:rsidRPr="009C280F">
        <w:t>III.2.1.2</w:t>
      </w:r>
      <w:proofErr w:type="gramEnd"/>
      <w:r w:rsidRPr="009C280F">
        <w:t xml:space="preserve"> (kód 321 ve výši cca 5 mil. EUR, opatření IV.1.1 (kód 431) cca 0,8 mil. EUR a IV.1.2 (kód 413) cca 3,2 mil. EUR. Zbývající finanční částka p</w:t>
      </w:r>
      <w:r>
        <w:t>ak tvoří rozpočet pro </w:t>
      </w:r>
      <w:r w:rsidRPr="009C280F">
        <w:t xml:space="preserve">opatření </w:t>
      </w:r>
      <w:proofErr w:type="gramStart"/>
      <w:r w:rsidRPr="009C280F">
        <w:t>III.4.1</w:t>
      </w:r>
      <w:proofErr w:type="gramEnd"/>
      <w:r w:rsidRPr="009C280F">
        <w:t xml:space="preserve"> Získávání dovedností, animace a provádění (kód 341), které </w:t>
      </w:r>
      <w:r>
        <w:t>je</w:t>
      </w:r>
      <w:r w:rsidRPr="009C280F">
        <w:t xml:space="preserve"> zařazeno do programového dokumentu </w:t>
      </w:r>
      <w:r>
        <w:t>na základě modifikace PRV v roce 2012.</w:t>
      </w:r>
    </w:p>
    <w:p w:rsidR="002D68F3" w:rsidRPr="009C280F" w:rsidRDefault="002D68F3" w:rsidP="002D68F3">
      <w:pPr>
        <w:pStyle w:val="Titulek"/>
      </w:pPr>
    </w:p>
    <w:p w:rsidR="002D68F3" w:rsidRDefault="002D68F3" w:rsidP="002D68F3">
      <w:pPr>
        <w:pStyle w:val="Titulek"/>
      </w:pPr>
    </w:p>
    <w:p w:rsidR="002D68F3" w:rsidRDefault="002D68F3" w:rsidP="002D68F3"/>
    <w:p w:rsidR="002D68F3" w:rsidRPr="00DC0EC4" w:rsidRDefault="002D68F3" w:rsidP="002D68F3"/>
    <w:p w:rsidR="002D68F3" w:rsidRDefault="002D68F3" w:rsidP="002D68F3">
      <w:pPr>
        <w:pStyle w:val="Titulek"/>
      </w:pPr>
      <w:r>
        <w:br w:type="page"/>
      </w:r>
      <w:bookmarkStart w:id="874" w:name="_Toc358031847"/>
      <w:bookmarkStart w:id="875" w:name="_Toc358645630"/>
      <w:r w:rsidRPr="009C280F">
        <w:lastRenderedPageBreak/>
        <w:t xml:space="preserve">Graf </w:t>
      </w:r>
      <w:fldSimple w:instr=" SEQ Obrázek \* ARABIC ">
        <w:r w:rsidR="00FC6364">
          <w:rPr>
            <w:noProof/>
          </w:rPr>
          <w:t>30</w:t>
        </w:r>
      </w:fldSimple>
      <w:r w:rsidRPr="009C280F">
        <w:t xml:space="preserve">: </w:t>
      </w:r>
      <w:proofErr w:type="gramStart"/>
      <w:r w:rsidRPr="009C280F">
        <w:t>III.3.1</w:t>
      </w:r>
      <w:proofErr w:type="gramEnd"/>
      <w:r w:rsidRPr="009C280F">
        <w:t xml:space="preserve"> Vzdělávání a informace - porovnání jednotlivých kol příjmů žádostí o dotaci - stav schválených žádostí/realizace projektů k 31. 12. 201</w:t>
      </w:r>
      <w:r>
        <w:t>2</w:t>
      </w:r>
      <w:r w:rsidRPr="009C280F">
        <w:t xml:space="preserve"> (v roce 2010</w:t>
      </w:r>
      <w:r>
        <w:t xml:space="preserve"> - 2012</w:t>
      </w:r>
      <w:r w:rsidRPr="009C280F">
        <w:t xml:space="preserve"> neprobíhal příjem žádostí)</w:t>
      </w:r>
      <w:bookmarkEnd w:id="874"/>
      <w:bookmarkEnd w:id="875"/>
    </w:p>
    <w:p w:rsidR="002D68F3" w:rsidRPr="007B392C" w:rsidRDefault="002D68F3" w:rsidP="002D68F3">
      <w:r w:rsidRPr="00C36935">
        <w:rPr>
          <w:noProof/>
        </w:rPr>
        <w:pict>
          <v:shape id="Graf 5" o:spid="_x0000_i1059" type="#_x0000_t75" style="width:411pt;height:24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">
            <v:imagedata r:id="rId41" o:title="" cropbottom="-163f"/>
            <o:lock v:ext="edit" aspectratio="f"/>
          </v:shape>
        </w:pict>
      </w:r>
    </w:p>
    <w:p w:rsidR="002D68F3" w:rsidRPr="009C280F" w:rsidRDefault="002D68F3" w:rsidP="002D68F3"/>
    <w:p w:rsidR="002D68F3" w:rsidRPr="009C280F" w:rsidRDefault="002D68F3" w:rsidP="002D68F3">
      <w:pPr>
        <w:pStyle w:val="Nadpis3"/>
        <w:tabs>
          <w:tab w:val="clear" w:pos="1288"/>
          <w:tab w:val="num" w:pos="0"/>
          <w:tab w:val="num" w:pos="1146"/>
        </w:tabs>
        <w:ind w:left="0" w:firstLine="0"/>
        <w:jc w:val="both"/>
      </w:pPr>
      <w:bookmarkStart w:id="876" w:name="_Toc358031780"/>
      <w:r>
        <w:br w:type="page"/>
      </w:r>
      <w:bookmarkStart w:id="877" w:name="_Toc358645315"/>
      <w:r w:rsidRPr="009C280F">
        <w:lastRenderedPageBreak/>
        <w:t>Přehled výsledkových indikátorů pro osu III, cílové hodnoty a stav plnění k 31. 12. 201</w:t>
      </w:r>
      <w:r>
        <w:t>2</w:t>
      </w:r>
      <w:bookmarkEnd w:id="876"/>
      <w:bookmarkEnd w:id="877"/>
      <w:r w:rsidRPr="009C280F">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197"/>
        <w:gridCol w:w="1417"/>
        <w:gridCol w:w="2410"/>
        <w:gridCol w:w="1276"/>
        <w:gridCol w:w="1417"/>
        <w:gridCol w:w="993"/>
      </w:tblGrid>
      <w:tr w:rsidR="002D68F3" w:rsidRPr="009C280F" w:rsidTr="002D68F3">
        <w:trPr>
          <w:cantSplit/>
          <w:trHeight w:val="392"/>
        </w:trPr>
        <w:tc>
          <w:tcPr>
            <w:tcW w:w="9710" w:type="dxa"/>
            <w:gridSpan w:val="6"/>
            <w:shd w:val="clear" w:color="auto" w:fill="C2D69B"/>
            <w:vAlign w:val="center"/>
          </w:tcPr>
          <w:p w:rsidR="002D68F3" w:rsidRPr="009C280F" w:rsidRDefault="002D68F3" w:rsidP="002D68F3">
            <w:pPr>
              <w:pStyle w:val="tabtext"/>
              <w:jc w:val="center"/>
              <w:rPr>
                <w:sz w:val="22"/>
              </w:rPr>
            </w:pPr>
            <w:r w:rsidRPr="009C280F">
              <w:rPr>
                <w:b/>
                <w:sz w:val="22"/>
                <w:szCs w:val="22"/>
              </w:rPr>
              <w:t xml:space="preserve">Osa </w:t>
            </w:r>
            <w:proofErr w:type="gramStart"/>
            <w:r w:rsidRPr="009C280F">
              <w:rPr>
                <w:b/>
                <w:sz w:val="22"/>
                <w:szCs w:val="22"/>
              </w:rPr>
              <w:t>III  Kvalita</w:t>
            </w:r>
            <w:proofErr w:type="gramEnd"/>
            <w:r w:rsidRPr="009C280F">
              <w:rPr>
                <w:b/>
                <w:sz w:val="22"/>
                <w:szCs w:val="22"/>
              </w:rPr>
              <w:t xml:space="preserve"> života ve venkovských oblastech a diverzifikace hospodářství venkova</w:t>
            </w:r>
          </w:p>
        </w:tc>
      </w:tr>
      <w:tr w:rsidR="002D68F3" w:rsidRPr="009C280F" w:rsidTr="002D68F3">
        <w:trPr>
          <w:cantSplit/>
          <w:trHeight w:val="20"/>
        </w:trPr>
        <w:tc>
          <w:tcPr>
            <w:tcW w:w="2197" w:type="dxa"/>
            <w:shd w:val="clear" w:color="auto" w:fill="EAF1DD"/>
            <w:vAlign w:val="center"/>
          </w:tcPr>
          <w:p w:rsidR="002D68F3" w:rsidRPr="009C280F" w:rsidRDefault="002D68F3" w:rsidP="002D68F3">
            <w:pPr>
              <w:pStyle w:val="tabtext"/>
              <w:jc w:val="center"/>
              <w:rPr>
                <w:b/>
              </w:rPr>
            </w:pPr>
            <w:r w:rsidRPr="009C280F">
              <w:rPr>
                <w:b/>
              </w:rPr>
              <w:t>Indikátor</w:t>
            </w:r>
          </w:p>
        </w:tc>
        <w:tc>
          <w:tcPr>
            <w:tcW w:w="1417" w:type="dxa"/>
            <w:shd w:val="clear" w:color="auto" w:fill="EAF1DD"/>
            <w:vAlign w:val="center"/>
          </w:tcPr>
          <w:p w:rsidR="002D68F3" w:rsidRPr="009C280F" w:rsidRDefault="002D68F3" w:rsidP="002D68F3">
            <w:pPr>
              <w:pStyle w:val="tabtext"/>
              <w:keepNext/>
              <w:jc w:val="center"/>
              <w:rPr>
                <w:b/>
              </w:rPr>
            </w:pPr>
            <w:r w:rsidRPr="009C280F">
              <w:rPr>
                <w:b/>
              </w:rPr>
              <w:t>Jednotka</w:t>
            </w:r>
          </w:p>
        </w:tc>
        <w:tc>
          <w:tcPr>
            <w:tcW w:w="2410" w:type="dxa"/>
            <w:shd w:val="clear" w:color="auto" w:fill="EAF1DD"/>
            <w:vAlign w:val="center"/>
          </w:tcPr>
          <w:p w:rsidR="002D68F3" w:rsidRPr="009C280F" w:rsidRDefault="002D68F3" w:rsidP="002D68F3">
            <w:pPr>
              <w:pStyle w:val="tabtext"/>
              <w:keepNext/>
              <w:jc w:val="center"/>
              <w:rPr>
                <w:b/>
              </w:rPr>
            </w:pPr>
            <w:r w:rsidRPr="009C280F">
              <w:rPr>
                <w:b/>
              </w:rPr>
              <w:t>Pod/opatření (kód)</w:t>
            </w:r>
          </w:p>
        </w:tc>
        <w:tc>
          <w:tcPr>
            <w:tcW w:w="1276" w:type="dxa"/>
            <w:shd w:val="clear" w:color="auto" w:fill="EAF1DD"/>
            <w:vAlign w:val="center"/>
          </w:tcPr>
          <w:p w:rsidR="002D68F3" w:rsidRPr="009C280F" w:rsidRDefault="002D68F3" w:rsidP="002D68F3">
            <w:pPr>
              <w:pStyle w:val="tabtext"/>
              <w:keepNext/>
              <w:jc w:val="center"/>
              <w:rPr>
                <w:b/>
              </w:rPr>
            </w:pPr>
            <w:r w:rsidRPr="009C280F">
              <w:rPr>
                <w:b/>
              </w:rPr>
              <w:t>Odhad plnění za období 2007 </w:t>
            </w:r>
            <w:r w:rsidRPr="009C280F">
              <w:rPr>
                <w:b/>
              </w:rPr>
              <w:noBreakHyphen/>
              <w:t xml:space="preserve"> 2013 </w:t>
            </w:r>
          </w:p>
        </w:tc>
        <w:tc>
          <w:tcPr>
            <w:tcW w:w="1417" w:type="dxa"/>
            <w:shd w:val="clear" w:color="auto" w:fill="EAF1DD"/>
            <w:vAlign w:val="center"/>
          </w:tcPr>
          <w:p w:rsidR="002D68F3" w:rsidRPr="009C280F" w:rsidRDefault="002D68F3" w:rsidP="002D68F3">
            <w:pPr>
              <w:pStyle w:val="tabtext"/>
              <w:keepNext/>
              <w:jc w:val="center"/>
              <w:rPr>
                <w:b/>
                <w:color w:val="000000"/>
              </w:rPr>
            </w:pPr>
            <w:r w:rsidRPr="009C280F">
              <w:rPr>
                <w:b/>
                <w:color w:val="000000"/>
              </w:rPr>
              <w:t>Stav k 31. 12. 201</w:t>
            </w:r>
            <w:r>
              <w:rPr>
                <w:b/>
                <w:color w:val="000000"/>
              </w:rPr>
              <w:t>2</w:t>
            </w:r>
          </w:p>
        </w:tc>
        <w:tc>
          <w:tcPr>
            <w:tcW w:w="993" w:type="dxa"/>
            <w:shd w:val="clear" w:color="auto" w:fill="EAF1DD"/>
            <w:vAlign w:val="center"/>
          </w:tcPr>
          <w:p w:rsidR="002D68F3" w:rsidRPr="009C280F" w:rsidRDefault="002D68F3" w:rsidP="002D68F3">
            <w:pPr>
              <w:pStyle w:val="tabtext"/>
              <w:keepNext/>
              <w:jc w:val="center"/>
              <w:rPr>
                <w:b/>
                <w:color w:val="000000"/>
              </w:rPr>
            </w:pPr>
            <w:r w:rsidRPr="009C280F">
              <w:rPr>
                <w:b/>
                <w:color w:val="000000"/>
              </w:rPr>
              <w:t>Míra plnění</w:t>
            </w:r>
          </w:p>
        </w:tc>
      </w:tr>
      <w:tr w:rsidR="002D68F3" w:rsidRPr="009C280F" w:rsidTr="002D68F3">
        <w:trPr>
          <w:cantSplit/>
          <w:trHeight w:val="20"/>
        </w:trPr>
        <w:tc>
          <w:tcPr>
            <w:tcW w:w="2197" w:type="dxa"/>
            <w:vMerge w:val="restart"/>
            <w:vAlign w:val="center"/>
          </w:tcPr>
          <w:p w:rsidR="002D68F3" w:rsidRPr="009C280F" w:rsidRDefault="002D68F3" w:rsidP="002D68F3">
            <w:pPr>
              <w:pStyle w:val="tabtext"/>
              <w:rPr>
                <w:b/>
              </w:rPr>
            </w:pPr>
            <w:r w:rsidRPr="009C280F">
              <w:rPr>
                <w:b/>
              </w:rPr>
              <w:t xml:space="preserve">R 7 - Zvýšení nezemědělské hrubé přidané hodnoty </w:t>
            </w:r>
          </w:p>
          <w:p w:rsidR="002D68F3" w:rsidRPr="009C280F" w:rsidRDefault="002D68F3" w:rsidP="002D68F3">
            <w:pPr>
              <w:pStyle w:val="tabtext"/>
              <w:keepNext/>
              <w:rPr>
                <w:b/>
              </w:rPr>
            </w:pPr>
            <w:r w:rsidRPr="009C280F">
              <w:rPr>
                <w:b/>
              </w:rPr>
              <w:t>v podpořených podnicích</w:t>
            </w:r>
            <w:r w:rsidR="007D3001">
              <w:rPr>
                <w:rStyle w:val="Znakapoznpodarou"/>
                <w:b/>
              </w:rPr>
              <w:footnoteReference w:id="36"/>
            </w:r>
            <w:r w:rsidRPr="009C280F">
              <w:rPr>
                <w:b/>
              </w:rPr>
              <w:t xml:space="preserve"> </w:t>
            </w:r>
          </w:p>
        </w:tc>
        <w:tc>
          <w:tcPr>
            <w:tcW w:w="1417" w:type="dxa"/>
            <w:vMerge w:val="restart"/>
            <w:vAlign w:val="center"/>
          </w:tcPr>
          <w:p w:rsidR="002D68F3" w:rsidRPr="009C280F" w:rsidRDefault="002D68F3" w:rsidP="002D68F3">
            <w:pPr>
              <w:pStyle w:val="tabtext"/>
              <w:keepNext/>
              <w:jc w:val="center"/>
              <w:rPr>
                <w:szCs w:val="18"/>
              </w:rPr>
            </w:pPr>
            <w:r w:rsidRPr="009C280F">
              <w:t>tis. EUR</w:t>
            </w:r>
          </w:p>
        </w:tc>
        <w:tc>
          <w:tcPr>
            <w:tcW w:w="2410" w:type="dxa"/>
            <w:vAlign w:val="center"/>
          </w:tcPr>
          <w:p w:rsidR="002D68F3" w:rsidRPr="009C280F" w:rsidRDefault="002D68F3" w:rsidP="002D68F3">
            <w:pPr>
              <w:pStyle w:val="tabtext"/>
              <w:keepNext/>
              <w:jc w:val="center"/>
              <w:rPr>
                <w:bCs/>
                <w:szCs w:val="18"/>
              </w:rPr>
            </w:pPr>
            <w:proofErr w:type="gramStart"/>
            <w:r w:rsidRPr="009C280F">
              <w:rPr>
                <w:bCs/>
                <w:szCs w:val="18"/>
              </w:rPr>
              <w:t>III.1.1</w:t>
            </w:r>
            <w:proofErr w:type="gramEnd"/>
            <w:r w:rsidRPr="009C280F">
              <w:rPr>
                <w:bCs/>
                <w:szCs w:val="18"/>
              </w:rPr>
              <w:t xml:space="preserve"> Diverzifikace činností nezemědělské povahy (311)</w:t>
            </w:r>
          </w:p>
        </w:tc>
        <w:tc>
          <w:tcPr>
            <w:tcW w:w="1276" w:type="dxa"/>
            <w:vAlign w:val="center"/>
          </w:tcPr>
          <w:p w:rsidR="002D68F3" w:rsidRPr="009C280F" w:rsidRDefault="002D68F3" w:rsidP="002D68F3">
            <w:pPr>
              <w:pStyle w:val="tabtext"/>
              <w:keepNext/>
              <w:jc w:val="center"/>
              <w:rPr>
                <w:bCs/>
                <w:szCs w:val="18"/>
              </w:rPr>
            </w:pPr>
            <w:r w:rsidRPr="009C280F">
              <w:rPr>
                <w:bCs/>
                <w:szCs w:val="18"/>
              </w:rPr>
              <w:t>2 200</w:t>
            </w:r>
          </w:p>
        </w:tc>
        <w:tc>
          <w:tcPr>
            <w:tcW w:w="1417" w:type="dxa"/>
            <w:vAlign w:val="center"/>
          </w:tcPr>
          <w:p w:rsidR="002D68F3" w:rsidRPr="009C280F" w:rsidRDefault="002D68F3" w:rsidP="002D68F3">
            <w:pPr>
              <w:pStyle w:val="tabtext"/>
              <w:keepNext/>
              <w:jc w:val="center"/>
              <w:rPr>
                <w:bCs/>
                <w:szCs w:val="18"/>
              </w:rPr>
            </w:pPr>
            <w:r w:rsidRPr="009C280F">
              <w:rPr>
                <w:bCs/>
                <w:szCs w:val="18"/>
              </w:rPr>
              <w:t>653</w:t>
            </w:r>
          </w:p>
        </w:tc>
        <w:tc>
          <w:tcPr>
            <w:tcW w:w="993" w:type="dxa"/>
            <w:vAlign w:val="center"/>
          </w:tcPr>
          <w:p w:rsidR="002D68F3" w:rsidRPr="009C280F" w:rsidRDefault="002D68F3" w:rsidP="002D68F3">
            <w:pPr>
              <w:pStyle w:val="tabtext"/>
              <w:keepNext/>
              <w:jc w:val="center"/>
              <w:rPr>
                <w:bCs/>
                <w:szCs w:val="18"/>
              </w:rPr>
            </w:pPr>
            <w:r w:rsidRPr="009C280F">
              <w:rPr>
                <w:bCs/>
                <w:szCs w:val="18"/>
              </w:rPr>
              <w:t>30</w:t>
            </w:r>
            <w:r>
              <w:rPr>
                <w:bCs/>
                <w:szCs w:val="18"/>
              </w:rPr>
              <w:t> </w:t>
            </w:r>
            <w:r w:rsidRPr="009C280F">
              <w:rPr>
                <w:bCs/>
                <w:szCs w:val="18"/>
              </w:rPr>
              <w:t>%</w:t>
            </w:r>
          </w:p>
        </w:tc>
      </w:tr>
      <w:tr w:rsidR="002D68F3" w:rsidRPr="009C280F" w:rsidTr="002D68F3">
        <w:trPr>
          <w:cantSplit/>
          <w:trHeight w:val="20"/>
        </w:trPr>
        <w:tc>
          <w:tcPr>
            <w:tcW w:w="2197" w:type="dxa"/>
            <w:vMerge/>
            <w:vAlign w:val="center"/>
          </w:tcPr>
          <w:p w:rsidR="002D68F3" w:rsidRPr="009C280F" w:rsidRDefault="002D68F3" w:rsidP="002D68F3">
            <w:pPr>
              <w:pStyle w:val="tabt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2D68F3" w:rsidP="002D68F3">
            <w:pPr>
              <w:pStyle w:val="tabtext"/>
              <w:keepNext/>
              <w:jc w:val="center"/>
              <w:rPr>
                <w:bCs/>
                <w:szCs w:val="18"/>
              </w:rPr>
            </w:pPr>
            <w:proofErr w:type="gramStart"/>
            <w:r w:rsidRPr="009C280F">
              <w:rPr>
                <w:bCs/>
                <w:szCs w:val="18"/>
              </w:rPr>
              <w:t>III.1.2</w:t>
            </w:r>
            <w:proofErr w:type="gramEnd"/>
            <w:r w:rsidRPr="009C280F">
              <w:rPr>
                <w:bCs/>
                <w:szCs w:val="18"/>
              </w:rPr>
              <w:t xml:space="preserve"> Podpora zakládání podniků a jejich rozvoje (312)</w:t>
            </w:r>
          </w:p>
        </w:tc>
        <w:tc>
          <w:tcPr>
            <w:tcW w:w="1276" w:type="dxa"/>
            <w:vAlign w:val="center"/>
          </w:tcPr>
          <w:p w:rsidR="002D68F3" w:rsidRPr="009C280F" w:rsidDel="006E0E43" w:rsidRDefault="002D68F3" w:rsidP="002D68F3">
            <w:pPr>
              <w:pStyle w:val="tabtext"/>
              <w:keepNext/>
              <w:jc w:val="center"/>
              <w:rPr>
                <w:bCs/>
                <w:szCs w:val="18"/>
              </w:rPr>
            </w:pPr>
            <w:r w:rsidRPr="009C280F">
              <w:rPr>
                <w:bCs/>
                <w:szCs w:val="18"/>
              </w:rPr>
              <w:t>1 400</w:t>
            </w:r>
          </w:p>
        </w:tc>
        <w:tc>
          <w:tcPr>
            <w:tcW w:w="1417" w:type="dxa"/>
            <w:vAlign w:val="center"/>
          </w:tcPr>
          <w:p w:rsidR="002D68F3" w:rsidRPr="009C280F" w:rsidRDefault="002D68F3" w:rsidP="002D68F3">
            <w:pPr>
              <w:pStyle w:val="tabtext"/>
              <w:keepNext/>
              <w:jc w:val="center"/>
              <w:rPr>
                <w:bCs/>
                <w:szCs w:val="18"/>
              </w:rPr>
            </w:pPr>
            <w:r w:rsidRPr="009C280F">
              <w:rPr>
                <w:bCs/>
                <w:szCs w:val="18"/>
              </w:rPr>
              <w:t>-469</w:t>
            </w:r>
          </w:p>
        </w:tc>
        <w:tc>
          <w:tcPr>
            <w:tcW w:w="993" w:type="dxa"/>
            <w:vAlign w:val="center"/>
          </w:tcPr>
          <w:p w:rsidR="002D68F3" w:rsidRPr="009C280F" w:rsidRDefault="002D68F3" w:rsidP="002D68F3">
            <w:pPr>
              <w:pStyle w:val="tabtext"/>
              <w:keepNext/>
              <w:jc w:val="center"/>
              <w:rPr>
                <w:bCs/>
                <w:szCs w:val="18"/>
              </w:rPr>
            </w:pPr>
            <w:r>
              <w:rPr>
                <w:bCs/>
                <w:szCs w:val="18"/>
              </w:rPr>
              <w:t>0 </w:t>
            </w:r>
            <w:r w:rsidRPr="009C280F">
              <w:rPr>
                <w:bCs/>
                <w:szCs w:val="18"/>
              </w:rPr>
              <w:t>%</w:t>
            </w:r>
          </w:p>
        </w:tc>
      </w:tr>
      <w:tr w:rsidR="002D68F3" w:rsidRPr="009C280F" w:rsidTr="002D68F3">
        <w:trPr>
          <w:cantSplit/>
          <w:trHeight w:val="20"/>
        </w:trPr>
        <w:tc>
          <w:tcPr>
            <w:tcW w:w="2197" w:type="dxa"/>
            <w:vMerge/>
            <w:vAlign w:val="center"/>
          </w:tcPr>
          <w:p w:rsidR="002D68F3" w:rsidRPr="009C280F" w:rsidRDefault="002D68F3" w:rsidP="002D68F3">
            <w:pPr>
              <w:pStyle w:val="tabt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2D68F3" w:rsidP="002D68F3">
            <w:pPr>
              <w:pStyle w:val="tabtext"/>
              <w:keepNext/>
              <w:jc w:val="center"/>
              <w:rPr>
                <w:bCs/>
                <w:szCs w:val="18"/>
              </w:rPr>
            </w:pPr>
            <w:proofErr w:type="gramStart"/>
            <w:r w:rsidRPr="009C280F">
              <w:rPr>
                <w:bCs/>
                <w:szCs w:val="18"/>
              </w:rPr>
              <w:t>III.1.3</w:t>
            </w:r>
            <w:proofErr w:type="gramEnd"/>
            <w:r w:rsidRPr="009C280F">
              <w:rPr>
                <w:bCs/>
                <w:szCs w:val="18"/>
              </w:rPr>
              <w:t xml:space="preserve"> Podpora cestovního ruchu (313)</w:t>
            </w:r>
          </w:p>
        </w:tc>
        <w:tc>
          <w:tcPr>
            <w:tcW w:w="1276" w:type="dxa"/>
            <w:vAlign w:val="center"/>
          </w:tcPr>
          <w:p w:rsidR="002D68F3" w:rsidRPr="009C280F" w:rsidDel="006E0E43" w:rsidRDefault="002D68F3" w:rsidP="002D68F3">
            <w:pPr>
              <w:pStyle w:val="tabtext"/>
              <w:keepNext/>
              <w:jc w:val="center"/>
              <w:rPr>
                <w:bCs/>
                <w:szCs w:val="18"/>
              </w:rPr>
            </w:pPr>
            <w:r w:rsidRPr="009C280F">
              <w:rPr>
                <w:bCs/>
                <w:szCs w:val="18"/>
              </w:rPr>
              <w:t>700</w:t>
            </w:r>
          </w:p>
        </w:tc>
        <w:tc>
          <w:tcPr>
            <w:tcW w:w="1417" w:type="dxa"/>
            <w:vAlign w:val="center"/>
          </w:tcPr>
          <w:p w:rsidR="002D68F3" w:rsidRPr="009C280F" w:rsidRDefault="002D68F3" w:rsidP="002D68F3">
            <w:pPr>
              <w:pStyle w:val="tabtext"/>
              <w:keepNext/>
              <w:jc w:val="center"/>
              <w:rPr>
                <w:bCs/>
                <w:szCs w:val="18"/>
              </w:rPr>
            </w:pPr>
            <w:r w:rsidRPr="009C280F">
              <w:rPr>
                <w:bCs/>
                <w:szCs w:val="18"/>
              </w:rPr>
              <w:t>3 321</w:t>
            </w:r>
          </w:p>
        </w:tc>
        <w:tc>
          <w:tcPr>
            <w:tcW w:w="993" w:type="dxa"/>
            <w:vAlign w:val="center"/>
          </w:tcPr>
          <w:p w:rsidR="002D68F3" w:rsidRPr="009C280F" w:rsidRDefault="002D68F3" w:rsidP="002D68F3">
            <w:pPr>
              <w:pStyle w:val="tabtext"/>
              <w:keepNext/>
              <w:jc w:val="center"/>
              <w:rPr>
                <w:bCs/>
                <w:szCs w:val="18"/>
              </w:rPr>
            </w:pPr>
            <w:r w:rsidRPr="009C280F">
              <w:rPr>
                <w:bCs/>
                <w:szCs w:val="18"/>
              </w:rPr>
              <w:t>474</w:t>
            </w:r>
            <w:r>
              <w:rPr>
                <w:bCs/>
                <w:szCs w:val="18"/>
              </w:rPr>
              <w:t> </w:t>
            </w:r>
            <w:r w:rsidRPr="009C280F">
              <w:rPr>
                <w:bCs/>
                <w:szCs w:val="18"/>
              </w:rPr>
              <w:t>%</w:t>
            </w:r>
          </w:p>
        </w:tc>
      </w:tr>
      <w:tr w:rsidR="002D68F3" w:rsidRPr="009C280F" w:rsidTr="002D68F3">
        <w:trPr>
          <w:cantSplit/>
          <w:trHeight w:val="293"/>
        </w:trPr>
        <w:tc>
          <w:tcPr>
            <w:tcW w:w="2197" w:type="dxa"/>
            <w:vMerge/>
            <w:vAlign w:val="center"/>
          </w:tcPr>
          <w:p w:rsidR="002D68F3" w:rsidRPr="009C280F" w:rsidRDefault="002D68F3" w:rsidP="002D68F3">
            <w:pPr>
              <w:pStyle w:val="tabt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2D68F3" w:rsidP="002D68F3">
            <w:pPr>
              <w:pStyle w:val="tabtext"/>
              <w:keepNext/>
              <w:jc w:val="center"/>
              <w:rPr>
                <w:bCs/>
                <w:szCs w:val="18"/>
              </w:rPr>
            </w:pPr>
            <w:r w:rsidRPr="009C280F">
              <w:rPr>
                <w:bCs/>
                <w:szCs w:val="18"/>
              </w:rPr>
              <w:t>celkem</w:t>
            </w:r>
          </w:p>
        </w:tc>
        <w:tc>
          <w:tcPr>
            <w:tcW w:w="1276" w:type="dxa"/>
            <w:vAlign w:val="center"/>
          </w:tcPr>
          <w:p w:rsidR="002D68F3" w:rsidRPr="009C280F" w:rsidDel="006E0E43" w:rsidRDefault="002D68F3" w:rsidP="002D68F3">
            <w:pPr>
              <w:pStyle w:val="tabtext"/>
              <w:keepNext/>
              <w:jc w:val="center"/>
              <w:rPr>
                <w:bCs/>
                <w:szCs w:val="18"/>
              </w:rPr>
            </w:pPr>
            <w:r w:rsidRPr="009C280F">
              <w:rPr>
                <w:bCs/>
                <w:szCs w:val="18"/>
              </w:rPr>
              <w:t>4 300</w:t>
            </w:r>
          </w:p>
        </w:tc>
        <w:tc>
          <w:tcPr>
            <w:tcW w:w="1417" w:type="dxa"/>
            <w:vAlign w:val="center"/>
          </w:tcPr>
          <w:p w:rsidR="002D68F3" w:rsidRPr="009C280F" w:rsidRDefault="002D68F3" w:rsidP="002D68F3">
            <w:pPr>
              <w:jc w:val="center"/>
              <w:rPr>
                <w:color w:val="000000"/>
                <w:sz w:val="18"/>
                <w:szCs w:val="18"/>
              </w:rPr>
            </w:pPr>
            <w:r w:rsidRPr="009C280F">
              <w:rPr>
                <w:color w:val="000000"/>
                <w:sz w:val="18"/>
                <w:szCs w:val="18"/>
              </w:rPr>
              <w:t>3 505</w:t>
            </w:r>
          </w:p>
        </w:tc>
        <w:tc>
          <w:tcPr>
            <w:tcW w:w="993" w:type="dxa"/>
            <w:vAlign w:val="center"/>
          </w:tcPr>
          <w:p w:rsidR="002D68F3" w:rsidRPr="009C280F" w:rsidRDefault="002D68F3" w:rsidP="002D68F3">
            <w:pPr>
              <w:jc w:val="center"/>
              <w:rPr>
                <w:color w:val="000000"/>
                <w:sz w:val="18"/>
                <w:szCs w:val="18"/>
              </w:rPr>
            </w:pPr>
            <w:r w:rsidRPr="009C280F">
              <w:rPr>
                <w:color w:val="000000"/>
                <w:sz w:val="18"/>
                <w:szCs w:val="18"/>
              </w:rPr>
              <w:t>82</w:t>
            </w:r>
            <w:r>
              <w:rPr>
                <w:color w:val="000000"/>
                <w:sz w:val="18"/>
                <w:szCs w:val="18"/>
              </w:rPr>
              <w:t> </w:t>
            </w:r>
            <w:r w:rsidRPr="009C280F">
              <w:rPr>
                <w:color w:val="000000"/>
                <w:sz w:val="18"/>
                <w:szCs w:val="18"/>
              </w:rPr>
              <w:t>%</w:t>
            </w:r>
          </w:p>
        </w:tc>
      </w:tr>
      <w:tr w:rsidR="002D68F3" w:rsidRPr="009C280F" w:rsidTr="002D68F3">
        <w:trPr>
          <w:cantSplit/>
          <w:trHeight w:val="552"/>
        </w:trPr>
        <w:tc>
          <w:tcPr>
            <w:tcW w:w="2197" w:type="dxa"/>
            <w:vMerge w:val="restart"/>
            <w:vAlign w:val="center"/>
          </w:tcPr>
          <w:p w:rsidR="002D68F3" w:rsidRPr="007D3001" w:rsidRDefault="002D68F3" w:rsidP="002D68F3">
            <w:pPr>
              <w:pStyle w:val="tabtext"/>
              <w:rPr>
                <w:b/>
                <w:vertAlign w:val="superscript"/>
              </w:rPr>
            </w:pPr>
            <w:r w:rsidRPr="009C280F">
              <w:rPr>
                <w:b/>
              </w:rPr>
              <w:t>R 8 - Hrubý počet vytvořených pracovních míst</w:t>
            </w:r>
            <w:r w:rsidR="007D3001">
              <w:rPr>
                <w:b/>
                <w:vertAlign w:val="superscript"/>
              </w:rPr>
              <w:t>35</w:t>
            </w:r>
          </w:p>
        </w:tc>
        <w:tc>
          <w:tcPr>
            <w:tcW w:w="1417" w:type="dxa"/>
            <w:vMerge w:val="restart"/>
            <w:vAlign w:val="center"/>
          </w:tcPr>
          <w:p w:rsidR="002D68F3" w:rsidRPr="009C280F" w:rsidRDefault="002D68F3" w:rsidP="002D68F3">
            <w:pPr>
              <w:pStyle w:val="tabtext"/>
              <w:keepNext/>
              <w:jc w:val="center"/>
              <w:rPr>
                <w:szCs w:val="18"/>
              </w:rPr>
            </w:pPr>
            <w:r w:rsidRPr="009C280F">
              <w:t>počet osob</w:t>
            </w:r>
          </w:p>
        </w:tc>
        <w:tc>
          <w:tcPr>
            <w:tcW w:w="2410" w:type="dxa"/>
            <w:vAlign w:val="center"/>
          </w:tcPr>
          <w:p w:rsidR="002D68F3" w:rsidRPr="009C280F" w:rsidRDefault="002D68F3" w:rsidP="002D68F3">
            <w:pPr>
              <w:pStyle w:val="tabtext"/>
              <w:keepNext/>
              <w:jc w:val="center"/>
              <w:rPr>
                <w:bCs/>
                <w:szCs w:val="18"/>
              </w:rPr>
            </w:pPr>
            <w:proofErr w:type="gramStart"/>
            <w:r w:rsidRPr="009C280F">
              <w:rPr>
                <w:bCs/>
                <w:szCs w:val="18"/>
              </w:rPr>
              <w:t>III.1.1</w:t>
            </w:r>
            <w:proofErr w:type="gramEnd"/>
            <w:r w:rsidRPr="009C280F">
              <w:rPr>
                <w:bCs/>
                <w:szCs w:val="18"/>
              </w:rPr>
              <w:t xml:space="preserve"> Diverzifikace činností nezemědělské povahy (311)</w:t>
            </w:r>
          </w:p>
        </w:tc>
        <w:tc>
          <w:tcPr>
            <w:tcW w:w="1276" w:type="dxa"/>
            <w:vAlign w:val="center"/>
          </w:tcPr>
          <w:p w:rsidR="002D68F3" w:rsidRPr="009C280F" w:rsidRDefault="002D68F3" w:rsidP="002D68F3">
            <w:pPr>
              <w:pStyle w:val="tabtext"/>
              <w:keepNext/>
              <w:jc w:val="center"/>
              <w:rPr>
                <w:bCs/>
                <w:szCs w:val="18"/>
              </w:rPr>
            </w:pPr>
            <w:r w:rsidRPr="009C280F">
              <w:rPr>
                <w:bCs/>
                <w:szCs w:val="18"/>
              </w:rPr>
              <w:t>9 000</w:t>
            </w:r>
          </w:p>
        </w:tc>
        <w:tc>
          <w:tcPr>
            <w:tcW w:w="1417" w:type="dxa"/>
            <w:vAlign w:val="center"/>
          </w:tcPr>
          <w:p w:rsidR="002D68F3" w:rsidRPr="009C280F" w:rsidRDefault="002D68F3" w:rsidP="00807025">
            <w:pPr>
              <w:jc w:val="center"/>
              <w:rPr>
                <w:color w:val="000000"/>
                <w:sz w:val="18"/>
                <w:szCs w:val="18"/>
              </w:rPr>
            </w:pPr>
            <w:r w:rsidRPr="009C280F">
              <w:rPr>
                <w:color w:val="000000"/>
                <w:sz w:val="18"/>
                <w:szCs w:val="18"/>
              </w:rPr>
              <w:t>2</w:t>
            </w:r>
            <w:r w:rsidR="00807025">
              <w:rPr>
                <w:color w:val="000000"/>
                <w:sz w:val="18"/>
                <w:szCs w:val="18"/>
              </w:rPr>
              <w:t>4</w:t>
            </w:r>
            <w:r>
              <w:rPr>
                <w:color w:val="000000"/>
                <w:sz w:val="18"/>
                <w:szCs w:val="18"/>
              </w:rPr>
              <w:t>9</w:t>
            </w:r>
          </w:p>
        </w:tc>
        <w:tc>
          <w:tcPr>
            <w:tcW w:w="993" w:type="dxa"/>
            <w:vAlign w:val="center"/>
          </w:tcPr>
          <w:p w:rsidR="002D68F3" w:rsidRPr="009C280F" w:rsidRDefault="002D68F3" w:rsidP="002D68F3">
            <w:pPr>
              <w:jc w:val="center"/>
              <w:rPr>
                <w:color w:val="000000"/>
                <w:sz w:val="18"/>
                <w:szCs w:val="18"/>
              </w:rPr>
            </w:pPr>
            <w:r w:rsidRPr="009C280F">
              <w:rPr>
                <w:color w:val="000000"/>
                <w:sz w:val="18"/>
                <w:szCs w:val="18"/>
              </w:rPr>
              <w:t>3</w:t>
            </w:r>
            <w:r>
              <w:rPr>
                <w:color w:val="000000"/>
                <w:sz w:val="18"/>
                <w:szCs w:val="18"/>
              </w:rPr>
              <w:t> </w:t>
            </w:r>
            <w:r w:rsidRPr="009C280F">
              <w:rPr>
                <w:color w:val="000000"/>
                <w:sz w:val="18"/>
                <w:szCs w:val="18"/>
              </w:rPr>
              <w:t>%</w:t>
            </w:r>
          </w:p>
        </w:tc>
      </w:tr>
      <w:tr w:rsidR="002D68F3" w:rsidRPr="009C280F" w:rsidTr="002D68F3">
        <w:trPr>
          <w:cantSplit/>
          <w:trHeight w:val="552"/>
        </w:trPr>
        <w:tc>
          <w:tcPr>
            <w:tcW w:w="2197" w:type="dxa"/>
            <w:vMerge/>
            <w:vAlign w:val="center"/>
          </w:tcPr>
          <w:p w:rsidR="002D68F3" w:rsidRPr="009C280F" w:rsidRDefault="002D68F3" w:rsidP="002D68F3">
            <w:pPr>
              <w:pStyle w:val="tabtext"/>
              <w:keepN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2D68F3" w:rsidP="002D68F3">
            <w:pPr>
              <w:pStyle w:val="tabtext"/>
              <w:keepNext/>
              <w:jc w:val="center"/>
              <w:rPr>
                <w:bCs/>
                <w:szCs w:val="18"/>
              </w:rPr>
            </w:pPr>
            <w:proofErr w:type="gramStart"/>
            <w:r w:rsidRPr="009C280F">
              <w:rPr>
                <w:bCs/>
                <w:szCs w:val="18"/>
              </w:rPr>
              <w:t>III.1.2</w:t>
            </w:r>
            <w:proofErr w:type="gramEnd"/>
            <w:r w:rsidRPr="009C280F">
              <w:rPr>
                <w:bCs/>
                <w:szCs w:val="18"/>
              </w:rPr>
              <w:t xml:space="preserve"> Podpora zakládání podniků a jejich rozvoje (312)</w:t>
            </w:r>
          </w:p>
        </w:tc>
        <w:tc>
          <w:tcPr>
            <w:tcW w:w="1276" w:type="dxa"/>
            <w:vAlign w:val="center"/>
          </w:tcPr>
          <w:p w:rsidR="002D68F3" w:rsidRPr="009C280F" w:rsidRDefault="002D68F3" w:rsidP="002D68F3">
            <w:pPr>
              <w:pStyle w:val="tabtext"/>
              <w:keepNext/>
              <w:jc w:val="center"/>
              <w:rPr>
                <w:bCs/>
                <w:szCs w:val="18"/>
              </w:rPr>
            </w:pPr>
            <w:r w:rsidRPr="009C280F">
              <w:rPr>
                <w:bCs/>
                <w:szCs w:val="18"/>
              </w:rPr>
              <w:t>12 000</w:t>
            </w:r>
          </w:p>
        </w:tc>
        <w:tc>
          <w:tcPr>
            <w:tcW w:w="1417" w:type="dxa"/>
            <w:vAlign w:val="center"/>
          </w:tcPr>
          <w:p w:rsidR="002D68F3" w:rsidRPr="009C280F" w:rsidRDefault="002D68F3" w:rsidP="002D68F3">
            <w:pPr>
              <w:jc w:val="center"/>
              <w:rPr>
                <w:color w:val="000000"/>
                <w:sz w:val="18"/>
                <w:szCs w:val="18"/>
              </w:rPr>
            </w:pPr>
            <w:r w:rsidRPr="009C280F">
              <w:rPr>
                <w:color w:val="000000"/>
                <w:sz w:val="18"/>
                <w:szCs w:val="18"/>
              </w:rPr>
              <w:t>800</w:t>
            </w:r>
          </w:p>
        </w:tc>
        <w:tc>
          <w:tcPr>
            <w:tcW w:w="993" w:type="dxa"/>
            <w:vAlign w:val="center"/>
          </w:tcPr>
          <w:p w:rsidR="002D68F3" w:rsidRPr="009C280F" w:rsidRDefault="002D68F3" w:rsidP="002D68F3">
            <w:pPr>
              <w:jc w:val="center"/>
              <w:rPr>
                <w:color w:val="000000"/>
                <w:sz w:val="18"/>
                <w:szCs w:val="18"/>
              </w:rPr>
            </w:pPr>
            <w:r w:rsidRPr="009C280F">
              <w:rPr>
                <w:color w:val="000000"/>
                <w:sz w:val="18"/>
                <w:szCs w:val="18"/>
              </w:rPr>
              <w:t>7</w:t>
            </w:r>
            <w:r>
              <w:rPr>
                <w:color w:val="000000"/>
                <w:sz w:val="18"/>
                <w:szCs w:val="18"/>
              </w:rPr>
              <w:t> </w:t>
            </w:r>
            <w:r w:rsidRPr="009C280F">
              <w:rPr>
                <w:color w:val="000000"/>
                <w:sz w:val="18"/>
                <w:szCs w:val="18"/>
              </w:rPr>
              <w:t>%</w:t>
            </w:r>
          </w:p>
        </w:tc>
      </w:tr>
      <w:tr w:rsidR="002D68F3" w:rsidRPr="009C280F" w:rsidTr="002D68F3">
        <w:trPr>
          <w:cantSplit/>
          <w:trHeight w:val="552"/>
        </w:trPr>
        <w:tc>
          <w:tcPr>
            <w:tcW w:w="2197" w:type="dxa"/>
            <w:vMerge/>
            <w:vAlign w:val="center"/>
          </w:tcPr>
          <w:p w:rsidR="002D68F3" w:rsidRPr="009C280F" w:rsidRDefault="002D68F3" w:rsidP="002D68F3">
            <w:pPr>
              <w:pStyle w:val="tabtext"/>
              <w:keepN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2D68F3" w:rsidP="002D68F3">
            <w:pPr>
              <w:pStyle w:val="tabtext"/>
              <w:keepNext/>
              <w:jc w:val="center"/>
              <w:rPr>
                <w:bCs/>
                <w:szCs w:val="18"/>
              </w:rPr>
            </w:pPr>
            <w:proofErr w:type="gramStart"/>
            <w:r w:rsidRPr="009C280F">
              <w:rPr>
                <w:bCs/>
                <w:szCs w:val="18"/>
              </w:rPr>
              <w:t>III.1.3</w:t>
            </w:r>
            <w:proofErr w:type="gramEnd"/>
            <w:r w:rsidRPr="009C280F">
              <w:rPr>
                <w:bCs/>
                <w:szCs w:val="18"/>
              </w:rPr>
              <w:t xml:space="preserve"> Podpora cestovního ruchu (313)</w:t>
            </w:r>
          </w:p>
        </w:tc>
        <w:tc>
          <w:tcPr>
            <w:tcW w:w="1276" w:type="dxa"/>
            <w:vAlign w:val="center"/>
          </w:tcPr>
          <w:p w:rsidR="002D68F3" w:rsidRPr="009C280F" w:rsidRDefault="002D68F3" w:rsidP="002D68F3">
            <w:pPr>
              <w:pStyle w:val="tabtext"/>
              <w:keepNext/>
              <w:jc w:val="center"/>
              <w:rPr>
                <w:bCs/>
                <w:szCs w:val="18"/>
              </w:rPr>
            </w:pPr>
            <w:r w:rsidRPr="009C280F">
              <w:rPr>
                <w:bCs/>
                <w:szCs w:val="18"/>
              </w:rPr>
              <w:t>8 000</w:t>
            </w:r>
          </w:p>
        </w:tc>
        <w:tc>
          <w:tcPr>
            <w:tcW w:w="1417" w:type="dxa"/>
            <w:vAlign w:val="center"/>
          </w:tcPr>
          <w:p w:rsidR="002D68F3" w:rsidRPr="009C280F" w:rsidRDefault="002D68F3" w:rsidP="002D68F3">
            <w:pPr>
              <w:jc w:val="center"/>
              <w:rPr>
                <w:color w:val="000000"/>
                <w:sz w:val="18"/>
                <w:szCs w:val="18"/>
              </w:rPr>
            </w:pPr>
            <w:r w:rsidRPr="009C280F">
              <w:rPr>
                <w:color w:val="000000"/>
                <w:sz w:val="18"/>
                <w:szCs w:val="18"/>
              </w:rPr>
              <w:t>429</w:t>
            </w:r>
          </w:p>
        </w:tc>
        <w:tc>
          <w:tcPr>
            <w:tcW w:w="993" w:type="dxa"/>
            <w:vAlign w:val="center"/>
          </w:tcPr>
          <w:p w:rsidR="002D68F3" w:rsidRPr="009C280F" w:rsidRDefault="002D68F3" w:rsidP="002D68F3">
            <w:pPr>
              <w:jc w:val="center"/>
              <w:rPr>
                <w:color w:val="000000"/>
                <w:sz w:val="18"/>
                <w:szCs w:val="18"/>
              </w:rPr>
            </w:pPr>
            <w:r w:rsidRPr="009C280F">
              <w:rPr>
                <w:color w:val="000000"/>
                <w:sz w:val="18"/>
                <w:szCs w:val="18"/>
              </w:rPr>
              <w:t>5</w:t>
            </w:r>
            <w:r>
              <w:rPr>
                <w:color w:val="000000"/>
                <w:sz w:val="18"/>
                <w:szCs w:val="18"/>
              </w:rPr>
              <w:t> </w:t>
            </w:r>
            <w:r w:rsidRPr="009C280F">
              <w:rPr>
                <w:color w:val="000000"/>
                <w:sz w:val="18"/>
                <w:szCs w:val="18"/>
              </w:rPr>
              <w:t>%</w:t>
            </w:r>
          </w:p>
        </w:tc>
      </w:tr>
      <w:tr w:rsidR="002D68F3" w:rsidRPr="009C280F" w:rsidTr="002D68F3">
        <w:trPr>
          <w:cantSplit/>
          <w:trHeight w:val="322"/>
        </w:trPr>
        <w:tc>
          <w:tcPr>
            <w:tcW w:w="2197" w:type="dxa"/>
            <w:vMerge/>
            <w:vAlign w:val="center"/>
          </w:tcPr>
          <w:p w:rsidR="002D68F3" w:rsidRPr="009C280F" w:rsidRDefault="002D68F3" w:rsidP="002D68F3">
            <w:pPr>
              <w:pStyle w:val="tabtext"/>
              <w:keepN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7D3001" w:rsidP="007D3001">
            <w:pPr>
              <w:pStyle w:val="tabtext"/>
              <w:keepNext/>
              <w:jc w:val="center"/>
              <w:rPr>
                <w:bCs/>
                <w:szCs w:val="18"/>
              </w:rPr>
            </w:pPr>
            <w:r>
              <w:rPr>
                <w:bCs/>
                <w:szCs w:val="18"/>
              </w:rPr>
              <w:t>c</w:t>
            </w:r>
            <w:r w:rsidR="002D68F3" w:rsidRPr="009C280F">
              <w:rPr>
                <w:bCs/>
                <w:szCs w:val="18"/>
              </w:rPr>
              <w:t>elkem</w:t>
            </w:r>
          </w:p>
        </w:tc>
        <w:tc>
          <w:tcPr>
            <w:tcW w:w="1276" w:type="dxa"/>
            <w:vAlign w:val="center"/>
          </w:tcPr>
          <w:p w:rsidR="002D68F3" w:rsidRPr="009C280F" w:rsidRDefault="002D68F3" w:rsidP="002D68F3">
            <w:pPr>
              <w:pStyle w:val="tabtext"/>
              <w:keepNext/>
              <w:jc w:val="center"/>
              <w:rPr>
                <w:bCs/>
                <w:szCs w:val="18"/>
              </w:rPr>
            </w:pPr>
            <w:r w:rsidRPr="009C280F">
              <w:rPr>
                <w:bCs/>
                <w:szCs w:val="18"/>
              </w:rPr>
              <w:t>29 000</w:t>
            </w:r>
          </w:p>
        </w:tc>
        <w:tc>
          <w:tcPr>
            <w:tcW w:w="1417" w:type="dxa"/>
            <w:vAlign w:val="center"/>
          </w:tcPr>
          <w:p w:rsidR="002D68F3" w:rsidRPr="009C280F" w:rsidRDefault="002D68F3" w:rsidP="002D68F3">
            <w:pPr>
              <w:jc w:val="center"/>
              <w:rPr>
                <w:color w:val="000000"/>
                <w:sz w:val="18"/>
                <w:szCs w:val="18"/>
              </w:rPr>
            </w:pPr>
            <w:r w:rsidRPr="009C280F">
              <w:rPr>
                <w:color w:val="000000"/>
                <w:sz w:val="18"/>
                <w:szCs w:val="18"/>
              </w:rPr>
              <w:t>1 478</w:t>
            </w:r>
          </w:p>
        </w:tc>
        <w:tc>
          <w:tcPr>
            <w:tcW w:w="993" w:type="dxa"/>
            <w:vAlign w:val="center"/>
          </w:tcPr>
          <w:p w:rsidR="002D68F3" w:rsidRPr="009C280F" w:rsidRDefault="002D68F3" w:rsidP="002D68F3">
            <w:pPr>
              <w:jc w:val="center"/>
              <w:rPr>
                <w:color w:val="000000"/>
                <w:sz w:val="18"/>
                <w:szCs w:val="18"/>
              </w:rPr>
            </w:pPr>
            <w:r w:rsidRPr="009C280F">
              <w:rPr>
                <w:color w:val="000000"/>
                <w:sz w:val="18"/>
                <w:szCs w:val="18"/>
              </w:rPr>
              <w:t>5</w:t>
            </w:r>
            <w:r>
              <w:rPr>
                <w:color w:val="000000"/>
                <w:sz w:val="18"/>
                <w:szCs w:val="18"/>
              </w:rPr>
              <w:t> </w:t>
            </w:r>
            <w:r w:rsidRPr="009C280F">
              <w:rPr>
                <w:color w:val="000000"/>
                <w:sz w:val="18"/>
                <w:szCs w:val="18"/>
              </w:rPr>
              <w:t>%</w:t>
            </w:r>
          </w:p>
        </w:tc>
      </w:tr>
      <w:tr w:rsidR="002D68F3" w:rsidRPr="009C280F" w:rsidTr="002D68F3">
        <w:trPr>
          <w:cantSplit/>
          <w:trHeight w:val="20"/>
        </w:trPr>
        <w:tc>
          <w:tcPr>
            <w:tcW w:w="2197" w:type="dxa"/>
            <w:vAlign w:val="center"/>
          </w:tcPr>
          <w:p w:rsidR="002D68F3" w:rsidRPr="007D3001" w:rsidRDefault="002D68F3" w:rsidP="002D68F3">
            <w:pPr>
              <w:pStyle w:val="tabtext"/>
              <w:rPr>
                <w:b/>
                <w:vertAlign w:val="superscript"/>
              </w:rPr>
            </w:pPr>
            <w:r w:rsidRPr="009C280F">
              <w:rPr>
                <w:b/>
              </w:rPr>
              <w:t>R 9 - Nárůst počtu turistických návštěv</w:t>
            </w:r>
            <w:r w:rsidR="007D3001">
              <w:rPr>
                <w:b/>
                <w:vertAlign w:val="superscript"/>
              </w:rPr>
              <w:t>35</w:t>
            </w:r>
          </w:p>
        </w:tc>
        <w:tc>
          <w:tcPr>
            <w:tcW w:w="1417" w:type="dxa"/>
            <w:vAlign w:val="center"/>
          </w:tcPr>
          <w:p w:rsidR="002D68F3" w:rsidRPr="009C280F" w:rsidRDefault="002D68F3" w:rsidP="002D68F3">
            <w:pPr>
              <w:pStyle w:val="tabtext"/>
              <w:keepNext/>
              <w:jc w:val="center"/>
              <w:rPr>
                <w:szCs w:val="18"/>
              </w:rPr>
            </w:pPr>
            <w:r w:rsidRPr="009C280F">
              <w:t>počet osob</w:t>
            </w:r>
          </w:p>
        </w:tc>
        <w:tc>
          <w:tcPr>
            <w:tcW w:w="2410" w:type="dxa"/>
            <w:vAlign w:val="center"/>
          </w:tcPr>
          <w:p w:rsidR="002D68F3" w:rsidRPr="009C280F" w:rsidRDefault="002D68F3" w:rsidP="002D68F3">
            <w:pPr>
              <w:pStyle w:val="tabtext"/>
              <w:keepNext/>
              <w:jc w:val="center"/>
              <w:rPr>
                <w:bCs/>
                <w:szCs w:val="18"/>
              </w:rPr>
            </w:pPr>
            <w:proofErr w:type="gramStart"/>
            <w:r w:rsidRPr="009C280F">
              <w:rPr>
                <w:bCs/>
                <w:szCs w:val="18"/>
              </w:rPr>
              <w:t>III.1.3</w:t>
            </w:r>
            <w:proofErr w:type="gramEnd"/>
            <w:r w:rsidRPr="009C280F">
              <w:rPr>
                <w:bCs/>
                <w:szCs w:val="18"/>
              </w:rPr>
              <w:t xml:space="preserve"> Podpora cestovního ruchu (313)</w:t>
            </w:r>
          </w:p>
        </w:tc>
        <w:tc>
          <w:tcPr>
            <w:tcW w:w="1276" w:type="dxa"/>
            <w:vAlign w:val="center"/>
          </w:tcPr>
          <w:p w:rsidR="002D68F3" w:rsidRPr="009C280F" w:rsidRDefault="002D68F3" w:rsidP="002D68F3">
            <w:pPr>
              <w:pStyle w:val="tabtext"/>
              <w:keepNext/>
              <w:jc w:val="center"/>
              <w:rPr>
                <w:bCs/>
                <w:szCs w:val="18"/>
              </w:rPr>
            </w:pPr>
            <w:r w:rsidRPr="009C280F">
              <w:rPr>
                <w:bCs/>
                <w:szCs w:val="18"/>
              </w:rPr>
              <w:t>300 000</w:t>
            </w:r>
          </w:p>
        </w:tc>
        <w:tc>
          <w:tcPr>
            <w:tcW w:w="1417" w:type="dxa"/>
            <w:vAlign w:val="center"/>
          </w:tcPr>
          <w:p w:rsidR="002D68F3" w:rsidRPr="009C280F" w:rsidRDefault="002D68F3" w:rsidP="002D68F3">
            <w:pPr>
              <w:pStyle w:val="tabtext"/>
              <w:keepNext/>
              <w:jc w:val="center"/>
              <w:rPr>
                <w:color w:val="000000"/>
                <w:szCs w:val="18"/>
              </w:rPr>
            </w:pPr>
            <w:r w:rsidRPr="009C280F">
              <w:rPr>
                <w:color w:val="000000"/>
                <w:szCs w:val="18"/>
              </w:rPr>
              <w:t>60 915</w:t>
            </w:r>
          </w:p>
        </w:tc>
        <w:tc>
          <w:tcPr>
            <w:tcW w:w="993" w:type="dxa"/>
            <w:vAlign w:val="center"/>
          </w:tcPr>
          <w:p w:rsidR="002D68F3" w:rsidRPr="009C280F" w:rsidRDefault="002D68F3" w:rsidP="002D68F3">
            <w:pPr>
              <w:pStyle w:val="tabtext"/>
              <w:keepNext/>
              <w:jc w:val="center"/>
              <w:rPr>
                <w:color w:val="000000"/>
                <w:szCs w:val="18"/>
              </w:rPr>
            </w:pPr>
            <w:r w:rsidRPr="009C280F">
              <w:rPr>
                <w:color w:val="000000"/>
                <w:szCs w:val="18"/>
              </w:rPr>
              <w:t>20 %</w:t>
            </w:r>
          </w:p>
        </w:tc>
      </w:tr>
      <w:tr w:rsidR="002D68F3" w:rsidRPr="009C280F" w:rsidTr="002D68F3">
        <w:trPr>
          <w:cantSplit/>
          <w:trHeight w:val="20"/>
        </w:trPr>
        <w:tc>
          <w:tcPr>
            <w:tcW w:w="2197" w:type="dxa"/>
            <w:vMerge w:val="restart"/>
            <w:vAlign w:val="center"/>
          </w:tcPr>
          <w:p w:rsidR="002D68F3" w:rsidRPr="009C280F" w:rsidRDefault="002D68F3" w:rsidP="002D68F3">
            <w:pPr>
              <w:pStyle w:val="tabtext"/>
              <w:rPr>
                <w:b/>
              </w:rPr>
            </w:pPr>
            <w:r w:rsidRPr="009C280F">
              <w:rPr>
                <w:b/>
              </w:rPr>
              <w:t>R 10 - Počet obyvatel využívajících zkvalitněných služeb</w:t>
            </w:r>
          </w:p>
        </w:tc>
        <w:tc>
          <w:tcPr>
            <w:tcW w:w="1417" w:type="dxa"/>
            <w:vMerge w:val="restart"/>
            <w:vAlign w:val="center"/>
          </w:tcPr>
          <w:p w:rsidR="002D68F3" w:rsidRPr="009C280F" w:rsidRDefault="002D68F3" w:rsidP="002D68F3">
            <w:pPr>
              <w:pStyle w:val="tabtext"/>
              <w:keepNext/>
              <w:jc w:val="center"/>
              <w:rPr>
                <w:szCs w:val="18"/>
              </w:rPr>
            </w:pPr>
            <w:r w:rsidRPr="009C280F">
              <w:t>počet osob</w:t>
            </w:r>
          </w:p>
        </w:tc>
        <w:tc>
          <w:tcPr>
            <w:tcW w:w="2410" w:type="dxa"/>
            <w:vAlign w:val="center"/>
          </w:tcPr>
          <w:p w:rsidR="002D68F3" w:rsidRPr="009C280F" w:rsidRDefault="002D68F3" w:rsidP="002D68F3">
            <w:pPr>
              <w:pStyle w:val="tabtext"/>
              <w:keepNext/>
              <w:jc w:val="center"/>
              <w:rPr>
                <w:bCs/>
                <w:szCs w:val="18"/>
              </w:rPr>
            </w:pPr>
            <w:proofErr w:type="gramStart"/>
            <w:r w:rsidRPr="009C280F">
              <w:t>III</w:t>
            </w:r>
            <w:proofErr w:type="gramEnd"/>
            <w:r w:rsidRPr="009C280F">
              <w:t>.</w:t>
            </w:r>
            <w:proofErr w:type="gramStart"/>
            <w:r w:rsidRPr="009C280F">
              <w:t>2.1.1</w:t>
            </w:r>
            <w:proofErr w:type="gramEnd"/>
            <w:r w:rsidRPr="009C280F">
              <w:t xml:space="preserve">  Obnova a rozvoj vesnic (32</w:t>
            </w:r>
            <w:r>
              <w:t>2</w:t>
            </w:r>
            <w:r w:rsidRPr="009C280F">
              <w:t>)</w:t>
            </w:r>
          </w:p>
        </w:tc>
        <w:tc>
          <w:tcPr>
            <w:tcW w:w="1276" w:type="dxa"/>
            <w:vAlign w:val="center"/>
          </w:tcPr>
          <w:p w:rsidR="002D68F3" w:rsidRPr="009C280F" w:rsidRDefault="002D68F3" w:rsidP="002D68F3">
            <w:pPr>
              <w:pStyle w:val="tabtext"/>
              <w:keepNext/>
              <w:jc w:val="center"/>
              <w:rPr>
                <w:bCs/>
                <w:szCs w:val="18"/>
              </w:rPr>
            </w:pPr>
            <w:r w:rsidRPr="009C280F">
              <w:rPr>
                <w:bCs/>
                <w:szCs w:val="18"/>
              </w:rPr>
              <w:t>200 000</w:t>
            </w:r>
          </w:p>
        </w:tc>
        <w:tc>
          <w:tcPr>
            <w:tcW w:w="1417" w:type="dxa"/>
            <w:shd w:val="clear" w:color="auto" w:fill="auto"/>
            <w:vAlign w:val="center"/>
          </w:tcPr>
          <w:p w:rsidR="002D68F3" w:rsidRPr="00D95E9E" w:rsidRDefault="002D68F3" w:rsidP="002D68F3">
            <w:pPr>
              <w:pStyle w:val="tabtext"/>
              <w:keepNext/>
              <w:jc w:val="center"/>
              <w:rPr>
                <w:color w:val="000000"/>
                <w:szCs w:val="18"/>
              </w:rPr>
            </w:pPr>
            <w:r w:rsidRPr="00D95E9E">
              <w:rPr>
                <w:color w:val="000000"/>
                <w:szCs w:val="18"/>
              </w:rPr>
              <w:t>189</w:t>
            </w:r>
            <w:r>
              <w:rPr>
                <w:color w:val="000000"/>
                <w:szCs w:val="18"/>
              </w:rPr>
              <w:t xml:space="preserve"> </w:t>
            </w:r>
            <w:r w:rsidRPr="00D95E9E">
              <w:rPr>
                <w:color w:val="000000"/>
                <w:szCs w:val="18"/>
              </w:rPr>
              <w:t>358</w:t>
            </w:r>
          </w:p>
        </w:tc>
        <w:tc>
          <w:tcPr>
            <w:tcW w:w="993" w:type="dxa"/>
            <w:shd w:val="clear" w:color="auto" w:fill="auto"/>
            <w:vAlign w:val="center"/>
          </w:tcPr>
          <w:p w:rsidR="002D68F3" w:rsidRPr="009C280F" w:rsidRDefault="002D68F3" w:rsidP="002D68F3">
            <w:pPr>
              <w:pStyle w:val="tabtext"/>
              <w:keepNext/>
              <w:jc w:val="center"/>
              <w:rPr>
                <w:color w:val="000000"/>
                <w:szCs w:val="18"/>
              </w:rPr>
            </w:pPr>
            <w:r w:rsidRPr="009C280F">
              <w:rPr>
                <w:color w:val="000000"/>
                <w:szCs w:val="18"/>
              </w:rPr>
              <w:t>257</w:t>
            </w:r>
            <w:r>
              <w:rPr>
                <w:color w:val="000000"/>
                <w:szCs w:val="18"/>
              </w:rPr>
              <w:t> </w:t>
            </w:r>
            <w:r w:rsidRPr="009C280F">
              <w:rPr>
                <w:color w:val="000000"/>
                <w:szCs w:val="18"/>
              </w:rPr>
              <w:t>%</w:t>
            </w:r>
          </w:p>
        </w:tc>
      </w:tr>
      <w:tr w:rsidR="002D68F3" w:rsidRPr="009C280F" w:rsidTr="002D68F3">
        <w:trPr>
          <w:cantSplit/>
          <w:trHeight w:val="20"/>
        </w:trPr>
        <w:tc>
          <w:tcPr>
            <w:tcW w:w="2197" w:type="dxa"/>
            <w:vMerge/>
            <w:vAlign w:val="center"/>
          </w:tcPr>
          <w:p w:rsidR="002D68F3" w:rsidRPr="009C280F" w:rsidRDefault="002D68F3" w:rsidP="002D68F3">
            <w:pPr>
              <w:pStyle w:val="tabt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RDefault="002D68F3" w:rsidP="002D68F3">
            <w:pPr>
              <w:pStyle w:val="tabtext"/>
              <w:keepNext/>
              <w:jc w:val="center"/>
              <w:rPr>
                <w:bCs/>
                <w:szCs w:val="18"/>
              </w:rPr>
            </w:pPr>
            <w:proofErr w:type="gramStart"/>
            <w:r w:rsidRPr="009C280F">
              <w:t>III.2.1.2</w:t>
            </w:r>
            <w:proofErr w:type="gramEnd"/>
            <w:r w:rsidRPr="009C280F">
              <w:t xml:space="preserve"> Občanské vybavení a  služby(321)</w:t>
            </w:r>
          </w:p>
        </w:tc>
        <w:tc>
          <w:tcPr>
            <w:tcW w:w="1276" w:type="dxa"/>
            <w:vAlign w:val="center"/>
          </w:tcPr>
          <w:p w:rsidR="002D68F3" w:rsidRPr="009C280F" w:rsidRDefault="002D68F3" w:rsidP="002D68F3">
            <w:pPr>
              <w:pStyle w:val="tabtext"/>
              <w:keepNext/>
              <w:jc w:val="center"/>
              <w:rPr>
                <w:bCs/>
                <w:szCs w:val="18"/>
              </w:rPr>
            </w:pPr>
            <w:r w:rsidRPr="009C280F">
              <w:rPr>
                <w:bCs/>
                <w:szCs w:val="18"/>
              </w:rPr>
              <w:t>150 000</w:t>
            </w:r>
          </w:p>
        </w:tc>
        <w:tc>
          <w:tcPr>
            <w:tcW w:w="1417" w:type="dxa"/>
            <w:shd w:val="clear" w:color="auto" w:fill="auto"/>
            <w:vAlign w:val="center"/>
          </w:tcPr>
          <w:p w:rsidR="002D68F3" w:rsidRPr="00D95E9E" w:rsidRDefault="002D68F3" w:rsidP="002D68F3">
            <w:pPr>
              <w:pStyle w:val="tabtext"/>
              <w:keepNext/>
              <w:jc w:val="center"/>
              <w:rPr>
                <w:color w:val="000000"/>
                <w:szCs w:val="18"/>
              </w:rPr>
            </w:pPr>
            <w:r w:rsidRPr="00D95E9E">
              <w:rPr>
                <w:color w:val="000000"/>
                <w:szCs w:val="18"/>
              </w:rPr>
              <w:t>526</w:t>
            </w:r>
            <w:r>
              <w:rPr>
                <w:color w:val="000000"/>
                <w:szCs w:val="18"/>
              </w:rPr>
              <w:t xml:space="preserve"> </w:t>
            </w:r>
            <w:r w:rsidRPr="00D95E9E">
              <w:rPr>
                <w:color w:val="000000"/>
                <w:szCs w:val="18"/>
              </w:rPr>
              <w:t>143</w:t>
            </w:r>
          </w:p>
        </w:tc>
        <w:tc>
          <w:tcPr>
            <w:tcW w:w="993" w:type="dxa"/>
            <w:shd w:val="clear" w:color="auto" w:fill="auto"/>
            <w:vAlign w:val="center"/>
          </w:tcPr>
          <w:p w:rsidR="002D68F3" w:rsidRPr="009C280F" w:rsidRDefault="002D68F3" w:rsidP="002D68F3">
            <w:pPr>
              <w:pStyle w:val="tabtext"/>
              <w:keepNext/>
              <w:jc w:val="center"/>
              <w:rPr>
                <w:color w:val="000000"/>
                <w:szCs w:val="18"/>
              </w:rPr>
            </w:pPr>
            <w:r w:rsidRPr="009C280F">
              <w:rPr>
                <w:color w:val="000000"/>
                <w:szCs w:val="18"/>
              </w:rPr>
              <w:t>124</w:t>
            </w:r>
            <w:r>
              <w:rPr>
                <w:color w:val="000000"/>
                <w:szCs w:val="18"/>
              </w:rPr>
              <w:t> </w:t>
            </w:r>
            <w:r w:rsidRPr="009C280F">
              <w:rPr>
                <w:color w:val="000000"/>
                <w:szCs w:val="18"/>
              </w:rPr>
              <w:t>%</w:t>
            </w:r>
          </w:p>
        </w:tc>
      </w:tr>
      <w:tr w:rsidR="002D68F3" w:rsidRPr="009C280F" w:rsidTr="002D68F3">
        <w:trPr>
          <w:cantSplit/>
          <w:trHeight w:val="20"/>
        </w:trPr>
        <w:tc>
          <w:tcPr>
            <w:tcW w:w="2197" w:type="dxa"/>
            <w:vMerge/>
            <w:vAlign w:val="center"/>
          </w:tcPr>
          <w:p w:rsidR="002D68F3" w:rsidRPr="009C280F" w:rsidRDefault="002D68F3" w:rsidP="002D68F3">
            <w:pPr>
              <w:pStyle w:val="tabtext"/>
              <w:rPr>
                <w:b/>
              </w:rPr>
            </w:pPr>
          </w:p>
        </w:tc>
        <w:tc>
          <w:tcPr>
            <w:tcW w:w="1417" w:type="dxa"/>
            <w:vMerge/>
            <w:vAlign w:val="center"/>
          </w:tcPr>
          <w:p w:rsidR="002D68F3" w:rsidRPr="009C280F" w:rsidRDefault="002D68F3" w:rsidP="002D68F3">
            <w:pPr>
              <w:pStyle w:val="tabtext"/>
              <w:keepNext/>
              <w:jc w:val="center"/>
            </w:pPr>
          </w:p>
        </w:tc>
        <w:tc>
          <w:tcPr>
            <w:tcW w:w="2410" w:type="dxa"/>
            <w:vAlign w:val="center"/>
          </w:tcPr>
          <w:p w:rsidR="002D68F3" w:rsidRPr="009C280F" w:rsidDel="006E0E43" w:rsidRDefault="002D68F3" w:rsidP="002D68F3">
            <w:pPr>
              <w:pStyle w:val="tabtext"/>
              <w:keepNext/>
              <w:jc w:val="center"/>
              <w:rPr>
                <w:bCs/>
                <w:szCs w:val="18"/>
              </w:rPr>
            </w:pPr>
            <w:proofErr w:type="gramStart"/>
            <w:r w:rsidRPr="009C280F">
              <w:t>III.2.2</w:t>
            </w:r>
            <w:proofErr w:type="gramEnd"/>
            <w:r w:rsidRPr="009C280F">
              <w:t xml:space="preserve"> Ochrana a rozvoj kulturního dědictví venkova (323)</w:t>
            </w:r>
          </w:p>
        </w:tc>
        <w:tc>
          <w:tcPr>
            <w:tcW w:w="1276" w:type="dxa"/>
            <w:vAlign w:val="center"/>
          </w:tcPr>
          <w:p w:rsidR="002D68F3" w:rsidRPr="009C280F" w:rsidRDefault="002D68F3" w:rsidP="002D68F3">
            <w:pPr>
              <w:pStyle w:val="tabtext"/>
              <w:keepNext/>
              <w:jc w:val="center"/>
              <w:rPr>
                <w:bCs/>
                <w:szCs w:val="18"/>
              </w:rPr>
            </w:pPr>
            <w:r w:rsidRPr="009C280F">
              <w:rPr>
                <w:bCs/>
                <w:szCs w:val="18"/>
              </w:rPr>
              <w:t>10 000</w:t>
            </w:r>
          </w:p>
        </w:tc>
        <w:tc>
          <w:tcPr>
            <w:tcW w:w="1417" w:type="dxa"/>
            <w:shd w:val="clear" w:color="auto" w:fill="auto"/>
            <w:vAlign w:val="center"/>
          </w:tcPr>
          <w:p w:rsidR="002D68F3" w:rsidRPr="00D95E9E" w:rsidRDefault="002D68F3" w:rsidP="002D68F3">
            <w:pPr>
              <w:pStyle w:val="tabtext"/>
              <w:keepNext/>
              <w:jc w:val="center"/>
              <w:rPr>
                <w:color w:val="000000"/>
                <w:szCs w:val="18"/>
              </w:rPr>
            </w:pPr>
            <w:r w:rsidRPr="00D95E9E">
              <w:rPr>
                <w:color w:val="000000"/>
                <w:szCs w:val="18"/>
              </w:rPr>
              <w:t>1</w:t>
            </w:r>
            <w:r>
              <w:rPr>
                <w:color w:val="000000"/>
                <w:szCs w:val="18"/>
              </w:rPr>
              <w:t xml:space="preserve"> </w:t>
            </w:r>
            <w:r w:rsidRPr="00D95E9E">
              <w:rPr>
                <w:color w:val="000000"/>
                <w:szCs w:val="18"/>
              </w:rPr>
              <w:t>165</w:t>
            </w:r>
            <w:r>
              <w:rPr>
                <w:color w:val="000000"/>
                <w:szCs w:val="18"/>
              </w:rPr>
              <w:t xml:space="preserve"> </w:t>
            </w:r>
            <w:r w:rsidRPr="00D95E9E">
              <w:rPr>
                <w:color w:val="000000"/>
                <w:szCs w:val="18"/>
              </w:rPr>
              <w:t>538</w:t>
            </w:r>
          </w:p>
        </w:tc>
        <w:tc>
          <w:tcPr>
            <w:tcW w:w="993" w:type="dxa"/>
            <w:shd w:val="clear" w:color="auto" w:fill="auto"/>
            <w:vAlign w:val="center"/>
          </w:tcPr>
          <w:p w:rsidR="002D68F3" w:rsidRPr="009C280F" w:rsidRDefault="002D68F3" w:rsidP="002D68F3">
            <w:pPr>
              <w:pStyle w:val="tabtext"/>
              <w:keepNext/>
              <w:jc w:val="center"/>
              <w:rPr>
                <w:color w:val="000000"/>
                <w:szCs w:val="18"/>
              </w:rPr>
            </w:pPr>
            <w:r w:rsidRPr="009C280F">
              <w:rPr>
                <w:color w:val="000000"/>
                <w:szCs w:val="18"/>
              </w:rPr>
              <w:t>9</w:t>
            </w:r>
            <w:r>
              <w:rPr>
                <w:color w:val="000000"/>
                <w:szCs w:val="18"/>
              </w:rPr>
              <w:t> </w:t>
            </w:r>
            <w:r w:rsidRPr="009C280F">
              <w:rPr>
                <w:color w:val="000000"/>
                <w:szCs w:val="18"/>
              </w:rPr>
              <w:t>366</w:t>
            </w:r>
            <w:r>
              <w:rPr>
                <w:color w:val="000000"/>
                <w:szCs w:val="18"/>
              </w:rPr>
              <w:t> </w:t>
            </w:r>
            <w:r w:rsidRPr="009C280F">
              <w:rPr>
                <w:color w:val="000000"/>
                <w:szCs w:val="18"/>
              </w:rPr>
              <w:t>%</w:t>
            </w:r>
          </w:p>
        </w:tc>
      </w:tr>
      <w:tr w:rsidR="002D68F3" w:rsidRPr="009C280F" w:rsidTr="002D68F3">
        <w:trPr>
          <w:cantSplit/>
          <w:trHeight w:val="20"/>
        </w:trPr>
        <w:tc>
          <w:tcPr>
            <w:tcW w:w="2197" w:type="dxa"/>
            <w:vMerge/>
            <w:vAlign w:val="center"/>
          </w:tcPr>
          <w:p w:rsidR="002D68F3" w:rsidRPr="009C280F" w:rsidRDefault="002D68F3" w:rsidP="002D68F3">
            <w:pPr>
              <w:pStyle w:val="tabtext"/>
              <w:rPr>
                <w:b/>
              </w:rPr>
            </w:pPr>
          </w:p>
        </w:tc>
        <w:tc>
          <w:tcPr>
            <w:tcW w:w="1417" w:type="dxa"/>
            <w:vMerge/>
            <w:vAlign w:val="center"/>
          </w:tcPr>
          <w:p w:rsidR="002D68F3" w:rsidRPr="009C280F" w:rsidRDefault="002D68F3" w:rsidP="002D68F3">
            <w:pPr>
              <w:pStyle w:val="tabtext"/>
              <w:keepNext/>
              <w:jc w:val="center"/>
            </w:pPr>
          </w:p>
        </w:tc>
        <w:tc>
          <w:tcPr>
            <w:tcW w:w="2410" w:type="dxa"/>
          </w:tcPr>
          <w:p w:rsidR="002D68F3" w:rsidRPr="009C280F" w:rsidRDefault="007D3001" w:rsidP="007D3001">
            <w:pPr>
              <w:pStyle w:val="tabtext"/>
              <w:keepNext/>
              <w:jc w:val="center"/>
            </w:pPr>
            <w:r w:rsidRPr="007D3001">
              <w:rPr>
                <w:bCs/>
                <w:szCs w:val="18"/>
              </w:rPr>
              <w:t>c</w:t>
            </w:r>
            <w:r w:rsidR="002D68F3" w:rsidRPr="007D3001">
              <w:rPr>
                <w:bCs/>
                <w:szCs w:val="18"/>
              </w:rPr>
              <w:t>elkem</w:t>
            </w:r>
          </w:p>
        </w:tc>
        <w:tc>
          <w:tcPr>
            <w:tcW w:w="1276" w:type="dxa"/>
            <w:vAlign w:val="center"/>
          </w:tcPr>
          <w:p w:rsidR="002D68F3" w:rsidRPr="009F3B3E" w:rsidRDefault="002D68F3" w:rsidP="002D68F3">
            <w:pPr>
              <w:jc w:val="center"/>
              <w:rPr>
                <w:color w:val="000000"/>
                <w:sz w:val="18"/>
                <w:szCs w:val="18"/>
              </w:rPr>
            </w:pPr>
            <w:r w:rsidRPr="009F3B3E">
              <w:rPr>
                <w:color w:val="000000"/>
                <w:sz w:val="18"/>
                <w:szCs w:val="18"/>
              </w:rPr>
              <w:t>360 000</w:t>
            </w:r>
          </w:p>
        </w:tc>
        <w:tc>
          <w:tcPr>
            <w:tcW w:w="1417" w:type="dxa"/>
            <w:shd w:val="clear" w:color="auto" w:fill="auto"/>
            <w:vAlign w:val="center"/>
          </w:tcPr>
          <w:p w:rsidR="002D68F3" w:rsidRPr="00D95E9E" w:rsidRDefault="002D68F3" w:rsidP="002D68F3">
            <w:pPr>
              <w:pStyle w:val="tabtext"/>
              <w:keepNext/>
              <w:jc w:val="center"/>
              <w:rPr>
                <w:color w:val="000000"/>
                <w:szCs w:val="18"/>
              </w:rPr>
            </w:pPr>
            <w:r w:rsidRPr="00D95E9E">
              <w:rPr>
                <w:color w:val="000000"/>
                <w:szCs w:val="18"/>
              </w:rPr>
              <w:t>1</w:t>
            </w:r>
            <w:r>
              <w:rPr>
                <w:color w:val="000000"/>
                <w:szCs w:val="18"/>
              </w:rPr>
              <w:t xml:space="preserve"> </w:t>
            </w:r>
            <w:r w:rsidRPr="00D95E9E">
              <w:rPr>
                <w:color w:val="000000"/>
                <w:szCs w:val="18"/>
              </w:rPr>
              <w:t>881</w:t>
            </w:r>
            <w:r>
              <w:rPr>
                <w:color w:val="000000"/>
                <w:szCs w:val="18"/>
              </w:rPr>
              <w:t xml:space="preserve"> </w:t>
            </w:r>
            <w:r w:rsidRPr="00D95E9E">
              <w:rPr>
                <w:color w:val="000000"/>
                <w:szCs w:val="18"/>
              </w:rPr>
              <w:t>039</w:t>
            </w:r>
          </w:p>
        </w:tc>
        <w:tc>
          <w:tcPr>
            <w:tcW w:w="993" w:type="dxa"/>
            <w:shd w:val="clear" w:color="auto" w:fill="auto"/>
            <w:vAlign w:val="center"/>
          </w:tcPr>
          <w:p w:rsidR="002D68F3" w:rsidRPr="009C280F" w:rsidRDefault="002D68F3" w:rsidP="002D68F3">
            <w:pPr>
              <w:pStyle w:val="tabtext"/>
              <w:keepNext/>
              <w:jc w:val="center"/>
              <w:rPr>
                <w:color w:val="000000"/>
                <w:szCs w:val="18"/>
              </w:rPr>
            </w:pPr>
            <w:r w:rsidRPr="009C280F">
              <w:rPr>
                <w:color w:val="000000"/>
                <w:szCs w:val="18"/>
              </w:rPr>
              <w:t>454</w:t>
            </w:r>
            <w:r>
              <w:rPr>
                <w:color w:val="000000"/>
                <w:szCs w:val="18"/>
              </w:rPr>
              <w:t> </w:t>
            </w:r>
            <w:r w:rsidRPr="009C280F">
              <w:rPr>
                <w:color w:val="000000"/>
                <w:szCs w:val="18"/>
              </w:rPr>
              <w:t>%</w:t>
            </w:r>
          </w:p>
        </w:tc>
      </w:tr>
      <w:tr w:rsidR="002D68F3" w:rsidRPr="009C280F" w:rsidTr="002D68F3">
        <w:trPr>
          <w:cantSplit/>
          <w:trHeight w:val="20"/>
        </w:trPr>
        <w:tc>
          <w:tcPr>
            <w:tcW w:w="2197" w:type="dxa"/>
            <w:vAlign w:val="center"/>
          </w:tcPr>
          <w:p w:rsidR="002D68F3" w:rsidRPr="009C280F" w:rsidRDefault="002D68F3" w:rsidP="002D68F3">
            <w:pPr>
              <w:pStyle w:val="tabtext"/>
              <w:rPr>
                <w:b/>
              </w:rPr>
            </w:pPr>
            <w:r w:rsidRPr="009C280F">
              <w:rPr>
                <w:b/>
              </w:rPr>
              <w:t>R 11 - Zvýšení přístupu k internetu ve venkovských regionech</w:t>
            </w:r>
          </w:p>
        </w:tc>
        <w:tc>
          <w:tcPr>
            <w:tcW w:w="1417" w:type="dxa"/>
            <w:vAlign w:val="center"/>
          </w:tcPr>
          <w:p w:rsidR="002D68F3" w:rsidRPr="009C280F" w:rsidRDefault="002D68F3" w:rsidP="002D68F3">
            <w:pPr>
              <w:pStyle w:val="tabtext"/>
              <w:keepNext/>
              <w:jc w:val="center"/>
              <w:rPr>
                <w:szCs w:val="18"/>
              </w:rPr>
            </w:pPr>
            <w:r w:rsidRPr="009C280F">
              <w:t>počet osob</w:t>
            </w:r>
          </w:p>
        </w:tc>
        <w:tc>
          <w:tcPr>
            <w:tcW w:w="2410" w:type="dxa"/>
            <w:vAlign w:val="center"/>
          </w:tcPr>
          <w:p w:rsidR="002D68F3" w:rsidRPr="009C280F" w:rsidRDefault="002D68F3" w:rsidP="002D68F3">
            <w:pPr>
              <w:pStyle w:val="tabtext"/>
              <w:keepNext/>
              <w:jc w:val="center"/>
              <w:rPr>
                <w:bCs/>
                <w:szCs w:val="18"/>
              </w:rPr>
            </w:pPr>
            <w:proofErr w:type="gramStart"/>
            <w:r w:rsidRPr="009C280F">
              <w:t>III.2.1.2</w:t>
            </w:r>
            <w:proofErr w:type="gramEnd"/>
            <w:r w:rsidRPr="009C280F">
              <w:t xml:space="preserve"> Občanské vybavení a  služby (321)</w:t>
            </w:r>
          </w:p>
        </w:tc>
        <w:tc>
          <w:tcPr>
            <w:tcW w:w="1276" w:type="dxa"/>
            <w:vAlign w:val="center"/>
          </w:tcPr>
          <w:p w:rsidR="002D68F3" w:rsidRPr="009C280F" w:rsidRDefault="002D68F3" w:rsidP="002D68F3">
            <w:pPr>
              <w:pStyle w:val="tabtext"/>
              <w:keepNext/>
              <w:jc w:val="center"/>
              <w:rPr>
                <w:bCs/>
                <w:szCs w:val="18"/>
              </w:rPr>
            </w:pPr>
            <w:r w:rsidRPr="009C280F">
              <w:rPr>
                <w:bCs/>
                <w:szCs w:val="18"/>
              </w:rPr>
              <w:t>70 000</w:t>
            </w:r>
          </w:p>
        </w:tc>
        <w:tc>
          <w:tcPr>
            <w:tcW w:w="1417" w:type="dxa"/>
            <w:shd w:val="clear" w:color="auto" w:fill="auto"/>
            <w:vAlign w:val="center"/>
          </w:tcPr>
          <w:p w:rsidR="002D68F3" w:rsidRPr="009C280F" w:rsidRDefault="002D68F3" w:rsidP="002D68F3">
            <w:pPr>
              <w:pStyle w:val="tabtext"/>
              <w:keepNext/>
              <w:jc w:val="center"/>
              <w:rPr>
                <w:color w:val="000000"/>
                <w:szCs w:val="18"/>
              </w:rPr>
            </w:pPr>
            <w:r w:rsidRPr="004D5753">
              <w:rPr>
                <w:color w:val="000000"/>
                <w:szCs w:val="18"/>
              </w:rPr>
              <w:t>26 351</w:t>
            </w:r>
          </w:p>
        </w:tc>
        <w:tc>
          <w:tcPr>
            <w:tcW w:w="993" w:type="dxa"/>
            <w:shd w:val="clear" w:color="auto" w:fill="auto"/>
            <w:vAlign w:val="center"/>
          </w:tcPr>
          <w:p w:rsidR="002D68F3" w:rsidRPr="009C280F" w:rsidRDefault="002D68F3" w:rsidP="002D68F3">
            <w:pPr>
              <w:pStyle w:val="tabtext"/>
              <w:keepNext/>
              <w:jc w:val="center"/>
              <w:rPr>
                <w:color w:val="000000"/>
                <w:szCs w:val="18"/>
              </w:rPr>
            </w:pPr>
            <w:r w:rsidRPr="009C280F">
              <w:rPr>
                <w:color w:val="000000"/>
                <w:szCs w:val="18"/>
              </w:rPr>
              <w:t>35</w:t>
            </w:r>
            <w:r>
              <w:rPr>
                <w:color w:val="000000"/>
                <w:szCs w:val="18"/>
              </w:rPr>
              <w:t> </w:t>
            </w:r>
            <w:r w:rsidRPr="009C280F">
              <w:rPr>
                <w:color w:val="000000"/>
                <w:szCs w:val="18"/>
              </w:rPr>
              <w:t>%</w:t>
            </w:r>
          </w:p>
        </w:tc>
      </w:tr>
      <w:tr w:rsidR="002D68F3" w:rsidRPr="009C280F" w:rsidTr="00DE1C65">
        <w:trPr>
          <w:cantSplit/>
          <w:trHeight w:val="20"/>
        </w:trPr>
        <w:tc>
          <w:tcPr>
            <w:tcW w:w="2197" w:type="dxa"/>
            <w:vAlign w:val="center"/>
          </w:tcPr>
          <w:p w:rsidR="002D68F3" w:rsidRPr="009C280F" w:rsidRDefault="002D68F3" w:rsidP="002D68F3">
            <w:pPr>
              <w:pStyle w:val="tabtext"/>
              <w:rPr>
                <w:b/>
              </w:rPr>
            </w:pPr>
            <w:r w:rsidRPr="009C280F">
              <w:rPr>
                <w:b/>
              </w:rPr>
              <w:t>R 12 - Počet účastníků úspěšně absolvujících vzdělávací programy</w:t>
            </w:r>
          </w:p>
        </w:tc>
        <w:tc>
          <w:tcPr>
            <w:tcW w:w="1417" w:type="dxa"/>
            <w:shd w:val="clear" w:color="auto" w:fill="auto"/>
            <w:vAlign w:val="center"/>
          </w:tcPr>
          <w:p w:rsidR="002D68F3" w:rsidRPr="00DE1C65" w:rsidRDefault="002D68F3" w:rsidP="002D68F3">
            <w:pPr>
              <w:pStyle w:val="tabtext"/>
              <w:keepNext/>
              <w:jc w:val="center"/>
              <w:rPr>
                <w:szCs w:val="18"/>
              </w:rPr>
            </w:pPr>
            <w:r w:rsidRPr="00DE1C65">
              <w:t>počet osob</w:t>
            </w:r>
          </w:p>
        </w:tc>
        <w:tc>
          <w:tcPr>
            <w:tcW w:w="2410" w:type="dxa"/>
            <w:shd w:val="clear" w:color="auto" w:fill="auto"/>
            <w:vAlign w:val="center"/>
          </w:tcPr>
          <w:p w:rsidR="002D68F3" w:rsidRPr="00DE1C65" w:rsidRDefault="002D68F3" w:rsidP="002D68F3">
            <w:pPr>
              <w:pStyle w:val="tabtext"/>
              <w:keepNext/>
              <w:jc w:val="center"/>
              <w:rPr>
                <w:bCs/>
                <w:szCs w:val="18"/>
              </w:rPr>
            </w:pPr>
            <w:proofErr w:type="gramStart"/>
            <w:r w:rsidRPr="00DE1C65">
              <w:t>III.3.1</w:t>
            </w:r>
            <w:proofErr w:type="gramEnd"/>
            <w:r w:rsidRPr="00DE1C65">
              <w:t xml:space="preserve"> Vzdělávání a informace (331)</w:t>
            </w:r>
          </w:p>
        </w:tc>
        <w:tc>
          <w:tcPr>
            <w:tcW w:w="1276" w:type="dxa"/>
            <w:shd w:val="clear" w:color="auto" w:fill="auto"/>
            <w:vAlign w:val="center"/>
          </w:tcPr>
          <w:p w:rsidR="002D68F3" w:rsidRPr="00DE1C65" w:rsidRDefault="002D68F3" w:rsidP="002D68F3">
            <w:pPr>
              <w:pStyle w:val="tabtext"/>
              <w:keepNext/>
              <w:jc w:val="center"/>
              <w:rPr>
                <w:bCs/>
                <w:szCs w:val="18"/>
              </w:rPr>
            </w:pPr>
            <w:r w:rsidRPr="00DE1C65">
              <w:rPr>
                <w:bCs/>
                <w:szCs w:val="18"/>
              </w:rPr>
              <w:t>7 000</w:t>
            </w:r>
          </w:p>
        </w:tc>
        <w:tc>
          <w:tcPr>
            <w:tcW w:w="1417" w:type="dxa"/>
            <w:shd w:val="clear" w:color="auto" w:fill="auto"/>
            <w:vAlign w:val="center"/>
          </w:tcPr>
          <w:p w:rsidR="007D3001" w:rsidRPr="00DE1C65" w:rsidRDefault="007D3001" w:rsidP="007D3001">
            <w:pPr>
              <w:pStyle w:val="tabtext"/>
              <w:keepNext/>
              <w:jc w:val="center"/>
              <w:rPr>
                <w:bCs/>
                <w:szCs w:val="18"/>
              </w:rPr>
            </w:pPr>
            <w:r w:rsidRPr="00DE1C65">
              <w:rPr>
                <w:bCs/>
                <w:szCs w:val="18"/>
              </w:rPr>
              <w:t>15 820</w:t>
            </w:r>
          </w:p>
        </w:tc>
        <w:tc>
          <w:tcPr>
            <w:tcW w:w="993" w:type="dxa"/>
            <w:shd w:val="clear" w:color="auto" w:fill="auto"/>
            <w:vAlign w:val="center"/>
          </w:tcPr>
          <w:p w:rsidR="002D68F3" w:rsidRPr="00DE1C65" w:rsidRDefault="002D68F3" w:rsidP="007D3001">
            <w:pPr>
              <w:pStyle w:val="tabtext"/>
              <w:keepNext/>
              <w:jc w:val="center"/>
              <w:rPr>
                <w:color w:val="000000"/>
                <w:szCs w:val="18"/>
              </w:rPr>
            </w:pPr>
            <w:r w:rsidRPr="00DE1C65">
              <w:rPr>
                <w:color w:val="000000"/>
                <w:szCs w:val="18"/>
              </w:rPr>
              <w:t>2</w:t>
            </w:r>
            <w:r w:rsidR="007D3001" w:rsidRPr="00DE1C65">
              <w:rPr>
                <w:color w:val="000000"/>
                <w:szCs w:val="18"/>
              </w:rPr>
              <w:t>2</w:t>
            </w:r>
            <w:r w:rsidRPr="00DE1C65">
              <w:rPr>
                <w:color w:val="000000"/>
                <w:szCs w:val="18"/>
              </w:rPr>
              <w:t>6 %</w:t>
            </w:r>
          </w:p>
        </w:tc>
      </w:tr>
      <w:tr w:rsidR="002D68F3" w:rsidRPr="009C280F" w:rsidTr="00DE1C65">
        <w:trPr>
          <w:cantSplit/>
          <w:trHeight w:val="20"/>
        </w:trPr>
        <w:tc>
          <w:tcPr>
            <w:tcW w:w="2197" w:type="dxa"/>
            <w:vAlign w:val="center"/>
          </w:tcPr>
          <w:p w:rsidR="002D68F3" w:rsidRPr="009C280F" w:rsidRDefault="002D68F3" w:rsidP="007D3001">
            <w:pPr>
              <w:pStyle w:val="tabtext"/>
              <w:rPr>
                <w:b/>
              </w:rPr>
            </w:pPr>
            <w:r>
              <w:rPr>
                <w:b/>
              </w:rPr>
              <w:t>R – nárůst počtu připojených obyvatel k</w:t>
            </w:r>
            <w:r w:rsidR="007D3001">
              <w:rPr>
                <w:b/>
              </w:rPr>
              <w:t> </w:t>
            </w:r>
            <w:r>
              <w:rPr>
                <w:b/>
              </w:rPr>
              <w:t>ČOV</w:t>
            </w:r>
          </w:p>
        </w:tc>
        <w:tc>
          <w:tcPr>
            <w:tcW w:w="1417" w:type="dxa"/>
            <w:shd w:val="clear" w:color="auto" w:fill="auto"/>
            <w:vAlign w:val="center"/>
          </w:tcPr>
          <w:p w:rsidR="002D68F3" w:rsidRPr="00DE1C65" w:rsidRDefault="002D68F3" w:rsidP="002D68F3">
            <w:pPr>
              <w:pStyle w:val="tabtext"/>
              <w:keepNext/>
              <w:jc w:val="center"/>
            </w:pPr>
            <w:r w:rsidRPr="00DE1C65">
              <w:t>%</w:t>
            </w:r>
          </w:p>
        </w:tc>
        <w:tc>
          <w:tcPr>
            <w:tcW w:w="2410" w:type="dxa"/>
            <w:shd w:val="clear" w:color="auto" w:fill="auto"/>
            <w:vAlign w:val="center"/>
          </w:tcPr>
          <w:p w:rsidR="002D68F3" w:rsidRPr="00DE1C65" w:rsidRDefault="007D3001" w:rsidP="002D68F3">
            <w:pPr>
              <w:pStyle w:val="tabtext"/>
              <w:keepNext/>
              <w:jc w:val="center"/>
              <w:rPr>
                <w:bCs/>
                <w:szCs w:val="18"/>
              </w:rPr>
            </w:pPr>
            <w:proofErr w:type="gramStart"/>
            <w:r w:rsidRPr="00DE1C65">
              <w:t>III.2.1.1</w:t>
            </w:r>
            <w:proofErr w:type="gramEnd"/>
            <w:r w:rsidRPr="00DE1C65">
              <w:t xml:space="preserve"> </w:t>
            </w:r>
            <w:r w:rsidR="009741BE" w:rsidRPr="00DE1C65">
              <w:t>Obnova a rozvoj vesnic (322)</w:t>
            </w:r>
          </w:p>
        </w:tc>
        <w:tc>
          <w:tcPr>
            <w:tcW w:w="1276" w:type="dxa"/>
            <w:shd w:val="clear" w:color="auto" w:fill="auto"/>
            <w:vAlign w:val="center"/>
          </w:tcPr>
          <w:p w:rsidR="002D68F3" w:rsidRPr="00DE1C65" w:rsidRDefault="009741BE" w:rsidP="002D68F3">
            <w:pPr>
              <w:pStyle w:val="tabtext"/>
              <w:keepNext/>
              <w:jc w:val="center"/>
              <w:rPr>
                <w:bCs/>
                <w:szCs w:val="18"/>
              </w:rPr>
            </w:pPr>
            <w:r w:rsidRPr="00DE1C65">
              <w:rPr>
                <w:bCs/>
                <w:szCs w:val="18"/>
              </w:rPr>
              <w:t xml:space="preserve">50 </w:t>
            </w:r>
          </w:p>
        </w:tc>
        <w:tc>
          <w:tcPr>
            <w:tcW w:w="1417" w:type="dxa"/>
            <w:shd w:val="clear" w:color="auto" w:fill="auto"/>
            <w:vAlign w:val="center"/>
          </w:tcPr>
          <w:p w:rsidR="002D68F3" w:rsidRPr="00DE1C65" w:rsidRDefault="00DE1C65" w:rsidP="002D68F3">
            <w:pPr>
              <w:pStyle w:val="tabtext"/>
              <w:keepNext/>
              <w:jc w:val="center"/>
              <w:rPr>
                <w:color w:val="000000"/>
                <w:szCs w:val="18"/>
              </w:rPr>
            </w:pPr>
            <w:r w:rsidRPr="00DE1C65">
              <w:rPr>
                <w:color w:val="000000"/>
                <w:szCs w:val="18"/>
              </w:rPr>
              <w:t>16</w:t>
            </w:r>
          </w:p>
        </w:tc>
        <w:tc>
          <w:tcPr>
            <w:tcW w:w="993" w:type="dxa"/>
            <w:shd w:val="clear" w:color="auto" w:fill="auto"/>
            <w:vAlign w:val="center"/>
          </w:tcPr>
          <w:p w:rsidR="002D68F3" w:rsidRPr="00DE1C65" w:rsidRDefault="00DE1C65" w:rsidP="00DE1C65">
            <w:pPr>
              <w:pStyle w:val="tabtext"/>
              <w:keepNext/>
              <w:jc w:val="center"/>
              <w:rPr>
                <w:color w:val="000000"/>
                <w:szCs w:val="18"/>
              </w:rPr>
            </w:pPr>
            <w:r w:rsidRPr="00DE1C65">
              <w:rPr>
                <w:color w:val="000000"/>
                <w:szCs w:val="18"/>
              </w:rPr>
              <w:t>32 %</w:t>
            </w:r>
          </w:p>
        </w:tc>
      </w:tr>
      <w:tr w:rsidR="0021085B" w:rsidRPr="0021085B" w:rsidTr="0021085B">
        <w:trPr>
          <w:cantSplit/>
          <w:trHeight w:val="20"/>
        </w:trPr>
        <w:tc>
          <w:tcPr>
            <w:tcW w:w="2197" w:type="dxa"/>
            <w:vMerge w:val="restart"/>
            <w:vAlign w:val="center"/>
          </w:tcPr>
          <w:p w:rsidR="0021085B" w:rsidRPr="0021085B" w:rsidRDefault="0021085B" w:rsidP="002D68F3">
            <w:pPr>
              <w:pStyle w:val="tabtext"/>
              <w:rPr>
                <w:b/>
              </w:rPr>
            </w:pPr>
            <w:r w:rsidRPr="0021085B">
              <w:rPr>
                <w:b/>
              </w:rPr>
              <w:t>R- Celkový objem vyrobené elektrické energie</w:t>
            </w:r>
          </w:p>
        </w:tc>
        <w:tc>
          <w:tcPr>
            <w:tcW w:w="1417" w:type="dxa"/>
            <w:vMerge w:val="restart"/>
            <w:shd w:val="clear" w:color="auto" w:fill="auto"/>
            <w:vAlign w:val="center"/>
          </w:tcPr>
          <w:p w:rsidR="0021085B" w:rsidRPr="00DE1C65" w:rsidRDefault="0021085B" w:rsidP="002D68F3">
            <w:pPr>
              <w:pStyle w:val="tabtext"/>
              <w:keepNext/>
              <w:jc w:val="center"/>
            </w:pPr>
            <w:r w:rsidRPr="00DE1C65">
              <w:t>GWh</w:t>
            </w:r>
          </w:p>
        </w:tc>
        <w:tc>
          <w:tcPr>
            <w:tcW w:w="2410" w:type="dxa"/>
            <w:shd w:val="clear" w:color="auto" w:fill="auto"/>
            <w:vAlign w:val="center"/>
          </w:tcPr>
          <w:p w:rsidR="0021085B" w:rsidRPr="00DE1C65" w:rsidRDefault="0021085B" w:rsidP="002D68F3">
            <w:pPr>
              <w:pStyle w:val="tabtext"/>
              <w:keepNext/>
              <w:jc w:val="center"/>
            </w:pPr>
            <w:proofErr w:type="gramStart"/>
            <w:r w:rsidRPr="00DE1C65">
              <w:t>III.1.1</w:t>
            </w:r>
            <w:proofErr w:type="gramEnd"/>
            <w:r w:rsidRPr="00DE1C65">
              <w:t xml:space="preserve"> Diverzifikace činností nezemědělské povahy (311)</w:t>
            </w:r>
          </w:p>
        </w:tc>
        <w:tc>
          <w:tcPr>
            <w:tcW w:w="1276" w:type="dxa"/>
            <w:shd w:val="clear" w:color="auto" w:fill="auto"/>
            <w:vAlign w:val="center"/>
          </w:tcPr>
          <w:p w:rsidR="0021085B" w:rsidRPr="00DE1C65" w:rsidRDefault="0021085B" w:rsidP="0021085B">
            <w:pPr>
              <w:pStyle w:val="tabtext"/>
              <w:keepNext/>
              <w:jc w:val="center"/>
              <w:rPr>
                <w:bCs/>
                <w:szCs w:val="18"/>
              </w:rPr>
            </w:pPr>
            <w:r w:rsidRPr="00DE1C65">
              <w:t xml:space="preserve">490 </w:t>
            </w:r>
          </w:p>
        </w:tc>
        <w:tc>
          <w:tcPr>
            <w:tcW w:w="1417" w:type="dxa"/>
            <w:shd w:val="clear" w:color="auto" w:fill="auto"/>
            <w:vAlign w:val="center"/>
          </w:tcPr>
          <w:p w:rsidR="0021085B" w:rsidRPr="00DE1C65" w:rsidRDefault="0021085B" w:rsidP="0021085B">
            <w:pPr>
              <w:jc w:val="center"/>
              <w:rPr>
                <w:color w:val="000000"/>
                <w:sz w:val="18"/>
                <w:szCs w:val="18"/>
              </w:rPr>
            </w:pPr>
            <w:r w:rsidRPr="00DE1C65">
              <w:rPr>
                <w:bCs/>
                <w:color w:val="000000"/>
                <w:sz w:val="18"/>
                <w:szCs w:val="18"/>
              </w:rPr>
              <w:t>1 287</w:t>
            </w:r>
          </w:p>
        </w:tc>
        <w:tc>
          <w:tcPr>
            <w:tcW w:w="993" w:type="dxa"/>
            <w:shd w:val="clear" w:color="auto" w:fill="auto"/>
            <w:vAlign w:val="center"/>
          </w:tcPr>
          <w:p w:rsidR="0021085B" w:rsidRPr="00DE1C65" w:rsidRDefault="0021085B" w:rsidP="002D68F3">
            <w:pPr>
              <w:pStyle w:val="tabtext"/>
              <w:keepNext/>
              <w:jc w:val="center"/>
              <w:rPr>
                <w:color w:val="000000"/>
                <w:szCs w:val="18"/>
              </w:rPr>
            </w:pPr>
            <w:r w:rsidRPr="00DE1C65">
              <w:rPr>
                <w:color w:val="000000"/>
                <w:szCs w:val="18"/>
              </w:rPr>
              <w:t>263 %</w:t>
            </w:r>
          </w:p>
        </w:tc>
      </w:tr>
      <w:tr w:rsidR="0021085B" w:rsidRPr="009C280F" w:rsidTr="0021085B">
        <w:trPr>
          <w:cantSplit/>
          <w:trHeight w:val="20"/>
        </w:trPr>
        <w:tc>
          <w:tcPr>
            <w:tcW w:w="2197" w:type="dxa"/>
            <w:vMerge/>
            <w:vAlign w:val="center"/>
          </w:tcPr>
          <w:p w:rsidR="0021085B" w:rsidRPr="0021085B" w:rsidRDefault="0021085B" w:rsidP="002D68F3">
            <w:pPr>
              <w:pStyle w:val="tabtext"/>
              <w:rPr>
                <w:b/>
              </w:rPr>
            </w:pPr>
          </w:p>
        </w:tc>
        <w:tc>
          <w:tcPr>
            <w:tcW w:w="1417" w:type="dxa"/>
            <w:vMerge/>
            <w:shd w:val="clear" w:color="auto" w:fill="auto"/>
            <w:vAlign w:val="center"/>
          </w:tcPr>
          <w:p w:rsidR="0021085B" w:rsidRPr="0021085B" w:rsidRDefault="0021085B" w:rsidP="002D68F3">
            <w:pPr>
              <w:pStyle w:val="tabtext"/>
              <w:keepNext/>
              <w:jc w:val="center"/>
            </w:pPr>
          </w:p>
        </w:tc>
        <w:tc>
          <w:tcPr>
            <w:tcW w:w="2410" w:type="dxa"/>
            <w:shd w:val="clear" w:color="auto" w:fill="auto"/>
            <w:vAlign w:val="center"/>
          </w:tcPr>
          <w:p w:rsidR="0021085B" w:rsidRPr="0021085B" w:rsidDel="006E0E43" w:rsidRDefault="0021085B" w:rsidP="002D68F3">
            <w:pPr>
              <w:pStyle w:val="tabtext"/>
              <w:keepNext/>
              <w:jc w:val="center"/>
            </w:pPr>
            <w:proofErr w:type="gramStart"/>
            <w:r w:rsidRPr="0021085B">
              <w:t>III.1.2</w:t>
            </w:r>
            <w:proofErr w:type="gramEnd"/>
            <w:r w:rsidRPr="0021085B">
              <w:t xml:space="preserve"> Podpora zakládání podniků a jejich rozvoje (312)</w:t>
            </w:r>
          </w:p>
        </w:tc>
        <w:tc>
          <w:tcPr>
            <w:tcW w:w="1276" w:type="dxa"/>
            <w:shd w:val="clear" w:color="auto" w:fill="auto"/>
            <w:vAlign w:val="center"/>
          </w:tcPr>
          <w:p w:rsidR="0021085B" w:rsidRPr="0021085B" w:rsidRDefault="0021085B" w:rsidP="0021085B">
            <w:pPr>
              <w:pStyle w:val="tabtext"/>
              <w:keepNext/>
              <w:jc w:val="center"/>
              <w:rPr>
                <w:bCs/>
                <w:szCs w:val="18"/>
              </w:rPr>
            </w:pPr>
            <w:r w:rsidRPr="0021085B">
              <w:t xml:space="preserve">184 </w:t>
            </w:r>
          </w:p>
        </w:tc>
        <w:tc>
          <w:tcPr>
            <w:tcW w:w="1417" w:type="dxa"/>
            <w:shd w:val="clear" w:color="auto" w:fill="auto"/>
            <w:vAlign w:val="center"/>
          </w:tcPr>
          <w:p w:rsidR="0021085B" w:rsidRPr="0021085B" w:rsidRDefault="0021085B" w:rsidP="0021085B">
            <w:pPr>
              <w:jc w:val="center"/>
              <w:rPr>
                <w:color w:val="000000"/>
                <w:sz w:val="18"/>
                <w:szCs w:val="18"/>
              </w:rPr>
            </w:pPr>
            <w:r w:rsidRPr="0021085B">
              <w:rPr>
                <w:bCs/>
                <w:color w:val="000000"/>
                <w:sz w:val="18"/>
                <w:szCs w:val="18"/>
              </w:rPr>
              <w:t>155</w:t>
            </w:r>
          </w:p>
        </w:tc>
        <w:tc>
          <w:tcPr>
            <w:tcW w:w="993" w:type="dxa"/>
            <w:shd w:val="clear" w:color="auto" w:fill="auto"/>
            <w:vAlign w:val="center"/>
          </w:tcPr>
          <w:p w:rsidR="0021085B" w:rsidRPr="0021085B" w:rsidRDefault="0021085B" w:rsidP="002D68F3">
            <w:pPr>
              <w:pStyle w:val="tabtext"/>
              <w:keepNext/>
              <w:jc w:val="center"/>
              <w:rPr>
                <w:color w:val="000000"/>
                <w:szCs w:val="18"/>
              </w:rPr>
            </w:pPr>
            <w:r w:rsidRPr="0021085B">
              <w:rPr>
                <w:color w:val="000000"/>
                <w:szCs w:val="18"/>
              </w:rPr>
              <w:t>84 %</w:t>
            </w:r>
          </w:p>
        </w:tc>
      </w:tr>
    </w:tbl>
    <w:p w:rsidR="002D68F3" w:rsidRPr="009C280F" w:rsidRDefault="002D68F3" w:rsidP="002D68F3"/>
    <w:p w:rsidR="002D68F3" w:rsidRDefault="002D68F3" w:rsidP="002D68F3"/>
    <w:p w:rsidR="002D68F3" w:rsidRDefault="002D68F3" w:rsidP="002D68F3"/>
    <w:p w:rsidR="002D68F3" w:rsidRDefault="002D68F3" w:rsidP="002D68F3"/>
    <w:p w:rsidR="002D68F3" w:rsidRDefault="002D68F3" w:rsidP="002D68F3"/>
    <w:p w:rsidR="002D68F3" w:rsidRDefault="002D68F3" w:rsidP="002D68F3"/>
    <w:p w:rsidR="002D68F3" w:rsidRDefault="002D68F3" w:rsidP="002D68F3"/>
    <w:p w:rsidR="002D68F3" w:rsidRDefault="002D68F3" w:rsidP="002D68F3">
      <w:bookmarkStart w:id="878" w:name="_Toc358031848"/>
      <w:bookmarkStart w:id="879" w:name="_Toc358645631"/>
      <w:r w:rsidRPr="009C280F">
        <w:lastRenderedPageBreak/>
        <w:t xml:space="preserve">Graf </w:t>
      </w:r>
      <w:fldSimple w:instr=" SEQ Obrázek \* ARABIC ">
        <w:r w:rsidR="00FC6364">
          <w:rPr>
            <w:noProof/>
          </w:rPr>
          <w:t>31</w:t>
        </w:r>
      </w:fldSimple>
      <w:r w:rsidRPr="009C280F">
        <w:t>: Poskytnuté dotace v rámci projektových opatření osy III – kumulativně za období 2007-201</w:t>
      </w:r>
      <w:r>
        <w:t>2</w:t>
      </w:r>
      <w:r w:rsidRPr="009C280F">
        <w:t xml:space="preserve"> - regionální členění dle krajů</w:t>
      </w:r>
      <w:bookmarkEnd w:id="878"/>
      <w:bookmarkEnd w:id="879"/>
    </w:p>
    <w:p w:rsidR="002D68F3" w:rsidRPr="009C280F" w:rsidRDefault="002D68F3" w:rsidP="002D68F3">
      <w:r w:rsidRPr="00C36935">
        <w:rPr>
          <w:noProof/>
        </w:rPr>
        <w:pict>
          <v:shape id="_x0000_i1060" type="#_x0000_t75" style="width:336.75pt;height:230.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H9OZE3QAAAAUBAAAPAAAAZHJzL2Rvd25y&#10;ZXYueG1sTI9RS8NAEITfBf/DsYJv9lK1UWIuRQoFlVJo6w+45ra50Nzekbum6b939aW+LAwzzHxb&#10;zkfXiQH72HpSMJ1kIJBqb1pqFHzvlg+vIGLSZHTnCRVcMMK8ur0pdWH8mTY4bFMjuIRioRXYlEIh&#10;ZawtOh0nPiCxd/C904ll30jT6zOXu04+ZlkunW6JF6wOuLBYH7cnp+Bjucbp8bC2Mqy+PofV5rIL&#10;i1ap+7vx/Q1EwjFdw/CLz+hQMdPen8hE0SngR9LfZS9/eZqB2Ct4zrMZyKqU/+mrH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">
            <v:imagedata r:id="rId42" o:title="" croptop="-2209f" cropbottom="-2899f" cropleft="-2979f" cropright="-3654f"/>
            <o:lock v:ext="edit" aspectratio="f"/>
          </v:shape>
        </w:pict>
      </w:r>
    </w:p>
    <w:p w:rsidR="002D68F3" w:rsidRPr="009C280F" w:rsidRDefault="002D68F3" w:rsidP="002D68F3"/>
    <w:p w:rsidR="002D68F3" w:rsidRDefault="002D68F3" w:rsidP="002D68F3">
      <w:bookmarkStart w:id="880" w:name="_Toc358031849"/>
      <w:bookmarkStart w:id="881" w:name="_Toc358645632"/>
      <w:r w:rsidRPr="009C280F">
        <w:t xml:space="preserve">Obrázek </w:t>
      </w:r>
      <w:fldSimple w:instr=" SEQ Obrázek \* ARABIC ">
        <w:r w:rsidR="00FC6364">
          <w:rPr>
            <w:noProof/>
          </w:rPr>
          <w:t>32</w:t>
        </w:r>
      </w:fldSimple>
      <w:r w:rsidRPr="009C280F">
        <w:t>: Poskytnuté dotace v rámci projektových opatření osy III – kumulativně za období 2007-201</w:t>
      </w:r>
      <w:r>
        <w:t>2</w:t>
      </w:r>
      <w:r w:rsidRPr="009C280F">
        <w:t xml:space="preserve"> -  regionální členění dle okresů</w:t>
      </w:r>
      <w:bookmarkEnd w:id="880"/>
      <w:bookmarkEnd w:id="881"/>
      <w:r w:rsidRPr="009C280F">
        <w:t> </w:t>
      </w:r>
    </w:p>
    <w:p w:rsidR="002D68F3" w:rsidRDefault="002D68F3" w:rsidP="002D68F3">
      <w:r w:rsidRPr="00C36935">
        <w:rPr>
          <w:noProof/>
        </w:rPr>
        <w:pict>
          <v:shape id="_x0000_i1061" type="#_x0000_t75" style="width:338.25pt;height:244.5pt;visibility:visible">
            <v:imagedata r:id="rId43" o:title=""/>
          </v:shape>
        </w:pict>
      </w:r>
    </w:p>
    <w:p w:rsidR="002D68F3" w:rsidRPr="009C280F" w:rsidRDefault="002D68F3" w:rsidP="002D68F3">
      <w:pPr>
        <w:spacing w:after="240"/>
        <w:jc w:val="both"/>
      </w:pPr>
      <w:r w:rsidRPr="009C280F">
        <w:t>V kartogramu je znázorněna výše vyplacených finančních prostředků (dotací) v rámci opatření osy III dle regionálního členění, a to na úrovni regionů NUTS III, tedy okresů ČR. Výše vyplacených prostředků vztažená k jednotlivým regionům byla vypočtena na základě poskytnuté dotace v daném o</w:t>
      </w:r>
      <w:r>
        <w:t>krese.</w:t>
      </w:r>
    </w:p>
    <w:p w:rsidR="002D68F3" w:rsidRPr="009C280F" w:rsidRDefault="002D68F3" w:rsidP="002D68F3">
      <w:pPr>
        <w:ind w:firstLine="567"/>
        <w:jc w:val="both"/>
      </w:pPr>
      <w:r w:rsidRPr="009C280F">
        <w:t xml:space="preserve">Z mapy regionálního členění vyplývá, že nevětší objem finančních prostředků směřuje do okresů </w:t>
      </w:r>
      <w:r>
        <w:t>Jihlava, Třebíč,</w:t>
      </w:r>
      <w:r w:rsidRPr="009C280F">
        <w:t xml:space="preserve"> Havlíčkův Brod, </w:t>
      </w:r>
      <w:r>
        <w:t xml:space="preserve">Svitavy, </w:t>
      </w:r>
      <w:r w:rsidRPr="009C280F">
        <w:t xml:space="preserve">Hradec Králové, </w:t>
      </w:r>
      <w:r>
        <w:t>Louny, Jindřichův Hradec, Žďár nad Sázavou</w:t>
      </w:r>
      <w:r w:rsidRPr="009C280F">
        <w:t xml:space="preserve">. Na regionální členění dotací má vliv více faktorů, např. počet malých venkovských obcí v regionu. </w:t>
      </w:r>
    </w:p>
    <w:p w:rsidR="002D68F3" w:rsidRPr="009C280F" w:rsidRDefault="002D68F3" w:rsidP="002D68F3">
      <w:pPr>
        <w:pStyle w:val="Nadpis2"/>
        <w:tabs>
          <w:tab w:val="num" w:pos="567"/>
        </w:tabs>
        <w:ind w:left="567" w:hanging="567"/>
        <w:jc w:val="both"/>
      </w:pPr>
      <w:r>
        <w:br w:type="page"/>
      </w:r>
      <w:bookmarkStart w:id="882" w:name="_Toc358031781"/>
      <w:bookmarkStart w:id="883" w:name="_Toc358645316"/>
      <w:r w:rsidRPr="009C280F">
        <w:lastRenderedPageBreak/>
        <w:t>Realizace jednotlivých opatření Osy IV – LEADER</w:t>
      </w:r>
      <w:bookmarkEnd w:id="882"/>
      <w:bookmarkEnd w:id="883"/>
      <w:r w:rsidRPr="009C280F">
        <w:t xml:space="preserve">  </w:t>
      </w:r>
    </w:p>
    <w:p w:rsidR="002D68F3" w:rsidRPr="009C280F" w:rsidRDefault="002D68F3" w:rsidP="002D68F3">
      <w:pPr>
        <w:spacing w:after="120"/>
        <w:ind w:firstLine="567"/>
        <w:jc w:val="both"/>
      </w:pPr>
      <w:bookmarkStart w:id="884" w:name="_Toc263101826"/>
      <w:bookmarkStart w:id="885" w:name="_Toc263101982"/>
      <w:bookmarkEnd w:id="884"/>
      <w:bookmarkEnd w:id="885"/>
      <w:r w:rsidRPr="009C280F">
        <w:t xml:space="preserve">Účelem osy IV Leader je především zlepšení kvality života ve venkovských oblastech, posílení ekonomického potenciálu a zhodnocení kulturního dědictví venkova, spolu s posílením řídících a administrativních schopností na venkově. Principy Leaderu jsou pro rozvoj venkova zvlášť dobrou metodou, neboť vedou k pozitivním efektům plynoucím ze spojení různých subjektů, které ve venkovském prostoru působí. Místní akční skupiny, využívající principu Leaderu, nejsou protikladem k místní samosprávě, ale vhodně ji doplňují v úsilí o obnovu a rozvoj obcí a přispívají i k rozvoji zemědělství a péči o přírodu a krajinu. Hlavním přínosem osy IV Leader je způsob, jakým jsou akce rozvoje venkova realizovány a vzájemně propojeny. </w:t>
      </w:r>
    </w:p>
    <w:p w:rsidR="002D68F3" w:rsidRPr="009C280F" w:rsidRDefault="002D68F3" w:rsidP="002D68F3">
      <w:pPr>
        <w:spacing w:after="120"/>
        <w:ind w:firstLine="567"/>
        <w:jc w:val="both"/>
      </w:pPr>
      <w:r w:rsidRPr="009C280F">
        <w:t>Přístup Leader zahrnuje zejména tyto prvky:</w:t>
      </w:r>
    </w:p>
    <w:p w:rsidR="002D68F3" w:rsidRPr="009C280F" w:rsidRDefault="002D68F3" w:rsidP="000C5B3A">
      <w:pPr>
        <w:numPr>
          <w:ilvl w:val="0"/>
          <w:numId w:val="2"/>
        </w:numPr>
        <w:tabs>
          <w:tab w:val="num" w:pos="851"/>
        </w:tabs>
        <w:spacing w:after="120"/>
        <w:ind w:left="851" w:hanging="284"/>
        <w:jc w:val="both"/>
      </w:pPr>
      <w:r w:rsidRPr="009C280F">
        <w:t>strategie místního rozvoje podle jednotlivých oblastí, určené pro řádně vymezená subregionální venkovská území;</w:t>
      </w:r>
    </w:p>
    <w:p w:rsidR="002D68F3" w:rsidRPr="009C280F" w:rsidRDefault="002D68F3" w:rsidP="002D68F3">
      <w:pPr>
        <w:numPr>
          <w:ilvl w:val="0"/>
          <w:numId w:val="2"/>
        </w:numPr>
        <w:tabs>
          <w:tab w:val="num" w:pos="851"/>
        </w:tabs>
        <w:spacing w:after="120"/>
        <w:ind w:left="851" w:hanging="284"/>
        <w:jc w:val="both"/>
      </w:pPr>
      <w:r w:rsidRPr="009C280F">
        <w:t>partnerství mezi veřejným a soukromým sektorem na místní úrovni;</w:t>
      </w:r>
    </w:p>
    <w:p w:rsidR="002D68F3" w:rsidRPr="009C280F" w:rsidRDefault="002D68F3" w:rsidP="002D68F3">
      <w:pPr>
        <w:numPr>
          <w:ilvl w:val="0"/>
          <w:numId w:val="2"/>
        </w:numPr>
        <w:tabs>
          <w:tab w:val="num" w:pos="851"/>
        </w:tabs>
        <w:spacing w:after="120"/>
        <w:ind w:left="851" w:hanging="284"/>
        <w:jc w:val="both"/>
      </w:pPr>
      <w:r w:rsidRPr="009C280F">
        <w:t>přístup zdola spojený s tím, že rozhodovací pravomoc týkající se vypracování a provádění strategií místního rozvoje náleží místním akčním skupinám;</w:t>
      </w:r>
    </w:p>
    <w:p w:rsidR="002D68F3" w:rsidRPr="009C280F" w:rsidRDefault="002D68F3" w:rsidP="002D68F3">
      <w:pPr>
        <w:numPr>
          <w:ilvl w:val="0"/>
          <w:numId w:val="2"/>
        </w:numPr>
        <w:tabs>
          <w:tab w:val="num" w:pos="851"/>
        </w:tabs>
        <w:spacing w:after="120"/>
        <w:ind w:left="851" w:hanging="284"/>
        <w:jc w:val="both"/>
      </w:pPr>
      <w:r w:rsidRPr="009C280F">
        <w:t>víceodvětvové navrhování a provádění strategie založené na součinnosti mezi subjekty a projekty z různých odvětví místního hospodářství;</w:t>
      </w:r>
    </w:p>
    <w:p w:rsidR="002D68F3" w:rsidRPr="009C280F" w:rsidRDefault="002D68F3" w:rsidP="002D68F3">
      <w:pPr>
        <w:numPr>
          <w:ilvl w:val="0"/>
          <w:numId w:val="2"/>
        </w:numPr>
        <w:tabs>
          <w:tab w:val="num" w:pos="851"/>
        </w:tabs>
        <w:spacing w:after="120"/>
        <w:ind w:left="851" w:hanging="284"/>
        <w:jc w:val="both"/>
      </w:pPr>
      <w:r w:rsidRPr="009C280F">
        <w:t>uplatňování inovačních přístupů;</w:t>
      </w:r>
    </w:p>
    <w:p w:rsidR="002D68F3" w:rsidRPr="009C280F" w:rsidRDefault="002D68F3" w:rsidP="002D68F3">
      <w:pPr>
        <w:numPr>
          <w:ilvl w:val="0"/>
          <w:numId w:val="2"/>
        </w:numPr>
        <w:tabs>
          <w:tab w:val="num" w:pos="851"/>
        </w:tabs>
        <w:spacing w:after="120"/>
        <w:ind w:left="851" w:hanging="284"/>
        <w:jc w:val="both"/>
      </w:pPr>
      <w:r w:rsidRPr="009C280F">
        <w:t>provádění projektů spolupráce;</w:t>
      </w:r>
    </w:p>
    <w:p w:rsidR="002D68F3" w:rsidRPr="009C280F" w:rsidRDefault="002D68F3" w:rsidP="002D68F3">
      <w:pPr>
        <w:numPr>
          <w:ilvl w:val="0"/>
          <w:numId w:val="2"/>
        </w:numPr>
        <w:tabs>
          <w:tab w:val="num" w:pos="851"/>
        </w:tabs>
        <w:spacing w:after="120"/>
        <w:ind w:left="851" w:hanging="284"/>
        <w:jc w:val="both"/>
      </w:pPr>
      <w:r w:rsidRPr="009C280F">
        <w:t>vytváření sítí místních partnerství.</w:t>
      </w:r>
    </w:p>
    <w:p w:rsidR="002D68F3" w:rsidRPr="009C280F" w:rsidRDefault="002D68F3" w:rsidP="002D68F3">
      <w:pPr>
        <w:tabs>
          <w:tab w:val="num" w:pos="851"/>
        </w:tabs>
        <w:spacing w:after="120"/>
        <w:ind w:left="851"/>
        <w:jc w:val="both"/>
      </w:pPr>
    </w:p>
    <w:p w:rsidR="002D68F3" w:rsidRPr="009C280F" w:rsidRDefault="002D68F3" w:rsidP="002D68F3">
      <w:pPr>
        <w:pStyle w:val="Nadpis3"/>
        <w:tabs>
          <w:tab w:val="clear" w:pos="1288"/>
          <w:tab w:val="num" w:pos="567"/>
          <w:tab w:val="num" w:pos="1146"/>
        </w:tabs>
        <w:ind w:left="567" w:hanging="567"/>
      </w:pPr>
      <w:bookmarkStart w:id="886" w:name="_Toc196198472"/>
      <w:bookmarkStart w:id="887" w:name="_Toc358031782"/>
      <w:bookmarkStart w:id="888" w:name="_Toc358645317"/>
      <w:r w:rsidRPr="009C280F">
        <w:t xml:space="preserve">Opatření </w:t>
      </w:r>
      <w:proofErr w:type="gramStart"/>
      <w:r w:rsidRPr="009C280F">
        <w:t>IV.1.1</w:t>
      </w:r>
      <w:proofErr w:type="gramEnd"/>
      <w:r w:rsidRPr="009C280F">
        <w:t xml:space="preserve"> Místní akční skupina</w:t>
      </w:r>
      <w:bookmarkEnd w:id="886"/>
      <w:r w:rsidRPr="009C280F">
        <w:t xml:space="preserve"> (kód 431)</w:t>
      </w:r>
      <w:bookmarkEnd w:id="887"/>
      <w:bookmarkEnd w:id="888"/>
    </w:p>
    <w:p w:rsidR="002D68F3" w:rsidRPr="009C280F" w:rsidRDefault="002D68F3" w:rsidP="002D68F3">
      <w:pPr>
        <w:spacing w:after="120"/>
        <w:ind w:firstLine="567"/>
        <w:jc w:val="both"/>
      </w:pPr>
      <w:r w:rsidRPr="009C280F">
        <w:t xml:space="preserve">V rámci tohoto opatření jsou podporovány místní akční skupiny, které v souladu s principem Leader zajišťují realizaci svého Strategického plánu Leader (dále SPL). SPL na období 2007(8) – 2013 vymezuje možné oblasti podpory na základě podmínek Programu rozvoje venkova pro jednotlivé osy a jejich opatření, kromě nárokových opatření osy II a opatření Podpora předčasného ukončení zemědělské činnosti a Seskupení producentů v ose I. Místní akční skupiny (MAS) uplatňují při místním rozvoji partnerský přístup (partnerství mezi soukromým a veřejným sektorem), navrhují ucelenou strategii místního rozvoje, resp. SPL a vybírají projekty pro financování v rámci opatření </w:t>
      </w:r>
      <w:proofErr w:type="gramStart"/>
      <w:r w:rsidRPr="009C280F">
        <w:t>IV.1.2</w:t>
      </w:r>
      <w:proofErr w:type="gramEnd"/>
      <w:r w:rsidRPr="009C280F">
        <w:t xml:space="preserve">, které jsou v souladu se SPL. </w:t>
      </w:r>
    </w:p>
    <w:p w:rsidR="002D68F3" w:rsidRPr="009C280F" w:rsidRDefault="002D68F3" w:rsidP="002D68F3">
      <w:pPr>
        <w:spacing w:after="120"/>
        <w:ind w:firstLine="567"/>
        <w:jc w:val="both"/>
      </w:pPr>
      <w:r w:rsidRPr="009C280F">
        <w:t xml:space="preserve">MAS v tomto opatření žádá o finanční podporu na celou realizaci SPL, ale dotaci na realizaci jednotlivých projektů konečných žadatelů neobdrží MAS přímo na svůj účet, ale konečný žadatel na svůj účet v rámci opatření </w:t>
      </w:r>
      <w:proofErr w:type="gramStart"/>
      <w:r w:rsidRPr="009C280F">
        <w:t>IV.1.2</w:t>
      </w:r>
      <w:proofErr w:type="gramEnd"/>
      <w:r w:rsidRPr="009C280F">
        <w:t xml:space="preserve">. Přímá dotace místní akční skupině se poskytuje na provoz, administrativu a poradenství spojené s realizací SPL. Finanční alokace pro opatření </w:t>
      </w:r>
      <w:proofErr w:type="gramStart"/>
      <w:r w:rsidRPr="009C280F">
        <w:t>IV.1.1</w:t>
      </w:r>
      <w:proofErr w:type="gramEnd"/>
      <w:r w:rsidRPr="009C280F">
        <w:t xml:space="preserve"> je cca </w:t>
      </w:r>
      <w:r>
        <w:t>37</w:t>
      </w:r>
      <w:r w:rsidRPr="009C280F">
        <w:t xml:space="preserve"> mil. EUR na období 2007 - 2013.</w:t>
      </w:r>
    </w:p>
    <w:p w:rsidR="002D68F3" w:rsidRPr="009C280F" w:rsidRDefault="002D68F3" w:rsidP="002D68F3">
      <w:pPr>
        <w:jc w:val="both"/>
      </w:pPr>
      <w:r w:rsidRPr="009C280F">
        <w:br w:type="page"/>
      </w:r>
      <w:bookmarkStart w:id="889" w:name="_Toc358031663"/>
      <w:bookmarkStart w:id="890" w:name="_Toc358645572"/>
      <w:r w:rsidRPr="009C280F">
        <w:lastRenderedPageBreak/>
        <w:t xml:space="preserve">Tabulka </w:t>
      </w:r>
      <w:fldSimple w:instr=" SEQ Tabulka \* ARABIC ">
        <w:r w:rsidR="00FC6364">
          <w:rPr>
            <w:noProof/>
          </w:rPr>
          <w:t>223</w:t>
        </w:r>
      </w:fldSimple>
      <w:r w:rsidRPr="009C280F">
        <w:t xml:space="preserve">: Opatření osy IV LEADER </w:t>
      </w:r>
      <w:r w:rsidRPr="009C280F">
        <w:rPr>
          <w:bCs/>
          <w:color w:val="000000"/>
        </w:rPr>
        <w:t>-</w:t>
      </w:r>
      <w:r w:rsidRPr="009C280F">
        <w:t xml:space="preserve"> přehled plnění indikátorů v roce 201</w:t>
      </w:r>
      <w:r>
        <w:t>2</w:t>
      </w:r>
      <w:r w:rsidRPr="009C280F">
        <w:t xml:space="preserve"> a kumulativně</w:t>
      </w:r>
      <w:bookmarkEnd w:id="889"/>
      <w:bookmarkEnd w:id="890"/>
      <w:r w:rsidRPr="009C280F">
        <w:t xml:space="preserve"> </w:t>
      </w:r>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863"/>
        <w:gridCol w:w="2562"/>
        <w:gridCol w:w="1234"/>
        <w:gridCol w:w="1460"/>
        <w:gridCol w:w="1701"/>
        <w:gridCol w:w="1417"/>
      </w:tblGrid>
      <w:tr w:rsidR="002D68F3" w:rsidRPr="009C280F" w:rsidTr="002D68F3">
        <w:trPr>
          <w:trHeight w:val="750"/>
        </w:trPr>
        <w:tc>
          <w:tcPr>
            <w:tcW w:w="863"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2562"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Indikátor</w:t>
            </w:r>
          </w:p>
        </w:tc>
        <w:tc>
          <w:tcPr>
            <w:tcW w:w="123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cílová hodnota </w:t>
            </w:r>
          </w:p>
        </w:tc>
        <w:tc>
          <w:tcPr>
            <w:tcW w:w="146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dosažený stav za rok 201</w:t>
            </w:r>
            <w:r>
              <w:rPr>
                <w:b/>
                <w:bCs/>
                <w:color w:val="000000"/>
                <w:sz w:val="20"/>
                <w:szCs w:val="20"/>
              </w:rPr>
              <w:t>2</w:t>
            </w:r>
          </w:p>
        </w:tc>
        <w:tc>
          <w:tcPr>
            <w:tcW w:w="170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dosažený </w:t>
            </w:r>
            <w:proofErr w:type="gramStart"/>
            <w:r w:rsidRPr="009C280F">
              <w:rPr>
                <w:b/>
                <w:bCs/>
                <w:color w:val="000000"/>
                <w:sz w:val="20"/>
                <w:szCs w:val="20"/>
              </w:rPr>
              <w:t>stav  kumulativně</w:t>
            </w:r>
            <w:proofErr w:type="gramEnd"/>
          </w:p>
        </w:tc>
        <w:tc>
          <w:tcPr>
            <w:tcW w:w="1417"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335"/>
        </w:trPr>
        <w:tc>
          <w:tcPr>
            <w:tcW w:w="863" w:type="dxa"/>
            <w:vMerge w:val="restart"/>
            <w:vAlign w:val="center"/>
            <w:hideMark/>
          </w:tcPr>
          <w:p w:rsidR="002D68F3" w:rsidRPr="009C280F" w:rsidRDefault="002D68F3" w:rsidP="002D68F3">
            <w:pPr>
              <w:jc w:val="center"/>
              <w:rPr>
                <w:b/>
                <w:bCs/>
                <w:color w:val="000000"/>
                <w:sz w:val="20"/>
                <w:szCs w:val="20"/>
              </w:rPr>
            </w:pPr>
            <w:r w:rsidRPr="009C280F">
              <w:rPr>
                <w:b/>
                <w:bCs/>
                <w:color w:val="000000"/>
                <w:sz w:val="20"/>
                <w:szCs w:val="20"/>
              </w:rPr>
              <w:t>411, 412, 413</w:t>
            </w: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O74 – Počet MAS</w:t>
            </w:r>
          </w:p>
        </w:tc>
        <w:tc>
          <w:tcPr>
            <w:tcW w:w="12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112</w:t>
            </w:r>
          </w:p>
        </w:tc>
        <w:tc>
          <w:tcPr>
            <w:tcW w:w="1460"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112</w:t>
            </w:r>
          </w:p>
        </w:tc>
        <w:tc>
          <w:tcPr>
            <w:tcW w:w="1701"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112</w:t>
            </w:r>
          </w:p>
        </w:tc>
        <w:tc>
          <w:tcPr>
            <w:tcW w:w="1417" w:type="dxa"/>
            <w:shd w:val="clear" w:color="auto" w:fill="auto"/>
            <w:vAlign w:val="center"/>
            <w:hideMark/>
          </w:tcPr>
          <w:p w:rsidR="002D68F3" w:rsidRPr="001A363E" w:rsidRDefault="002D68F3" w:rsidP="002D68F3">
            <w:pPr>
              <w:jc w:val="center"/>
              <w:rPr>
                <w:b/>
                <w:bCs/>
                <w:color w:val="000000"/>
                <w:sz w:val="20"/>
                <w:szCs w:val="20"/>
              </w:rPr>
            </w:pPr>
            <w:r w:rsidRPr="001A363E">
              <w:rPr>
                <w:b/>
                <w:bCs/>
                <w:color w:val="000000"/>
                <w:sz w:val="20"/>
                <w:szCs w:val="20"/>
              </w:rPr>
              <w:t>100 %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O76 – Celková rozloha oblastí MAS (km</w:t>
            </w:r>
            <w:r w:rsidRPr="00E01260">
              <w:rPr>
                <w:b/>
                <w:bCs/>
                <w:color w:val="000000"/>
                <w:sz w:val="20"/>
                <w:szCs w:val="20"/>
              </w:rPr>
              <w:t>2</w:t>
            </w:r>
            <w:r w:rsidRPr="009C280F">
              <w:rPr>
                <w:b/>
                <w:bCs/>
                <w:color w:val="000000"/>
                <w:sz w:val="20"/>
                <w:szCs w:val="20"/>
              </w:rPr>
              <w:t xml:space="preserve">) </w:t>
            </w:r>
          </w:p>
        </w:tc>
        <w:tc>
          <w:tcPr>
            <w:tcW w:w="12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43 000</w:t>
            </w:r>
          </w:p>
        </w:tc>
        <w:tc>
          <w:tcPr>
            <w:tcW w:w="1460"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4</w:t>
            </w:r>
            <w:r>
              <w:rPr>
                <w:b/>
                <w:bCs/>
                <w:color w:val="000000"/>
                <w:sz w:val="20"/>
                <w:szCs w:val="20"/>
              </w:rPr>
              <w:t>9 82</w:t>
            </w:r>
            <w:r w:rsidRPr="009C280F">
              <w:rPr>
                <w:b/>
                <w:bCs/>
                <w:color w:val="000000"/>
                <w:sz w:val="20"/>
                <w:szCs w:val="20"/>
              </w:rPr>
              <w:t xml:space="preserve">6 </w:t>
            </w:r>
          </w:p>
        </w:tc>
        <w:tc>
          <w:tcPr>
            <w:tcW w:w="1701"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4</w:t>
            </w:r>
            <w:r>
              <w:rPr>
                <w:b/>
                <w:bCs/>
                <w:color w:val="000000"/>
                <w:sz w:val="20"/>
                <w:szCs w:val="20"/>
              </w:rPr>
              <w:t>9 82</w:t>
            </w:r>
            <w:r w:rsidRPr="009C280F">
              <w:rPr>
                <w:b/>
                <w:bCs/>
                <w:color w:val="000000"/>
                <w:sz w:val="20"/>
                <w:szCs w:val="20"/>
              </w:rPr>
              <w:t>6</w:t>
            </w:r>
          </w:p>
        </w:tc>
        <w:tc>
          <w:tcPr>
            <w:tcW w:w="1417" w:type="dxa"/>
            <w:shd w:val="clear" w:color="auto" w:fill="auto"/>
            <w:vAlign w:val="center"/>
            <w:hideMark/>
          </w:tcPr>
          <w:p w:rsidR="002D68F3" w:rsidRPr="001A363E" w:rsidRDefault="002D68F3" w:rsidP="002D68F3">
            <w:pPr>
              <w:jc w:val="center"/>
              <w:rPr>
                <w:b/>
                <w:bCs/>
                <w:color w:val="000000"/>
                <w:sz w:val="20"/>
                <w:szCs w:val="20"/>
              </w:rPr>
            </w:pPr>
            <w:r w:rsidRPr="001A363E">
              <w:rPr>
                <w:b/>
                <w:bCs/>
                <w:color w:val="000000"/>
                <w:sz w:val="20"/>
                <w:szCs w:val="20"/>
              </w:rPr>
              <w:t>116 %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O77 - Celková populace v oblasti MAS</w:t>
            </w:r>
          </w:p>
        </w:tc>
        <w:tc>
          <w:tcPr>
            <w:tcW w:w="12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3 300 000</w:t>
            </w:r>
          </w:p>
        </w:tc>
        <w:tc>
          <w:tcPr>
            <w:tcW w:w="1460"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3 </w:t>
            </w:r>
            <w:r>
              <w:rPr>
                <w:b/>
                <w:bCs/>
                <w:color w:val="000000"/>
                <w:sz w:val="20"/>
                <w:szCs w:val="20"/>
              </w:rPr>
              <w:t>670 333</w:t>
            </w:r>
          </w:p>
        </w:tc>
        <w:tc>
          <w:tcPr>
            <w:tcW w:w="1701" w:type="dxa"/>
            <w:shd w:val="clear" w:color="auto" w:fill="auto"/>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3 </w:t>
            </w:r>
            <w:r>
              <w:rPr>
                <w:b/>
                <w:bCs/>
                <w:color w:val="000000"/>
                <w:sz w:val="20"/>
                <w:szCs w:val="20"/>
              </w:rPr>
              <w:t>670 333</w:t>
            </w:r>
          </w:p>
        </w:tc>
        <w:tc>
          <w:tcPr>
            <w:tcW w:w="1417" w:type="dxa"/>
            <w:shd w:val="clear" w:color="auto" w:fill="auto"/>
            <w:vAlign w:val="center"/>
            <w:hideMark/>
          </w:tcPr>
          <w:p w:rsidR="002D68F3" w:rsidRPr="001A363E" w:rsidRDefault="002D68F3" w:rsidP="002D68F3">
            <w:pPr>
              <w:jc w:val="center"/>
              <w:rPr>
                <w:b/>
                <w:bCs/>
                <w:color w:val="000000"/>
                <w:sz w:val="20"/>
                <w:szCs w:val="20"/>
              </w:rPr>
            </w:pPr>
            <w:r w:rsidRPr="001A363E">
              <w:rPr>
                <w:b/>
                <w:bCs/>
                <w:color w:val="000000"/>
                <w:sz w:val="20"/>
                <w:szCs w:val="20"/>
              </w:rPr>
              <w:t>111 %</w:t>
            </w:r>
          </w:p>
        </w:tc>
      </w:tr>
      <w:tr w:rsidR="002D68F3" w:rsidRPr="009C280F" w:rsidTr="002D68F3">
        <w:trPr>
          <w:trHeight w:val="480"/>
        </w:trPr>
        <w:tc>
          <w:tcPr>
            <w:tcW w:w="863" w:type="dxa"/>
            <w:vMerge/>
            <w:vAlign w:val="center"/>
            <w:hideMark/>
          </w:tcPr>
          <w:p w:rsidR="002D68F3" w:rsidRPr="009C280F" w:rsidRDefault="002D68F3" w:rsidP="002D68F3">
            <w:pPr>
              <w:rPr>
                <w:b/>
                <w:bCs/>
                <w:color w:val="000000"/>
                <w:sz w:val="20"/>
                <w:szCs w:val="20"/>
              </w:rPr>
            </w:pP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O75A - Počet projektů financovaných MAS</w:t>
            </w:r>
          </w:p>
        </w:tc>
        <w:tc>
          <w:tcPr>
            <w:tcW w:w="12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7000</w:t>
            </w:r>
          </w:p>
        </w:tc>
        <w:tc>
          <w:tcPr>
            <w:tcW w:w="1460" w:type="dxa"/>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1 585</w:t>
            </w:r>
          </w:p>
        </w:tc>
        <w:tc>
          <w:tcPr>
            <w:tcW w:w="1701" w:type="dxa"/>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4 503</w:t>
            </w:r>
          </w:p>
        </w:tc>
        <w:tc>
          <w:tcPr>
            <w:tcW w:w="1417" w:type="dxa"/>
            <w:shd w:val="clear" w:color="auto" w:fill="auto"/>
            <w:vAlign w:val="center"/>
            <w:hideMark/>
          </w:tcPr>
          <w:p w:rsidR="002D68F3" w:rsidRDefault="002D68F3" w:rsidP="002D68F3">
            <w:pPr>
              <w:jc w:val="center"/>
              <w:rPr>
                <w:b/>
                <w:bCs/>
                <w:color w:val="000000"/>
                <w:sz w:val="20"/>
                <w:szCs w:val="20"/>
              </w:rPr>
            </w:pPr>
            <w:r>
              <w:rPr>
                <w:b/>
                <w:bCs/>
                <w:color w:val="000000"/>
                <w:sz w:val="20"/>
                <w:szCs w:val="20"/>
              </w:rPr>
              <w:t>64 %</w:t>
            </w:r>
          </w:p>
        </w:tc>
      </w:tr>
      <w:tr w:rsidR="002D68F3" w:rsidRPr="009C280F" w:rsidTr="002D68F3">
        <w:trPr>
          <w:trHeight w:val="333"/>
        </w:trPr>
        <w:tc>
          <w:tcPr>
            <w:tcW w:w="863" w:type="dxa"/>
            <w:vMerge/>
            <w:vAlign w:val="center"/>
            <w:hideMark/>
          </w:tcPr>
          <w:p w:rsidR="002D68F3" w:rsidRPr="009C280F" w:rsidRDefault="002D68F3" w:rsidP="002D68F3">
            <w:pPr>
              <w:rPr>
                <w:b/>
                <w:bCs/>
                <w:color w:val="000000"/>
                <w:sz w:val="20"/>
                <w:szCs w:val="20"/>
              </w:rPr>
            </w:pP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O75B - Počet příjemců</w:t>
            </w:r>
          </w:p>
        </w:tc>
        <w:tc>
          <w:tcPr>
            <w:tcW w:w="1234" w:type="dxa"/>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5000</w:t>
            </w:r>
          </w:p>
        </w:tc>
        <w:tc>
          <w:tcPr>
            <w:tcW w:w="1460" w:type="dxa"/>
            <w:tcBorders>
              <w:bottom w:val="single" w:sz="6" w:space="0" w:color="auto"/>
            </w:tcBorders>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1473</w:t>
            </w:r>
            <w:r>
              <w:rPr>
                <w:rStyle w:val="Znakapoznpodarou"/>
                <w:b/>
                <w:bCs/>
                <w:color w:val="000000"/>
              </w:rPr>
              <w:footnoteReference w:id="37"/>
            </w:r>
            <w:r>
              <w:rPr>
                <w:b/>
                <w:bCs/>
                <w:color w:val="000000"/>
                <w:sz w:val="20"/>
                <w:szCs w:val="20"/>
              </w:rPr>
              <w:t>/1 589</w:t>
            </w:r>
          </w:p>
        </w:tc>
        <w:tc>
          <w:tcPr>
            <w:tcW w:w="1701" w:type="dxa"/>
            <w:tcBorders>
              <w:bottom w:val="single" w:sz="6" w:space="0" w:color="auto"/>
            </w:tcBorders>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3 250/4 503</w:t>
            </w:r>
          </w:p>
        </w:tc>
        <w:tc>
          <w:tcPr>
            <w:tcW w:w="1417" w:type="dxa"/>
            <w:tcBorders>
              <w:bottom w:val="single" w:sz="6" w:space="0" w:color="auto"/>
            </w:tcBorders>
            <w:shd w:val="clear" w:color="auto" w:fill="auto"/>
            <w:vAlign w:val="center"/>
            <w:hideMark/>
          </w:tcPr>
          <w:p w:rsidR="002D68F3" w:rsidRDefault="002D68F3" w:rsidP="002D68F3">
            <w:pPr>
              <w:jc w:val="center"/>
              <w:rPr>
                <w:b/>
                <w:bCs/>
                <w:color w:val="000000"/>
                <w:sz w:val="20"/>
                <w:szCs w:val="20"/>
              </w:rPr>
            </w:pPr>
            <w:r>
              <w:rPr>
                <w:b/>
                <w:bCs/>
                <w:color w:val="000000"/>
                <w:sz w:val="20"/>
                <w:szCs w:val="20"/>
              </w:rPr>
              <w:t>65 %</w:t>
            </w:r>
          </w:p>
        </w:tc>
      </w:tr>
      <w:tr w:rsidR="002D68F3" w:rsidRPr="009C280F" w:rsidTr="002D68F3">
        <w:trPr>
          <w:trHeight w:val="480"/>
        </w:trPr>
        <w:tc>
          <w:tcPr>
            <w:tcW w:w="863" w:type="dxa"/>
            <w:vMerge w:val="restart"/>
            <w:vAlign w:val="center"/>
            <w:hideMark/>
          </w:tcPr>
          <w:p w:rsidR="002D68F3" w:rsidRPr="009C280F" w:rsidRDefault="002D68F3" w:rsidP="002D68F3">
            <w:pPr>
              <w:rPr>
                <w:b/>
                <w:bCs/>
                <w:color w:val="000000"/>
                <w:sz w:val="20"/>
                <w:szCs w:val="20"/>
              </w:rPr>
            </w:pPr>
            <w:r w:rsidRPr="009C280F">
              <w:rPr>
                <w:b/>
                <w:bCs/>
                <w:color w:val="000000"/>
                <w:sz w:val="20"/>
                <w:szCs w:val="20"/>
              </w:rPr>
              <w:t>421</w:t>
            </w: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Počet podporovaných projektů spolupráce</w:t>
            </w:r>
          </w:p>
        </w:tc>
        <w:tc>
          <w:tcPr>
            <w:tcW w:w="1234" w:type="dxa"/>
            <w:tcBorders>
              <w:bottom w:val="single" w:sz="6" w:space="0" w:color="auto"/>
            </w:tcBorders>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140</w:t>
            </w:r>
          </w:p>
        </w:tc>
        <w:tc>
          <w:tcPr>
            <w:tcW w:w="1460" w:type="dxa"/>
            <w:tcBorders>
              <w:top w:val="single" w:sz="6" w:space="0" w:color="auto"/>
              <w:bottom w:val="single" w:sz="6" w:space="0" w:color="auto"/>
            </w:tcBorders>
            <w:shd w:val="clear" w:color="auto" w:fill="auto"/>
            <w:vAlign w:val="center"/>
            <w:hideMark/>
          </w:tcPr>
          <w:p w:rsidR="002D68F3" w:rsidRPr="000F45A7" w:rsidRDefault="002D68F3" w:rsidP="002D68F3">
            <w:pPr>
              <w:jc w:val="center"/>
              <w:rPr>
                <w:b/>
                <w:bCs/>
                <w:color w:val="000000"/>
                <w:sz w:val="20"/>
                <w:szCs w:val="20"/>
              </w:rPr>
            </w:pPr>
            <w:r w:rsidRPr="000F45A7">
              <w:rPr>
                <w:b/>
                <w:bCs/>
                <w:color w:val="000000"/>
                <w:sz w:val="20"/>
                <w:szCs w:val="20"/>
              </w:rPr>
              <w:t>22</w:t>
            </w:r>
          </w:p>
        </w:tc>
        <w:tc>
          <w:tcPr>
            <w:tcW w:w="1701" w:type="dxa"/>
            <w:tcBorders>
              <w:top w:val="single" w:sz="6" w:space="0" w:color="auto"/>
              <w:bottom w:val="single" w:sz="6" w:space="0" w:color="auto"/>
            </w:tcBorders>
            <w:shd w:val="clear" w:color="auto" w:fill="auto"/>
            <w:vAlign w:val="center"/>
            <w:hideMark/>
          </w:tcPr>
          <w:p w:rsidR="002D68F3" w:rsidRPr="000F45A7" w:rsidRDefault="002D68F3" w:rsidP="002D68F3">
            <w:pPr>
              <w:jc w:val="center"/>
              <w:rPr>
                <w:b/>
                <w:bCs/>
                <w:color w:val="000000"/>
                <w:sz w:val="20"/>
                <w:szCs w:val="20"/>
              </w:rPr>
            </w:pPr>
            <w:r w:rsidRPr="000F45A7">
              <w:rPr>
                <w:b/>
                <w:bCs/>
                <w:color w:val="000000"/>
                <w:sz w:val="20"/>
                <w:szCs w:val="20"/>
              </w:rPr>
              <w:t>57</w:t>
            </w:r>
          </w:p>
        </w:tc>
        <w:tc>
          <w:tcPr>
            <w:tcW w:w="1417" w:type="dxa"/>
            <w:tcBorders>
              <w:top w:val="single" w:sz="6" w:space="0" w:color="auto"/>
              <w:bottom w:val="single" w:sz="6" w:space="0" w:color="auto"/>
            </w:tcBorders>
            <w:shd w:val="clear" w:color="auto" w:fill="auto"/>
            <w:vAlign w:val="center"/>
            <w:hideMark/>
          </w:tcPr>
          <w:p w:rsidR="002D68F3" w:rsidRPr="000F45A7" w:rsidRDefault="002D68F3" w:rsidP="002D68F3">
            <w:pPr>
              <w:jc w:val="center"/>
              <w:rPr>
                <w:b/>
                <w:bCs/>
                <w:color w:val="000000"/>
                <w:sz w:val="20"/>
                <w:szCs w:val="20"/>
              </w:rPr>
            </w:pPr>
            <w:r w:rsidRPr="000F45A7">
              <w:rPr>
                <w:b/>
                <w:bCs/>
                <w:color w:val="000000"/>
                <w:sz w:val="20"/>
                <w:szCs w:val="20"/>
              </w:rPr>
              <w:t>41 %</w:t>
            </w:r>
          </w:p>
        </w:tc>
      </w:tr>
      <w:tr w:rsidR="002D68F3" w:rsidRPr="009C280F" w:rsidTr="002D68F3">
        <w:trPr>
          <w:trHeight w:val="475"/>
        </w:trPr>
        <w:tc>
          <w:tcPr>
            <w:tcW w:w="863" w:type="dxa"/>
            <w:vMerge/>
            <w:vAlign w:val="center"/>
            <w:hideMark/>
          </w:tcPr>
          <w:p w:rsidR="002D68F3" w:rsidRPr="009C280F" w:rsidRDefault="002D68F3" w:rsidP="002D68F3">
            <w:pPr>
              <w:rPr>
                <w:b/>
                <w:bCs/>
                <w:color w:val="000000"/>
                <w:sz w:val="20"/>
                <w:szCs w:val="20"/>
              </w:rPr>
            </w:pP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Počet spolupracujících MAS</w:t>
            </w:r>
          </w:p>
        </w:tc>
        <w:tc>
          <w:tcPr>
            <w:tcW w:w="1234" w:type="dxa"/>
            <w:tcBorders>
              <w:top w:val="single" w:sz="6" w:space="0" w:color="auto"/>
              <w:bottom w:val="single" w:sz="6" w:space="0" w:color="auto"/>
            </w:tcBorders>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100</w:t>
            </w:r>
          </w:p>
        </w:tc>
        <w:tc>
          <w:tcPr>
            <w:tcW w:w="1460" w:type="dxa"/>
            <w:tcBorders>
              <w:top w:val="single" w:sz="6" w:space="0" w:color="auto"/>
              <w:bottom w:val="single" w:sz="6" w:space="0" w:color="auto"/>
            </w:tcBorders>
            <w:shd w:val="clear" w:color="auto" w:fill="auto"/>
            <w:vAlign w:val="center"/>
            <w:hideMark/>
          </w:tcPr>
          <w:p w:rsidR="002D68F3" w:rsidRPr="00E43B0C" w:rsidRDefault="002D68F3" w:rsidP="002D68F3">
            <w:pPr>
              <w:jc w:val="center"/>
              <w:rPr>
                <w:b/>
                <w:bCs/>
                <w:color w:val="000000"/>
                <w:sz w:val="20"/>
                <w:szCs w:val="20"/>
              </w:rPr>
            </w:pPr>
            <w:r w:rsidRPr="00344B0C">
              <w:rPr>
                <w:b/>
                <w:bCs/>
                <w:color w:val="000000"/>
                <w:sz w:val="20"/>
                <w:szCs w:val="20"/>
              </w:rPr>
              <w:t>41/59</w:t>
            </w:r>
          </w:p>
        </w:tc>
        <w:tc>
          <w:tcPr>
            <w:tcW w:w="1701" w:type="dxa"/>
            <w:tcBorders>
              <w:top w:val="single" w:sz="6" w:space="0" w:color="auto"/>
              <w:bottom w:val="single" w:sz="6" w:space="0" w:color="auto"/>
            </w:tcBorders>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87/146</w:t>
            </w:r>
            <w:r>
              <w:rPr>
                <w:rStyle w:val="Znakapoznpodarou"/>
                <w:b/>
                <w:bCs/>
                <w:color w:val="000000"/>
              </w:rPr>
              <w:footnoteReference w:id="38"/>
            </w:r>
          </w:p>
        </w:tc>
        <w:tc>
          <w:tcPr>
            <w:tcW w:w="1417" w:type="dxa"/>
            <w:tcBorders>
              <w:top w:val="single" w:sz="6" w:space="0" w:color="auto"/>
              <w:bottom w:val="single" w:sz="6" w:space="0" w:color="auto"/>
            </w:tcBorders>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 xml:space="preserve">87 </w:t>
            </w:r>
            <w:r w:rsidRPr="009C280F">
              <w:rPr>
                <w:b/>
                <w:bCs/>
                <w:color w:val="000000"/>
                <w:sz w:val="20"/>
                <w:szCs w:val="20"/>
              </w:rPr>
              <w:t>%</w:t>
            </w:r>
          </w:p>
        </w:tc>
      </w:tr>
      <w:tr w:rsidR="002D68F3" w:rsidRPr="009C280F" w:rsidTr="002D68F3">
        <w:trPr>
          <w:trHeight w:val="480"/>
        </w:trPr>
        <w:tc>
          <w:tcPr>
            <w:tcW w:w="863" w:type="dxa"/>
            <w:vAlign w:val="center"/>
            <w:hideMark/>
          </w:tcPr>
          <w:p w:rsidR="002D68F3" w:rsidRPr="009C280F" w:rsidRDefault="002D68F3" w:rsidP="002D68F3">
            <w:pPr>
              <w:rPr>
                <w:b/>
                <w:bCs/>
                <w:color w:val="000000"/>
                <w:sz w:val="20"/>
                <w:szCs w:val="20"/>
              </w:rPr>
            </w:pPr>
            <w:r w:rsidRPr="009C280F">
              <w:rPr>
                <w:b/>
                <w:bCs/>
                <w:color w:val="000000"/>
                <w:sz w:val="20"/>
                <w:szCs w:val="20"/>
              </w:rPr>
              <w:t>431</w:t>
            </w:r>
          </w:p>
        </w:tc>
        <w:tc>
          <w:tcPr>
            <w:tcW w:w="2562" w:type="dxa"/>
            <w:shd w:val="clear" w:color="auto" w:fill="auto"/>
            <w:vAlign w:val="center"/>
            <w:hideMark/>
          </w:tcPr>
          <w:p w:rsidR="002D68F3" w:rsidRPr="009C280F" w:rsidRDefault="002D68F3" w:rsidP="002D68F3">
            <w:pPr>
              <w:rPr>
                <w:b/>
                <w:bCs/>
                <w:color w:val="000000"/>
                <w:sz w:val="20"/>
                <w:szCs w:val="20"/>
              </w:rPr>
            </w:pPr>
            <w:r w:rsidRPr="009C280F">
              <w:rPr>
                <w:b/>
                <w:bCs/>
                <w:color w:val="000000"/>
                <w:sz w:val="20"/>
                <w:szCs w:val="20"/>
              </w:rPr>
              <w:t>Počet podpořených akcí</w:t>
            </w:r>
          </w:p>
        </w:tc>
        <w:tc>
          <w:tcPr>
            <w:tcW w:w="1234" w:type="dxa"/>
            <w:tcBorders>
              <w:top w:val="single" w:sz="6" w:space="0" w:color="auto"/>
              <w:bottom w:val="double" w:sz="6" w:space="0" w:color="auto"/>
            </w:tcBorders>
            <w:shd w:val="clear" w:color="auto" w:fill="auto"/>
            <w:vAlign w:val="center"/>
            <w:hideMark/>
          </w:tcPr>
          <w:p w:rsidR="002D68F3" w:rsidRPr="009C280F" w:rsidRDefault="002D68F3" w:rsidP="002D68F3">
            <w:pPr>
              <w:ind w:firstLineChars="100" w:firstLine="201"/>
              <w:jc w:val="center"/>
              <w:rPr>
                <w:b/>
                <w:bCs/>
                <w:color w:val="000000"/>
                <w:sz w:val="20"/>
                <w:szCs w:val="20"/>
              </w:rPr>
            </w:pPr>
            <w:r w:rsidRPr="009C280F">
              <w:rPr>
                <w:b/>
                <w:bCs/>
                <w:color w:val="000000"/>
                <w:sz w:val="20"/>
                <w:szCs w:val="20"/>
              </w:rPr>
              <w:t>910</w:t>
            </w:r>
          </w:p>
        </w:tc>
        <w:tc>
          <w:tcPr>
            <w:tcW w:w="1460" w:type="dxa"/>
            <w:tcBorders>
              <w:top w:val="single" w:sz="6" w:space="0" w:color="auto"/>
              <w:bottom w:val="double" w:sz="6" w:space="0" w:color="auto"/>
            </w:tcBorders>
            <w:shd w:val="clear" w:color="auto" w:fill="auto"/>
            <w:vAlign w:val="center"/>
            <w:hideMark/>
          </w:tcPr>
          <w:p w:rsidR="002D68F3" w:rsidRPr="00E43B0C" w:rsidRDefault="002D68F3" w:rsidP="002D68F3">
            <w:pPr>
              <w:jc w:val="center"/>
              <w:rPr>
                <w:b/>
                <w:bCs/>
                <w:color w:val="000000"/>
                <w:sz w:val="20"/>
                <w:szCs w:val="20"/>
              </w:rPr>
            </w:pPr>
            <w:r w:rsidRPr="00344B0C">
              <w:rPr>
                <w:b/>
                <w:bCs/>
                <w:color w:val="000000"/>
                <w:sz w:val="20"/>
                <w:szCs w:val="20"/>
              </w:rPr>
              <w:t>2 023</w:t>
            </w:r>
          </w:p>
        </w:tc>
        <w:tc>
          <w:tcPr>
            <w:tcW w:w="1701" w:type="dxa"/>
            <w:tcBorders>
              <w:top w:val="single" w:sz="6" w:space="0" w:color="auto"/>
              <w:bottom w:val="double" w:sz="6" w:space="0" w:color="auto"/>
            </w:tcBorders>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5 581</w:t>
            </w:r>
          </w:p>
        </w:tc>
        <w:tc>
          <w:tcPr>
            <w:tcW w:w="1417" w:type="dxa"/>
            <w:tcBorders>
              <w:top w:val="single" w:sz="6" w:space="0" w:color="auto"/>
              <w:bottom w:val="double" w:sz="6" w:space="0" w:color="auto"/>
            </w:tcBorders>
            <w:shd w:val="clear" w:color="auto" w:fill="auto"/>
            <w:vAlign w:val="center"/>
            <w:hideMark/>
          </w:tcPr>
          <w:p w:rsidR="002D68F3" w:rsidRPr="009C280F" w:rsidRDefault="002D68F3" w:rsidP="002D68F3">
            <w:pPr>
              <w:jc w:val="center"/>
              <w:rPr>
                <w:b/>
                <w:bCs/>
                <w:color w:val="000000"/>
                <w:sz w:val="20"/>
                <w:szCs w:val="20"/>
              </w:rPr>
            </w:pPr>
            <w:r>
              <w:rPr>
                <w:b/>
                <w:bCs/>
                <w:color w:val="000000"/>
                <w:sz w:val="20"/>
                <w:szCs w:val="20"/>
              </w:rPr>
              <w:t xml:space="preserve">613 </w:t>
            </w:r>
            <w:r w:rsidRPr="009C280F">
              <w:rPr>
                <w:b/>
                <w:bCs/>
                <w:color w:val="000000"/>
                <w:sz w:val="20"/>
                <w:szCs w:val="20"/>
              </w:rPr>
              <w:t>%</w:t>
            </w:r>
          </w:p>
        </w:tc>
      </w:tr>
    </w:tbl>
    <w:p w:rsidR="002D68F3" w:rsidRDefault="002D68F3" w:rsidP="002D68F3">
      <w:pPr>
        <w:jc w:val="both"/>
      </w:pPr>
    </w:p>
    <w:p w:rsidR="002D68F3" w:rsidRPr="009C280F" w:rsidRDefault="002D68F3" w:rsidP="002D68F3">
      <w:pPr>
        <w:jc w:val="both"/>
      </w:pPr>
    </w:p>
    <w:p w:rsidR="002D68F3" w:rsidRPr="009C280F" w:rsidRDefault="002D68F3" w:rsidP="002D68F3">
      <w:pPr>
        <w:jc w:val="both"/>
      </w:pPr>
      <w:bookmarkStart w:id="891" w:name="_Toc358031664"/>
      <w:bookmarkStart w:id="892" w:name="_Toc358645573"/>
      <w:r w:rsidRPr="009C280F">
        <w:t xml:space="preserve">Tabulka </w:t>
      </w:r>
      <w:fldSimple w:instr=" SEQ Tabulka \* ARABIC ">
        <w:r w:rsidR="00FC6364">
          <w:rPr>
            <w:noProof/>
          </w:rPr>
          <w:t>224</w:t>
        </w:r>
      </w:fldSimple>
      <w:r w:rsidRPr="009C280F">
        <w:t xml:space="preserve">: Opatření osy IV LEADER </w:t>
      </w:r>
      <w:r w:rsidRPr="009C280F">
        <w:rPr>
          <w:bCs/>
          <w:color w:val="000000"/>
        </w:rPr>
        <w:t>-</w:t>
      </w:r>
      <w:r w:rsidRPr="009C280F">
        <w:t xml:space="preserve"> přehled čerpání finančních prostředků k 31. 12. 2011</w:t>
      </w:r>
      <w:bookmarkEnd w:id="891"/>
      <w:bookmarkEnd w:id="892"/>
    </w:p>
    <w:tbl>
      <w:tblPr>
        <w:tblW w:w="9237"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70" w:type="dxa"/>
        </w:tblCellMar>
        <w:tblLook w:val="04A0"/>
      </w:tblPr>
      <w:tblGrid>
        <w:gridCol w:w="1140"/>
        <w:gridCol w:w="1781"/>
        <w:gridCol w:w="1929"/>
        <w:gridCol w:w="1231"/>
        <w:gridCol w:w="1794"/>
        <w:gridCol w:w="1362"/>
      </w:tblGrid>
      <w:tr w:rsidR="002D68F3" w:rsidRPr="009C280F" w:rsidTr="002D68F3">
        <w:trPr>
          <w:trHeight w:val="750"/>
        </w:trPr>
        <w:tc>
          <w:tcPr>
            <w:tcW w:w="1140"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kód opatření</w:t>
            </w:r>
          </w:p>
        </w:tc>
        <w:tc>
          <w:tcPr>
            <w:tcW w:w="1781"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alokace na opatření (tis. EUR)</w:t>
            </w:r>
          </w:p>
        </w:tc>
        <w:tc>
          <w:tcPr>
            <w:tcW w:w="1929"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závazkovaná částka</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231" w:type="dxa"/>
            <w:shd w:val="clear" w:color="auto" w:fill="D6E3BC"/>
            <w:vAlign w:val="center"/>
          </w:tcPr>
          <w:p w:rsidR="002D68F3" w:rsidRPr="009C280F" w:rsidRDefault="002D68F3" w:rsidP="002D68F3">
            <w:pPr>
              <w:jc w:val="center"/>
              <w:rPr>
                <w:b/>
                <w:bCs/>
                <w:color w:val="000000"/>
                <w:sz w:val="20"/>
                <w:szCs w:val="20"/>
              </w:rPr>
            </w:pPr>
            <w:r w:rsidRPr="009C280F">
              <w:rPr>
                <w:b/>
                <w:bCs/>
                <w:color w:val="000000"/>
                <w:sz w:val="20"/>
                <w:szCs w:val="20"/>
              </w:rPr>
              <w:t>míra plnění</w:t>
            </w:r>
          </w:p>
        </w:tc>
        <w:tc>
          <w:tcPr>
            <w:tcW w:w="1794" w:type="dxa"/>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kumulativní platby</w:t>
            </w:r>
          </w:p>
          <w:p w:rsidR="002D68F3" w:rsidRPr="009C280F" w:rsidRDefault="002D68F3" w:rsidP="002D68F3">
            <w:pPr>
              <w:jc w:val="center"/>
              <w:rPr>
                <w:b/>
                <w:bCs/>
                <w:color w:val="000000"/>
                <w:sz w:val="20"/>
                <w:szCs w:val="20"/>
              </w:rPr>
            </w:pPr>
            <w:r w:rsidRPr="009C280F">
              <w:rPr>
                <w:b/>
                <w:bCs/>
                <w:color w:val="000000"/>
                <w:sz w:val="20"/>
                <w:szCs w:val="20"/>
              </w:rPr>
              <w:t>(tis. EUR)</w:t>
            </w:r>
          </w:p>
        </w:tc>
        <w:tc>
          <w:tcPr>
            <w:tcW w:w="1362" w:type="dxa"/>
            <w:tcBorders>
              <w:bottom w:val="single" w:sz="6" w:space="0" w:color="auto"/>
            </w:tcBorders>
            <w:shd w:val="clear" w:color="auto" w:fill="D6E3BC"/>
            <w:vAlign w:val="center"/>
            <w:hideMark/>
          </w:tcPr>
          <w:p w:rsidR="002D68F3" w:rsidRPr="009C280F" w:rsidRDefault="002D68F3" w:rsidP="002D68F3">
            <w:pPr>
              <w:jc w:val="center"/>
              <w:rPr>
                <w:b/>
                <w:bCs/>
                <w:color w:val="000000"/>
                <w:sz w:val="20"/>
                <w:szCs w:val="20"/>
              </w:rPr>
            </w:pPr>
            <w:r w:rsidRPr="009C280F">
              <w:rPr>
                <w:b/>
                <w:bCs/>
                <w:color w:val="000000"/>
                <w:sz w:val="20"/>
                <w:szCs w:val="20"/>
              </w:rPr>
              <w:t>míra plnění</w:t>
            </w:r>
          </w:p>
        </w:tc>
      </w:tr>
      <w:tr w:rsidR="002D68F3" w:rsidRPr="009C280F" w:rsidTr="002D68F3">
        <w:trPr>
          <w:trHeight w:val="465"/>
        </w:trPr>
        <w:tc>
          <w:tcPr>
            <w:tcW w:w="1140" w:type="dxa"/>
            <w:shd w:val="clear" w:color="auto" w:fill="auto"/>
            <w:vAlign w:val="center"/>
            <w:hideMark/>
          </w:tcPr>
          <w:p w:rsidR="002D68F3" w:rsidRPr="00E43B0C" w:rsidRDefault="002D68F3" w:rsidP="002D68F3">
            <w:pPr>
              <w:jc w:val="center"/>
              <w:rPr>
                <w:b/>
                <w:bCs/>
                <w:color w:val="000000"/>
                <w:sz w:val="20"/>
                <w:szCs w:val="20"/>
              </w:rPr>
            </w:pPr>
            <w:r w:rsidRPr="00E43B0C">
              <w:rPr>
                <w:b/>
                <w:bCs/>
                <w:color w:val="000000"/>
                <w:sz w:val="20"/>
                <w:szCs w:val="20"/>
              </w:rPr>
              <w:t>411,412,413</w:t>
            </w:r>
          </w:p>
        </w:tc>
        <w:tc>
          <w:tcPr>
            <w:tcW w:w="1781" w:type="dxa"/>
            <w:shd w:val="clear" w:color="auto" w:fill="auto"/>
            <w:vAlign w:val="center"/>
            <w:hideMark/>
          </w:tcPr>
          <w:p w:rsidR="002D68F3" w:rsidRPr="00E43B0C" w:rsidRDefault="002D68F3" w:rsidP="002D68F3">
            <w:pPr>
              <w:ind w:firstLineChars="100" w:firstLine="201"/>
              <w:jc w:val="center"/>
              <w:rPr>
                <w:b/>
                <w:bCs/>
                <w:color w:val="000000"/>
                <w:sz w:val="20"/>
                <w:szCs w:val="20"/>
              </w:rPr>
            </w:pPr>
            <w:r w:rsidRPr="00E43B0C">
              <w:rPr>
                <w:b/>
                <w:bCs/>
                <w:color w:val="000000"/>
                <w:sz w:val="20"/>
                <w:szCs w:val="20"/>
              </w:rPr>
              <w:t>150 583</w:t>
            </w:r>
          </w:p>
        </w:tc>
        <w:tc>
          <w:tcPr>
            <w:tcW w:w="1929" w:type="dxa"/>
            <w:shd w:val="clear" w:color="auto" w:fill="auto"/>
            <w:vAlign w:val="center"/>
            <w:hideMark/>
          </w:tcPr>
          <w:p w:rsidR="002D68F3" w:rsidRPr="00E43B0C" w:rsidRDefault="002D68F3" w:rsidP="002D68F3">
            <w:pPr>
              <w:ind w:firstLineChars="100" w:firstLine="201"/>
              <w:jc w:val="center"/>
              <w:rPr>
                <w:b/>
                <w:bCs/>
                <w:color w:val="000000"/>
                <w:sz w:val="20"/>
                <w:szCs w:val="20"/>
              </w:rPr>
            </w:pPr>
            <w:r w:rsidRPr="00344B0C">
              <w:rPr>
                <w:b/>
                <w:bCs/>
                <w:color w:val="000000"/>
                <w:sz w:val="20"/>
                <w:szCs w:val="20"/>
              </w:rPr>
              <w:t>151 494</w:t>
            </w:r>
          </w:p>
        </w:tc>
        <w:tc>
          <w:tcPr>
            <w:tcW w:w="1231" w:type="dxa"/>
            <w:vAlign w:val="center"/>
          </w:tcPr>
          <w:p w:rsidR="002D68F3" w:rsidRPr="00E43B0C" w:rsidRDefault="002D68F3" w:rsidP="002D68F3">
            <w:pPr>
              <w:ind w:firstLineChars="100" w:firstLine="201"/>
              <w:jc w:val="center"/>
              <w:rPr>
                <w:b/>
                <w:bCs/>
                <w:color w:val="000000"/>
                <w:sz w:val="20"/>
                <w:szCs w:val="20"/>
              </w:rPr>
            </w:pPr>
            <w:r w:rsidRPr="00344B0C">
              <w:rPr>
                <w:b/>
                <w:bCs/>
                <w:color w:val="000000"/>
                <w:sz w:val="20"/>
                <w:szCs w:val="20"/>
              </w:rPr>
              <w:t>%</w:t>
            </w:r>
          </w:p>
        </w:tc>
        <w:tc>
          <w:tcPr>
            <w:tcW w:w="1794" w:type="dxa"/>
            <w:shd w:val="clear" w:color="auto" w:fill="auto"/>
            <w:vAlign w:val="center"/>
            <w:hideMark/>
          </w:tcPr>
          <w:p w:rsidR="002D68F3" w:rsidRPr="00E43B0C" w:rsidRDefault="002D68F3" w:rsidP="002D68F3">
            <w:pPr>
              <w:jc w:val="center"/>
              <w:rPr>
                <w:b/>
                <w:bCs/>
                <w:color w:val="000000"/>
                <w:sz w:val="20"/>
                <w:szCs w:val="20"/>
              </w:rPr>
            </w:pPr>
            <w:r w:rsidRPr="00344B0C">
              <w:rPr>
                <w:b/>
                <w:bCs/>
                <w:color w:val="000000"/>
                <w:sz w:val="20"/>
                <w:szCs w:val="20"/>
              </w:rPr>
              <w:t>83 522</w:t>
            </w:r>
          </w:p>
        </w:tc>
        <w:tc>
          <w:tcPr>
            <w:tcW w:w="1362" w:type="dxa"/>
            <w:tcBorders>
              <w:top w:val="single" w:sz="6" w:space="0" w:color="auto"/>
              <w:bottom w:val="single" w:sz="6" w:space="0" w:color="auto"/>
            </w:tcBorders>
            <w:shd w:val="clear" w:color="auto" w:fill="auto"/>
            <w:vAlign w:val="center"/>
            <w:hideMark/>
          </w:tcPr>
          <w:p w:rsidR="002D68F3" w:rsidRPr="00E43B0C" w:rsidRDefault="002D68F3" w:rsidP="002D68F3">
            <w:pPr>
              <w:jc w:val="center"/>
              <w:rPr>
                <w:b/>
                <w:bCs/>
                <w:color w:val="000000"/>
                <w:sz w:val="20"/>
                <w:szCs w:val="20"/>
              </w:rPr>
            </w:pPr>
            <w:r w:rsidRPr="00E43B0C">
              <w:rPr>
                <w:b/>
                <w:bCs/>
                <w:color w:val="000000"/>
                <w:sz w:val="20"/>
                <w:szCs w:val="20"/>
              </w:rPr>
              <w:t>56 %</w:t>
            </w:r>
          </w:p>
        </w:tc>
      </w:tr>
      <w:tr w:rsidR="002D68F3" w:rsidRPr="009C280F" w:rsidTr="002D68F3">
        <w:trPr>
          <w:trHeight w:val="465"/>
        </w:trPr>
        <w:tc>
          <w:tcPr>
            <w:tcW w:w="1140" w:type="dxa"/>
            <w:shd w:val="clear" w:color="auto" w:fill="auto"/>
            <w:vAlign w:val="center"/>
            <w:hideMark/>
          </w:tcPr>
          <w:p w:rsidR="002D68F3" w:rsidRPr="00E43B0C" w:rsidRDefault="002D68F3" w:rsidP="002D68F3">
            <w:pPr>
              <w:jc w:val="center"/>
              <w:rPr>
                <w:b/>
                <w:bCs/>
                <w:color w:val="000000"/>
                <w:sz w:val="20"/>
                <w:szCs w:val="20"/>
              </w:rPr>
            </w:pPr>
            <w:r w:rsidRPr="00E43B0C">
              <w:rPr>
                <w:b/>
                <w:bCs/>
                <w:color w:val="000000"/>
                <w:sz w:val="20"/>
                <w:szCs w:val="20"/>
              </w:rPr>
              <w:t>431</w:t>
            </w:r>
          </w:p>
        </w:tc>
        <w:tc>
          <w:tcPr>
            <w:tcW w:w="1781" w:type="dxa"/>
            <w:shd w:val="clear" w:color="auto" w:fill="auto"/>
            <w:vAlign w:val="center"/>
            <w:hideMark/>
          </w:tcPr>
          <w:p w:rsidR="002D68F3" w:rsidRPr="00E43B0C" w:rsidRDefault="002D68F3" w:rsidP="002D68F3">
            <w:pPr>
              <w:ind w:firstLineChars="100" w:firstLine="201"/>
              <w:jc w:val="center"/>
              <w:rPr>
                <w:b/>
                <w:bCs/>
                <w:color w:val="000000"/>
                <w:sz w:val="20"/>
                <w:szCs w:val="20"/>
              </w:rPr>
            </w:pPr>
            <w:r w:rsidRPr="00E43B0C">
              <w:rPr>
                <w:b/>
                <w:bCs/>
                <w:color w:val="000000"/>
                <w:sz w:val="20"/>
                <w:szCs w:val="20"/>
              </w:rPr>
              <w:t xml:space="preserve">37 646 </w:t>
            </w:r>
          </w:p>
        </w:tc>
        <w:tc>
          <w:tcPr>
            <w:tcW w:w="1929" w:type="dxa"/>
            <w:shd w:val="clear" w:color="auto" w:fill="auto"/>
            <w:vAlign w:val="center"/>
            <w:hideMark/>
          </w:tcPr>
          <w:p w:rsidR="002D68F3" w:rsidRPr="00E43B0C" w:rsidRDefault="002D68F3" w:rsidP="002D68F3">
            <w:pPr>
              <w:ind w:firstLineChars="100" w:firstLine="201"/>
              <w:jc w:val="center"/>
              <w:rPr>
                <w:b/>
                <w:bCs/>
                <w:color w:val="000000"/>
                <w:sz w:val="20"/>
                <w:szCs w:val="20"/>
              </w:rPr>
            </w:pPr>
            <w:r w:rsidRPr="00344B0C">
              <w:rPr>
                <w:b/>
                <w:bCs/>
                <w:color w:val="000000"/>
                <w:sz w:val="20"/>
                <w:szCs w:val="20"/>
              </w:rPr>
              <w:t>37 874</w:t>
            </w:r>
          </w:p>
        </w:tc>
        <w:tc>
          <w:tcPr>
            <w:tcW w:w="1231" w:type="dxa"/>
            <w:vAlign w:val="center"/>
          </w:tcPr>
          <w:p w:rsidR="002D68F3" w:rsidRPr="00E43B0C" w:rsidRDefault="002D68F3" w:rsidP="002D68F3">
            <w:pPr>
              <w:ind w:firstLineChars="100" w:firstLine="201"/>
              <w:jc w:val="center"/>
              <w:rPr>
                <w:b/>
                <w:bCs/>
                <w:color w:val="000000"/>
                <w:sz w:val="20"/>
                <w:szCs w:val="20"/>
              </w:rPr>
            </w:pPr>
            <w:r w:rsidRPr="00344B0C">
              <w:rPr>
                <w:b/>
                <w:bCs/>
                <w:color w:val="000000"/>
                <w:sz w:val="20"/>
                <w:szCs w:val="20"/>
              </w:rPr>
              <w:t>%</w:t>
            </w:r>
          </w:p>
        </w:tc>
        <w:tc>
          <w:tcPr>
            <w:tcW w:w="1794" w:type="dxa"/>
            <w:shd w:val="clear" w:color="auto" w:fill="auto"/>
            <w:vAlign w:val="center"/>
            <w:hideMark/>
          </w:tcPr>
          <w:p w:rsidR="002D68F3" w:rsidRPr="00E43B0C" w:rsidRDefault="002D68F3" w:rsidP="002D68F3">
            <w:pPr>
              <w:jc w:val="center"/>
              <w:rPr>
                <w:b/>
                <w:bCs/>
                <w:color w:val="000000"/>
                <w:sz w:val="20"/>
                <w:szCs w:val="20"/>
              </w:rPr>
            </w:pPr>
            <w:r w:rsidRPr="00344B0C">
              <w:rPr>
                <w:b/>
                <w:bCs/>
                <w:color w:val="000000"/>
                <w:sz w:val="20"/>
                <w:szCs w:val="20"/>
              </w:rPr>
              <w:t>22 337</w:t>
            </w:r>
          </w:p>
        </w:tc>
        <w:tc>
          <w:tcPr>
            <w:tcW w:w="1362" w:type="dxa"/>
            <w:tcBorders>
              <w:top w:val="single" w:sz="6" w:space="0" w:color="auto"/>
              <w:bottom w:val="single" w:sz="6" w:space="0" w:color="auto"/>
            </w:tcBorders>
            <w:shd w:val="clear" w:color="auto" w:fill="auto"/>
            <w:vAlign w:val="center"/>
            <w:hideMark/>
          </w:tcPr>
          <w:p w:rsidR="002D68F3" w:rsidRPr="00E43B0C" w:rsidRDefault="002D68F3" w:rsidP="002D68F3">
            <w:pPr>
              <w:jc w:val="center"/>
              <w:rPr>
                <w:b/>
                <w:bCs/>
                <w:color w:val="000000"/>
                <w:sz w:val="20"/>
                <w:szCs w:val="20"/>
              </w:rPr>
            </w:pPr>
            <w:r w:rsidRPr="00E43B0C">
              <w:rPr>
                <w:b/>
                <w:bCs/>
                <w:color w:val="000000"/>
                <w:sz w:val="20"/>
                <w:szCs w:val="20"/>
              </w:rPr>
              <w:t>59 %</w:t>
            </w:r>
          </w:p>
        </w:tc>
      </w:tr>
      <w:tr w:rsidR="002D68F3" w:rsidRPr="009C280F" w:rsidTr="002D68F3">
        <w:trPr>
          <w:trHeight w:val="465"/>
        </w:trPr>
        <w:tc>
          <w:tcPr>
            <w:tcW w:w="1140" w:type="dxa"/>
            <w:shd w:val="clear" w:color="auto" w:fill="auto"/>
            <w:vAlign w:val="center"/>
            <w:hideMark/>
          </w:tcPr>
          <w:p w:rsidR="002D68F3" w:rsidRPr="00E43B0C" w:rsidRDefault="002D68F3" w:rsidP="002D68F3">
            <w:pPr>
              <w:jc w:val="center"/>
              <w:rPr>
                <w:b/>
                <w:bCs/>
                <w:color w:val="000000"/>
                <w:sz w:val="20"/>
                <w:szCs w:val="20"/>
              </w:rPr>
            </w:pPr>
            <w:r w:rsidRPr="00E43B0C">
              <w:rPr>
                <w:b/>
                <w:bCs/>
                <w:color w:val="000000"/>
                <w:sz w:val="20"/>
                <w:szCs w:val="20"/>
              </w:rPr>
              <w:t>421</w:t>
            </w:r>
          </w:p>
        </w:tc>
        <w:tc>
          <w:tcPr>
            <w:tcW w:w="1781" w:type="dxa"/>
            <w:shd w:val="clear" w:color="auto" w:fill="auto"/>
            <w:vAlign w:val="center"/>
            <w:hideMark/>
          </w:tcPr>
          <w:p w:rsidR="002D68F3" w:rsidRPr="00E43B0C" w:rsidRDefault="002D68F3" w:rsidP="002D68F3">
            <w:pPr>
              <w:ind w:firstLineChars="100" w:firstLine="201"/>
              <w:jc w:val="center"/>
              <w:rPr>
                <w:b/>
                <w:bCs/>
                <w:color w:val="000000"/>
                <w:sz w:val="20"/>
                <w:szCs w:val="20"/>
              </w:rPr>
            </w:pPr>
            <w:r w:rsidRPr="00E43B0C">
              <w:rPr>
                <w:b/>
                <w:bCs/>
                <w:color w:val="000000"/>
                <w:sz w:val="20"/>
                <w:szCs w:val="20"/>
              </w:rPr>
              <w:t>17 597</w:t>
            </w:r>
          </w:p>
        </w:tc>
        <w:tc>
          <w:tcPr>
            <w:tcW w:w="1929" w:type="dxa"/>
            <w:shd w:val="clear" w:color="auto" w:fill="auto"/>
            <w:vAlign w:val="center"/>
            <w:hideMark/>
          </w:tcPr>
          <w:p w:rsidR="002D68F3" w:rsidRPr="00E43B0C" w:rsidRDefault="002D68F3" w:rsidP="002D68F3">
            <w:pPr>
              <w:ind w:firstLineChars="100" w:firstLine="201"/>
              <w:jc w:val="center"/>
              <w:rPr>
                <w:b/>
                <w:bCs/>
                <w:color w:val="000000"/>
                <w:sz w:val="20"/>
                <w:szCs w:val="20"/>
              </w:rPr>
            </w:pPr>
            <w:r w:rsidRPr="00E43B0C">
              <w:rPr>
                <w:b/>
                <w:bCs/>
                <w:color w:val="000000"/>
                <w:sz w:val="20"/>
                <w:szCs w:val="20"/>
              </w:rPr>
              <w:t>13 633</w:t>
            </w:r>
          </w:p>
        </w:tc>
        <w:tc>
          <w:tcPr>
            <w:tcW w:w="1231" w:type="dxa"/>
            <w:vAlign w:val="center"/>
          </w:tcPr>
          <w:p w:rsidR="002D68F3" w:rsidRPr="00E43B0C" w:rsidRDefault="002D68F3" w:rsidP="002D68F3">
            <w:pPr>
              <w:ind w:firstLineChars="100" w:firstLine="201"/>
              <w:jc w:val="center"/>
              <w:rPr>
                <w:b/>
                <w:bCs/>
                <w:color w:val="000000"/>
                <w:sz w:val="20"/>
                <w:szCs w:val="20"/>
              </w:rPr>
            </w:pPr>
            <w:r w:rsidRPr="00E43B0C">
              <w:rPr>
                <w:b/>
                <w:bCs/>
                <w:color w:val="000000"/>
                <w:sz w:val="20"/>
                <w:szCs w:val="20"/>
              </w:rPr>
              <w:t>76 %</w:t>
            </w:r>
          </w:p>
        </w:tc>
        <w:tc>
          <w:tcPr>
            <w:tcW w:w="1794" w:type="dxa"/>
            <w:shd w:val="clear" w:color="auto" w:fill="auto"/>
            <w:vAlign w:val="center"/>
            <w:hideMark/>
          </w:tcPr>
          <w:p w:rsidR="002D68F3" w:rsidRPr="00E43B0C" w:rsidRDefault="002D68F3" w:rsidP="002D68F3">
            <w:pPr>
              <w:jc w:val="center"/>
              <w:rPr>
                <w:b/>
                <w:bCs/>
                <w:color w:val="000000"/>
                <w:sz w:val="20"/>
                <w:szCs w:val="20"/>
              </w:rPr>
            </w:pPr>
            <w:r w:rsidRPr="00E43B0C">
              <w:rPr>
                <w:b/>
                <w:bCs/>
                <w:color w:val="000000"/>
                <w:sz w:val="20"/>
                <w:szCs w:val="20"/>
              </w:rPr>
              <w:t>3 259</w:t>
            </w:r>
          </w:p>
        </w:tc>
        <w:tc>
          <w:tcPr>
            <w:tcW w:w="1362" w:type="dxa"/>
            <w:tcBorders>
              <w:top w:val="single" w:sz="6" w:space="0" w:color="auto"/>
            </w:tcBorders>
            <w:shd w:val="clear" w:color="auto" w:fill="auto"/>
            <w:vAlign w:val="center"/>
            <w:hideMark/>
          </w:tcPr>
          <w:p w:rsidR="002D68F3" w:rsidRPr="00E43B0C" w:rsidRDefault="002D68F3" w:rsidP="002D68F3">
            <w:pPr>
              <w:jc w:val="center"/>
              <w:rPr>
                <w:b/>
                <w:bCs/>
                <w:color w:val="000000"/>
                <w:sz w:val="20"/>
                <w:szCs w:val="20"/>
              </w:rPr>
            </w:pPr>
            <w:r>
              <w:rPr>
                <w:b/>
                <w:bCs/>
                <w:color w:val="000000"/>
                <w:sz w:val="20"/>
                <w:szCs w:val="20"/>
              </w:rPr>
              <w:t>41 %</w:t>
            </w:r>
          </w:p>
        </w:tc>
      </w:tr>
    </w:tbl>
    <w:p w:rsidR="002D68F3" w:rsidRDefault="002D68F3" w:rsidP="002D68F3">
      <w:pPr>
        <w:spacing w:after="120"/>
        <w:ind w:firstLine="567"/>
        <w:jc w:val="both"/>
      </w:pPr>
    </w:p>
    <w:p w:rsidR="002D68F3" w:rsidRPr="009C280F" w:rsidRDefault="002D68F3" w:rsidP="002D68F3">
      <w:pPr>
        <w:spacing w:after="120"/>
        <w:ind w:firstLine="567"/>
        <w:jc w:val="both"/>
      </w:pPr>
      <w:r w:rsidRPr="009C280F">
        <w:t xml:space="preserve">V rámci opatření </w:t>
      </w:r>
      <w:proofErr w:type="gramStart"/>
      <w:r w:rsidRPr="009C280F">
        <w:t>IV.1.1</w:t>
      </w:r>
      <w:proofErr w:type="gramEnd"/>
      <w:r w:rsidRPr="009C280F">
        <w:t xml:space="preserve"> bylo plánováno podpořit za období 2007</w:t>
      </w:r>
      <w:r>
        <w:t> </w:t>
      </w:r>
      <w:r w:rsidRPr="009C280F">
        <w:t>-</w:t>
      </w:r>
      <w:r>
        <w:t> </w:t>
      </w:r>
      <w:r w:rsidRPr="009C280F">
        <w:t>2013 70 MAS zaujímajících celkovou plochu území cca 24 000 km</w:t>
      </w:r>
      <w:r w:rsidRPr="009C280F">
        <w:rPr>
          <w:vertAlign w:val="superscript"/>
        </w:rPr>
        <w:t>2</w:t>
      </w:r>
      <w:r w:rsidRPr="009C280F">
        <w:t xml:space="preserve"> se zhruba </w:t>
      </w:r>
      <w:smartTag w:uri="urn:schemas-microsoft-com:office:smarttags" w:element="metricconverter">
        <w:smartTagPr>
          <w:attr w:name="ProductID" w:val="1,5 mil"/>
        </w:smartTagPr>
        <w:r w:rsidRPr="009C280F">
          <w:t>1,5 mil</w:t>
        </w:r>
      </w:smartTag>
      <w:r w:rsidRPr="009C280F">
        <w:t>. obyvatel. Vzhledem k velkému zájmu a počtu předložených SPL (celkem v obou termínech příjmu 194 předložených SPL) byl navýšen cílový indikátor na cca 112 podpořených MAS, adekvátně navýšenému počtu byly navýšeny i další cílové indikátory vztažené k počtu obyvatel a rozloze území MAS, a to na 3,3 mil. obyvatel a 43 tis. km</w:t>
      </w:r>
      <w:r w:rsidRPr="009C280F">
        <w:rPr>
          <w:vertAlign w:val="superscript"/>
        </w:rPr>
        <w:t>2</w:t>
      </w:r>
      <w:r w:rsidRPr="009C280F">
        <w:t>.</w:t>
      </w:r>
    </w:p>
    <w:p w:rsidR="002D68F3" w:rsidRPr="009C280F" w:rsidRDefault="002D68F3" w:rsidP="002D68F3">
      <w:pPr>
        <w:spacing w:after="120"/>
        <w:ind w:firstLine="567"/>
        <w:jc w:val="both"/>
      </w:pPr>
      <w:r w:rsidRPr="009C280F">
        <w:t>SPL byly hodnoceny v roce 2008 (po prvním kole příjmu žádostí v listopadu 2007 bylo schváleno ze 102 podaných žádostí 48 SPL) a v roce 2009 (ve dvou fázích bylo vybráno k podpoře celkem 64 SPL z 92 podaných žádostí v druhém kole příjmu žádostí v říjnu 2008). V roce 2010 a 2011 již nebyly vybírány nové MAS k podpoře. Celkem je tedy k 31. 12. 201</w:t>
      </w:r>
      <w:r>
        <w:t>2</w:t>
      </w:r>
      <w:r w:rsidRPr="009C280F">
        <w:t xml:space="preserve"> podporováno z PRV 112 MAS. V současné době </w:t>
      </w:r>
      <w:r>
        <w:t xml:space="preserve">(k 31. 12. 2012) </w:t>
      </w:r>
      <w:r w:rsidRPr="009C280F">
        <w:t>zaujímá celková rozloha území MAS 4</w:t>
      </w:r>
      <w:r>
        <w:t>9 826</w:t>
      </w:r>
      <w:r w:rsidRPr="009C280F">
        <w:t xml:space="preserve"> km</w:t>
      </w:r>
      <w:r w:rsidRPr="009C280F">
        <w:rPr>
          <w:vertAlign w:val="superscript"/>
        </w:rPr>
        <w:t>2</w:t>
      </w:r>
      <w:r w:rsidRPr="009C280F">
        <w:t xml:space="preserve"> s celkovou populací 3 </w:t>
      </w:r>
      <w:r>
        <w:t>670</w:t>
      </w:r>
      <w:r w:rsidRPr="009C280F">
        <w:rPr>
          <w:b/>
          <w:bCs/>
          <w:color w:val="000000"/>
          <w:sz w:val="20"/>
          <w:szCs w:val="20"/>
        </w:rPr>
        <w:t> </w:t>
      </w:r>
      <w:r w:rsidRPr="009C280F">
        <w:t xml:space="preserve"> tis. obyvatel. </w:t>
      </w:r>
    </w:p>
    <w:p w:rsidR="002D68F3" w:rsidRPr="009C280F" w:rsidRDefault="002D68F3" w:rsidP="002D68F3">
      <w:pPr>
        <w:pStyle w:val="Titulek"/>
        <w:spacing w:after="0"/>
      </w:pPr>
      <w:r w:rsidRPr="009C280F">
        <w:br w:type="page"/>
      </w:r>
      <w:bookmarkStart w:id="893" w:name="_Toc358031665"/>
      <w:bookmarkStart w:id="894" w:name="_Toc358645574"/>
      <w:r w:rsidRPr="009C280F">
        <w:lastRenderedPageBreak/>
        <w:t xml:space="preserve">Tabulka </w:t>
      </w:r>
      <w:fldSimple w:instr=" SEQ Tabulka \* ARABIC ">
        <w:r w:rsidR="00FC6364">
          <w:rPr>
            <w:noProof/>
          </w:rPr>
          <w:t>225</w:t>
        </w:r>
      </w:fldSimple>
      <w:r w:rsidRPr="009C280F">
        <w:t>: Rozdělení žádostí o podporu SPL v jednotlivých regionech</w:t>
      </w:r>
      <w:bookmarkEnd w:id="893"/>
      <w:bookmarkEnd w:id="894"/>
      <w:r w:rsidRPr="009C280F">
        <w:t xml:space="preserve"> </w:t>
      </w:r>
    </w:p>
    <w:tbl>
      <w:tblPr>
        <w:tblW w:w="0" w:type="auto"/>
        <w:tblInd w:w="38"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Layout w:type="fixed"/>
        <w:tblLook w:val="00A0"/>
      </w:tblPr>
      <w:tblGrid>
        <w:gridCol w:w="2338"/>
        <w:gridCol w:w="1276"/>
        <w:gridCol w:w="709"/>
        <w:gridCol w:w="992"/>
        <w:gridCol w:w="1134"/>
        <w:gridCol w:w="963"/>
        <w:gridCol w:w="1022"/>
        <w:gridCol w:w="992"/>
      </w:tblGrid>
      <w:tr w:rsidR="002D68F3" w:rsidRPr="009C280F" w:rsidTr="002D68F3">
        <w:trPr>
          <w:trHeight w:val="170"/>
        </w:trPr>
        <w:tc>
          <w:tcPr>
            <w:tcW w:w="2338" w:type="dxa"/>
            <w:tcBorders>
              <w:top w:val="double" w:sz="6" w:space="0" w:color="auto"/>
            </w:tcBorders>
            <w:shd w:val="clear" w:color="auto" w:fill="C2D69B"/>
            <w:vAlign w:val="center"/>
          </w:tcPr>
          <w:p w:rsidR="002D68F3" w:rsidRPr="009C280F" w:rsidRDefault="002D68F3" w:rsidP="002D68F3">
            <w:pPr>
              <w:rPr>
                <w:b/>
                <w:sz w:val="20"/>
                <w:szCs w:val="20"/>
              </w:rPr>
            </w:pPr>
            <w:r w:rsidRPr="009C280F">
              <w:rPr>
                <w:b/>
                <w:sz w:val="20"/>
                <w:szCs w:val="20"/>
              </w:rPr>
              <w:t>RO SZIF</w:t>
            </w:r>
          </w:p>
        </w:tc>
        <w:tc>
          <w:tcPr>
            <w:tcW w:w="1276"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České Budějovice</w:t>
            </w:r>
          </w:p>
        </w:tc>
        <w:tc>
          <w:tcPr>
            <w:tcW w:w="709"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Brno</w:t>
            </w:r>
          </w:p>
        </w:tc>
        <w:tc>
          <w:tcPr>
            <w:tcW w:w="992"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Hradec Králové</w:t>
            </w:r>
          </w:p>
        </w:tc>
        <w:tc>
          <w:tcPr>
            <w:tcW w:w="1134"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Olomouc</w:t>
            </w:r>
          </w:p>
        </w:tc>
        <w:tc>
          <w:tcPr>
            <w:tcW w:w="963"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Opava</w:t>
            </w:r>
          </w:p>
        </w:tc>
        <w:tc>
          <w:tcPr>
            <w:tcW w:w="1022"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Ústí nad Labem</w:t>
            </w:r>
          </w:p>
        </w:tc>
        <w:tc>
          <w:tcPr>
            <w:tcW w:w="992" w:type="dxa"/>
            <w:tcBorders>
              <w:top w:val="double" w:sz="6" w:space="0" w:color="auto"/>
            </w:tcBorders>
            <w:shd w:val="clear" w:color="auto" w:fill="C2D69B"/>
            <w:vAlign w:val="center"/>
          </w:tcPr>
          <w:p w:rsidR="002D68F3" w:rsidRPr="009C280F" w:rsidRDefault="002D68F3" w:rsidP="002D68F3">
            <w:pPr>
              <w:jc w:val="center"/>
              <w:rPr>
                <w:b/>
                <w:sz w:val="20"/>
                <w:szCs w:val="20"/>
              </w:rPr>
            </w:pPr>
            <w:r w:rsidRPr="009C280F">
              <w:rPr>
                <w:b/>
                <w:sz w:val="20"/>
                <w:szCs w:val="20"/>
              </w:rPr>
              <w:t>Praha</w:t>
            </w:r>
          </w:p>
        </w:tc>
      </w:tr>
      <w:tr w:rsidR="002D68F3" w:rsidRPr="009C280F" w:rsidTr="002D68F3">
        <w:trPr>
          <w:trHeight w:val="360"/>
        </w:trPr>
        <w:tc>
          <w:tcPr>
            <w:tcW w:w="2338" w:type="dxa"/>
            <w:vAlign w:val="center"/>
          </w:tcPr>
          <w:p w:rsidR="002D68F3" w:rsidRPr="009C280F" w:rsidRDefault="002D68F3" w:rsidP="002D68F3">
            <w:pPr>
              <w:rPr>
                <w:b/>
                <w:sz w:val="20"/>
                <w:szCs w:val="20"/>
              </w:rPr>
            </w:pPr>
            <w:r w:rsidRPr="009C280F">
              <w:rPr>
                <w:b/>
                <w:sz w:val="20"/>
                <w:szCs w:val="20"/>
              </w:rPr>
              <w:t>Zaregistrované žádosti</w:t>
            </w:r>
          </w:p>
        </w:tc>
        <w:tc>
          <w:tcPr>
            <w:tcW w:w="1276" w:type="dxa"/>
            <w:vAlign w:val="center"/>
          </w:tcPr>
          <w:p w:rsidR="002D68F3" w:rsidRPr="009C280F" w:rsidRDefault="002D68F3" w:rsidP="002D68F3">
            <w:pPr>
              <w:jc w:val="center"/>
              <w:rPr>
                <w:sz w:val="20"/>
                <w:szCs w:val="20"/>
              </w:rPr>
            </w:pPr>
            <w:r w:rsidRPr="009C280F">
              <w:rPr>
                <w:sz w:val="20"/>
                <w:szCs w:val="20"/>
              </w:rPr>
              <w:t>31</w:t>
            </w:r>
          </w:p>
        </w:tc>
        <w:tc>
          <w:tcPr>
            <w:tcW w:w="709" w:type="dxa"/>
            <w:vAlign w:val="center"/>
          </w:tcPr>
          <w:p w:rsidR="002D68F3" w:rsidRPr="009C280F" w:rsidRDefault="002D68F3" w:rsidP="002D68F3">
            <w:pPr>
              <w:jc w:val="center"/>
              <w:rPr>
                <w:sz w:val="20"/>
                <w:szCs w:val="20"/>
              </w:rPr>
            </w:pPr>
            <w:r w:rsidRPr="009C280F">
              <w:rPr>
                <w:sz w:val="20"/>
                <w:szCs w:val="20"/>
              </w:rPr>
              <w:t>34</w:t>
            </w:r>
          </w:p>
        </w:tc>
        <w:tc>
          <w:tcPr>
            <w:tcW w:w="992" w:type="dxa"/>
            <w:vAlign w:val="center"/>
          </w:tcPr>
          <w:p w:rsidR="002D68F3" w:rsidRPr="009C280F" w:rsidRDefault="002D68F3" w:rsidP="002D68F3">
            <w:pPr>
              <w:jc w:val="center"/>
              <w:rPr>
                <w:sz w:val="20"/>
                <w:szCs w:val="20"/>
              </w:rPr>
            </w:pPr>
            <w:r w:rsidRPr="009C280F">
              <w:rPr>
                <w:sz w:val="20"/>
                <w:szCs w:val="20"/>
              </w:rPr>
              <w:t>42</w:t>
            </w:r>
          </w:p>
        </w:tc>
        <w:tc>
          <w:tcPr>
            <w:tcW w:w="1134" w:type="dxa"/>
            <w:vAlign w:val="center"/>
          </w:tcPr>
          <w:p w:rsidR="002D68F3" w:rsidRPr="009C280F" w:rsidRDefault="002D68F3" w:rsidP="002D68F3">
            <w:pPr>
              <w:jc w:val="center"/>
              <w:rPr>
                <w:sz w:val="20"/>
                <w:szCs w:val="20"/>
              </w:rPr>
            </w:pPr>
            <w:r w:rsidRPr="009C280F">
              <w:rPr>
                <w:sz w:val="20"/>
                <w:szCs w:val="20"/>
              </w:rPr>
              <w:t>45</w:t>
            </w:r>
          </w:p>
        </w:tc>
        <w:tc>
          <w:tcPr>
            <w:tcW w:w="963" w:type="dxa"/>
            <w:vAlign w:val="center"/>
          </w:tcPr>
          <w:p w:rsidR="002D68F3" w:rsidRPr="009C280F" w:rsidRDefault="002D68F3" w:rsidP="002D68F3">
            <w:pPr>
              <w:jc w:val="center"/>
              <w:rPr>
                <w:sz w:val="20"/>
                <w:szCs w:val="20"/>
              </w:rPr>
            </w:pPr>
            <w:r w:rsidRPr="009C280F">
              <w:rPr>
                <w:sz w:val="20"/>
                <w:szCs w:val="20"/>
              </w:rPr>
              <w:t>10</w:t>
            </w:r>
          </w:p>
        </w:tc>
        <w:tc>
          <w:tcPr>
            <w:tcW w:w="1022" w:type="dxa"/>
            <w:vAlign w:val="center"/>
          </w:tcPr>
          <w:p w:rsidR="002D68F3" w:rsidRPr="009C280F" w:rsidRDefault="002D68F3" w:rsidP="002D68F3">
            <w:pPr>
              <w:jc w:val="center"/>
              <w:rPr>
                <w:sz w:val="20"/>
                <w:szCs w:val="20"/>
              </w:rPr>
            </w:pPr>
            <w:r w:rsidRPr="009C280F">
              <w:rPr>
                <w:sz w:val="20"/>
                <w:szCs w:val="20"/>
              </w:rPr>
              <w:t>11</w:t>
            </w:r>
          </w:p>
        </w:tc>
        <w:tc>
          <w:tcPr>
            <w:tcW w:w="992" w:type="dxa"/>
            <w:vAlign w:val="center"/>
          </w:tcPr>
          <w:p w:rsidR="002D68F3" w:rsidRPr="009C280F" w:rsidRDefault="002D68F3" w:rsidP="002D68F3">
            <w:pPr>
              <w:jc w:val="center"/>
              <w:rPr>
                <w:sz w:val="20"/>
                <w:szCs w:val="20"/>
              </w:rPr>
            </w:pPr>
            <w:r w:rsidRPr="009C280F">
              <w:rPr>
                <w:sz w:val="20"/>
                <w:szCs w:val="20"/>
              </w:rPr>
              <w:t>21</w:t>
            </w:r>
          </w:p>
        </w:tc>
      </w:tr>
      <w:tr w:rsidR="002D68F3" w:rsidRPr="009C280F" w:rsidTr="002D68F3">
        <w:trPr>
          <w:trHeight w:val="169"/>
        </w:trPr>
        <w:tc>
          <w:tcPr>
            <w:tcW w:w="2338" w:type="dxa"/>
            <w:tcBorders>
              <w:bottom w:val="double" w:sz="6" w:space="0" w:color="auto"/>
            </w:tcBorders>
            <w:vAlign w:val="center"/>
          </w:tcPr>
          <w:p w:rsidR="002D68F3" w:rsidRPr="009C280F" w:rsidRDefault="002D68F3" w:rsidP="002D68F3">
            <w:pPr>
              <w:rPr>
                <w:b/>
                <w:sz w:val="20"/>
                <w:szCs w:val="20"/>
              </w:rPr>
            </w:pPr>
            <w:r w:rsidRPr="009C280F">
              <w:rPr>
                <w:b/>
                <w:sz w:val="20"/>
                <w:szCs w:val="20"/>
              </w:rPr>
              <w:t>Schválené žádosti</w:t>
            </w:r>
          </w:p>
        </w:tc>
        <w:tc>
          <w:tcPr>
            <w:tcW w:w="1276"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20</w:t>
            </w:r>
          </w:p>
        </w:tc>
        <w:tc>
          <w:tcPr>
            <w:tcW w:w="709"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18</w:t>
            </w:r>
          </w:p>
        </w:tc>
        <w:tc>
          <w:tcPr>
            <w:tcW w:w="992"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24</w:t>
            </w:r>
          </w:p>
        </w:tc>
        <w:tc>
          <w:tcPr>
            <w:tcW w:w="1134"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24</w:t>
            </w:r>
          </w:p>
        </w:tc>
        <w:tc>
          <w:tcPr>
            <w:tcW w:w="963"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8</w:t>
            </w:r>
          </w:p>
        </w:tc>
        <w:tc>
          <w:tcPr>
            <w:tcW w:w="1022"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7</w:t>
            </w:r>
          </w:p>
        </w:tc>
        <w:tc>
          <w:tcPr>
            <w:tcW w:w="992" w:type="dxa"/>
            <w:tcBorders>
              <w:bottom w:val="double" w:sz="6" w:space="0" w:color="auto"/>
            </w:tcBorders>
            <w:vAlign w:val="center"/>
          </w:tcPr>
          <w:p w:rsidR="002D68F3" w:rsidRPr="009C280F" w:rsidRDefault="002D68F3" w:rsidP="002D68F3">
            <w:pPr>
              <w:jc w:val="center"/>
              <w:rPr>
                <w:sz w:val="20"/>
                <w:szCs w:val="20"/>
              </w:rPr>
            </w:pPr>
            <w:r w:rsidRPr="009C280F">
              <w:rPr>
                <w:sz w:val="20"/>
                <w:szCs w:val="20"/>
              </w:rPr>
              <w:t>11</w:t>
            </w:r>
          </w:p>
        </w:tc>
      </w:tr>
    </w:tbl>
    <w:p w:rsidR="002D68F3" w:rsidRPr="009C280F" w:rsidRDefault="002D68F3" w:rsidP="002D68F3">
      <w:pPr>
        <w:jc w:val="both"/>
      </w:pPr>
    </w:p>
    <w:p w:rsidR="002D68F3" w:rsidRDefault="002D68F3" w:rsidP="002D68F3">
      <w:pPr>
        <w:ind w:firstLine="567"/>
        <w:jc w:val="both"/>
      </w:pPr>
      <w:r w:rsidRPr="009C280F">
        <w:t>V </w:t>
      </w:r>
      <w:r w:rsidRPr="00836D67">
        <w:t xml:space="preserve">rámci opatření </w:t>
      </w:r>
      <w:proofErr w:type="gramStart"/>
      <w:r w:rsidRPr="00836D67">
        <w:t>IV.1.1</w:t>
      </w:r>
      <w:proofErr w:type="gramEnd"/>
      <w:r w:rsidRPr="00836D67">
        <w:t xml:space="preserve"> (431) bylo v roce </w:t>
      </w:r>
      <w:r>
        <w:t xml:space="preserve">2012 na provoz vybraných MAS proplaceno celkem </w:t>
      </w:r>
      <w:r w:rsidRPr="00344B0C">
        <w:t xml:space="preserve">151 mil. Kč </w:t>
      </w:r>
      <w:r w:rsidRPr="00836D67">
        <w:t>(6 055</w:t>
      </w:r>
      <w:r w:rsidRPr="00836D67">
        <w:rPr>
          <w:b/>
          <w:bCs/>
          <w:color w:val="000000"/>
          <w:sz w:val="20"/>
          <w:szCs w:val="20"/>
        </w:rPr>
        <w:t xml:space="preserve"> </w:t>
      </w:r>
      <w:r w:rsidRPr="00836D67">
        <w:t>tis. EUR), kumulativně k 31. 12. 201</w:t>
      </w:r>
      <w:r>
        <w:t xml:space="preserve">2 pak bylo proplaceno </w:t>
      </w:r>
      <w:r w:rsidRPr="00836D67">
        <w:t xml:space="preserve">550 </w:t>
      </w:r>
      <w:r>
        <w:t>mil. Kč (22 337 tis. EUR</w:t>
      </w:r>
      <w:r w:rsidRPr="009C280F">
        <w:t xml:space="preserve">). </w:t>
      </w:r>
    </w:p>
    <w:p w:rsidR="002D68F3" w:rsidRPr="009C280F" w:rsidRDefault="002D68F3" w:rsidP="002D68F3">
      <w:pPr>
        <w:spacing w:before="240"/>
        <w:ind w:firstLine="567"/>
        <w:jc w:val="both"/>
      </w:pPr>
      <w:r w:rsidRPr="009C280F">
        <w:t xml:space="preserve">Nejvíce podporovaných akcí je zaměřeno na opatření k poskytování informací o místní rozvojové strategii a vzdělávání zaměstnanců, kteří se podílí na přípravě strategie. Nejvíce finančních prostředků je určeno na mzdy zaměstnancům, technické vybavení a kancelářské potřeby. Indikativní cílová hodnota pro počet podpořených akcí zaměřených na provoz MAS (910 projektů za období) je již překročena, od začátku programového období bylo podpořeno </w:t>
      </w:r>
      <w:r>
        <w:t>přes 5 tisíc</w:t>
      </w:r>
      <w:r w:rsidRPr="009C280F">
        <w:t xml:space="preserve"> akcí.</w:t>
      </w:r>
    </w:p>
    <w:p w:rsidR="002D68F3" w:rsidRDefault="002D68F3" w:rsidP="002D68F3">
      <w:pPr>
        <w:ind w:firstLine="567"/>
        <w:jc w:val="both"/>
      </w:pPr>
    </w:p>
    <w:p w:rsidR="002D68F3" w:rsidRPr="009C280F" w:rsidRDefault="002D68F3" w:rsidP="002D68F3">
      <w:pPr>
        <w:pStyle w:val="Titulek"/>
        <w:spacing w:after="0"/>
      </w:pPr>
      <w:bookmarkStart w:id="895" w:name="_Toc358031850"/>
      <w:bookmarkStart w:id="896" w:name="_Toc358645633"/>
      <w:r w:rsidRPr="009C280F">
        <w:t xml:space="preserve">Obrázek </w:t>
      </w:r>
      <w:fldSimple w:instr=" SEQ Obrázek \* ARABIC ">
        <w:r w:rsidR="00FC6364">
          <w:rPr>
            <w:noProof/>
          </w:rPr>
          <w:t>33</w:t>
        </w:r>
      </w:fldSimple>
      <w:r w:rsidRPr="009C280F">
        <w:t>: Regionální rozložení MAS</w:t>
      </w:r>
      <w:bookmarkEnd w:id="895"/>
      <w:bookmarkEnd w:id="896"/>
    </w:p>
    <w:p w:rsidR="002D68F3" w:rsidRPr="009C280F" w:rsidRDefault="002D68F3" w:rsidP="002D68F3">
      <w:pPr>
        <w:spacing w:after="120"/>
        <w:jc w:val="both"/>
        <w:rPr>
          <w:b/>
          <w:bCs/>
          <w:i/>
          <w:iCs/>
        </w:rPr>
      </w:pPr>
      <w:r w:rsidRPr="002D68F3">
        <w:rPr>
          <w:b/>
          <w:i/>
          <w:noProof/>
        </w:rPr>
        <w:pict>
          <v:shape id="obrázek 8" o:spid="_x0000_i1062" type="#_x0000_t75" style="width:466.5pt;height:339.75pt;visibility:visible">
            <v:imagedata r:id="rId44" o:title=""/>
          </v:shape>
        </w:pict>
      </w:r>
    </w:p>
    <w:p w:rsidR="002D68F3" w:rsidRPr="009C280F" w:rsidRDefault="002D68F3" w:rsidP="002D68F3">
      <w:pPr>
        <w:pStyle w:val="Nadpis3"/>
        <w:tabs>
          <w:tab w:val="clear" w:pos="1288"/>
          <w:tab w:val="num" w:pos="567"/>
          <w:tab w:val="num" w:pos="1146"/>
          <w:tab w:val="left" w:pos="7965"/>
        </w:tabs>
        <w:ind w:left="567" w:hanging="567"/>
      </w:pPr>
      <w:bookmarkStart w:id="897" w:name="_Toc196198473"/>
      <w:r>
        <w:br w:type="page"/>
      </w:r>
      <w:bookmarkStart w:id="898" w:name="_Toc358031783"/>
      <w:bookmarkStart w:id="899" w:name="_Toc358645318"/>
      <w:r w:rsidRPr="009C280F">
        <w:lastRenderedPageBreak/>
        <w:t xml:space="preserve">Opatření </w:t>
      </w:r>
      <w:proofErr w:type="gramStart"/>
      <w:r w:rsidRPr="009C280F">
        <w:t>IV.1.2</w:t>
      </w:r>
      <w:proofErr w:type="gramEnd"/>
      <w:r w:rsidRPr="009C280F">
        <w:t xml:space="preserve"> Realizace místní rozvojové strategie</w:t>
      </w:r>
      <w:bookmarkEnd w:id="897"/>
      <w:r w:rsidRPr="009C280F">
        <w:t xml:space="preserve"> (kód 411, 412, 413)</w:t>
      </w:r>
      <w:bookmarkEnd w:id="898"/>
      <w:bookmarkEnd w:id="899"/>
    </w:p>
    <w:p w:rsidR="002D68F3" w:rsidRPr="009C280F" w:rsidRDefault="002D68F3" w:rsidP="002D68F3">
      <w:pPr>
        <w:tabs>
          <w:tab w:val="left" w:pos="7965"/>
        </w:tabs>
        <w:spacing w:after="120"/>
        <w:ind w:firstLine="567"/>
        <w:jc w:val="both"/>
      </w:pPr>
      <w:r w:rsidRPr="009C280F">
        <w:t xml:space="preserve">Dotace v rámci tohoto opatření je poskytována na projekty, které jsou v souladu se schváleným Strategickým plánem Leader MAS a s příslušnými podmínkami opatření PRV. Projekty k realizaci vybírá na základě předem stanovených bodovacích kritérií MAS prostřednictvím své výběrové komise. Konečné schválení projektů provádí platební agentura, tj. Státní zemědělský intervenční fond. Finanční alokace na opatření </w:t>
      </w:r>
      <w:proofErr w:type="gramStart"/>
      <w:r w:rsidRPr="009C280F">
        <w:t>IV.1.2</w:t>
      </w:r>
      <w:proofErr w:type="gramEnd"/>
      <w:r w:rsidRPr="009C280F">
        <w:t xml:space="preserve"> je 148 mil. EUR, přičemž téměř 80 % rozpočtu směřuje k naplnění cíle zlepšení kvality života na venkově.</w:t>
      </w:r>
    </w:p>
    <w:p w:rsidR="002D68F3" w:rsidRPr="009C280F" w:rsidRDefault="002D68F3" w:rsidP="002D68F3">
      <w:pPr>
        <w:spacing w:after="120"/>
        <w:jc w:val="both"/>
        <w:rPr>
          <w:b/>
        </w:rPr>
      </w:pPr>
      <w:bookmarkStart w:id="900" w:name="OLE_LINK16"/>
      <w:bookmarkStart w:id="901" w:name="OLE_LINK17"/>
      <w:r w:rsidRPr="009C280F">
        <w:rPr>
          <w:b/>
        </w:rPr>
        <w:t>Přehled administrace opatření v roce 201</w:t>
      </w:r>
      <w:r>
        <w:rPr>
          <w:b/>
        </w:rPr>
        <w:t>2</w:t>
      </w:r>
      <w:r w:rsidRPr="009C280F">
        <w:rPr>
          <w:b/>
        </w:rPr>
        <w:t xml:space="preserve"> </w:t>
      </w:r>
    </w:p>
    <w:p w:rsidR="002D68F3" w:rsidRPr="009C280F" w:rsidRDefault="002D68F3" w:rsidP="002D68F3">
      <w:pPr>
        <w:spacing w:after="120"/>
        <w:ind w:firstLine="567"/>
        <w:jc w:val="both"/>
      </w:pPr>
      <w:r w:rsidRPr="009C280F">
        <w:t>V roce 201</w:t>
      </w:r>
      <w:r>
        <w:t>2</w:t>
      </w:r>
      <w:r w:rsidRPr="009C280F">
        <w:t xml:space="preserve"> bylo v rámci tohoto opatření zaregistrováno </w:t>
      </w:r>
      <w:r w:rsidRPr="00317A27">
        <w:t>2</w:t>
      </w:r>
      <w:r>
        <w:t> </w:t>
      </w:r>
      <w:r w:rsidRPr="00317A27">
        <w:t>085</w:t>
      </w:r>
      <w:r w:rsidRPr="009C280F">
        <w:t xml:space="preserve"> projektů s celkovým finančním požadavkem na dotaci </w:t>
      </w:r>
      <w:r>
        <w:t xml:space="preserve">772 </w:t>
      </w:r>
      <w:r w:rsidRPr="009C280F">
        <w:t>mil. Kč (3</w:t>
      </w:r>
      <w:r>
        <w:t>0 254</w:t>
      </w:r>
      <w:r w:rsidRPr="009C280F">
        <w:t xml:space="preserve"> tis. EUR). Z nich bylo v roce 201</w:t>
      </w:r>
      <w:r>
        <w:t>2</w:t>
      </w:r>
      <w:r w:rsidRPr="009C280F">
        <w:t xml:space="preserve"> schváleno k podpoře </w:t>
      </w:r>
      <w:r>
        <w:t>1 526</w:t>
      </w:r>
      <w:r w:rsidRPr="009C280F">
        <w:t xml:space="preserve"> v částce </w:t>
      </w:r>
      <w:r>
        <w:t>574</w:t>
      </w:r>
      <w:r w:rsidRPr="009C280F">
        <w:t xml:space="preserve"> mil. Kč (</w:t>
      </w:r>
      <w:r>
        <w:t>22 518</w:t>
      </w:r>
      <w:r w:rsidRPr="009C280F">
        <w:t xml:space="preserve"> tis. EUR) a realizováno a proplaceno </w:t>
      </w:r>
      <w:r>
        <w:t>93</w:t>
      </w:r>
      <w:r w:rsidRPr="009C280F">
        <w:t xml:space="preserve"> projektů s dotací cca 2</w:t>
      </w:r>
      <w:r>
        <w:t>8</w:t>
      </w:r>
      <w:r w:rsidRPr="009C280F">
        <w:t xml:space="preserve"> mil. Kč (</w:t>
      </w:r>
      <w:r>
        <w:t xml:space="preserve">1 098 </w:t>
      </w:r>
      <w:r w:rsidRPr="009C280F">
        <w:t>tis. EUR).</w:t>
      </w:r>
      <w:r w:rsidRPr="009C280F" w:rsidDel="00D93342">
        <w:t xml:space="preserve"> </w:t>
      </w:r>
    </w:p>
    <w:p w:rsidR="002D68F3" w:rsidRDefault="002D68F3" w:rsidP="002D68F3">
      <w:pPr>
        <w:tabs>
          <w:tab w:val="left" w:pos="7965"/>
        </w:tabs>
        <w:spacing w:after="120"/>
        <w:ind w:firstLine="567"/>
        <w:jc w:val="both"/>
      </w:pPr>
      <w:r w:rsidRPr="009C280F">
        <w:t>Dále pokračovala administrace žádostí zaregistrovaných v roce 201</w:t>
      </w:r>
      <w:r>
        <w:t>1</w:t>
      </w:r>
      <w:r w:rsidRPr="009C280F">
        <w:t>, v roce 201</w:t>
      </w:r>
      <w:r>
        <w:t>2</w:t>
      </w:r>
      <w:r w:rsidRPr="009C280F">
        <w:t xml:space="preserve"> bylo schváleno dalších </w:t>
      </w:r>
      <w:r>
        <w:t>593</w:t>
      </w:r>
      <w:r w:rsidRPr="009C280F">
        <w:t xml:space="preserve"> žádostí v celkové částce dotace </w:t>
      </w:r>
      <w:r>
        <w:t>231 </w:t>
      </w:r>
      <w:r w:rsidRPr="009C280F">
        <w:t>mil.</w:t>
      </w:r>
      <w:r>
        <w:t> </w:t>
      </w:r>
      <w:r w:rsidRPr="009C280F">
        <w:t>Kč (</w:t>
      </w:r>
      <w:r>
        <w:t>9 064 </w:t>
      </w:r>
      <w:r w:rsidRPr="009C280F">
        <w:t xml:space="preserve">tis. EUR) a zrealizováno </w:t>
      </w:r>
      <w:r>
        <w:t>993</w:t>
      </w:r>
      <w:r w:rsidRPr="009C280F">
        <w:t xml:space="preserve"> projektů, propl</w:t>
      </w:r>
      <w:r>
        <w:t>aceno včetně průběžných plateb bylo 366</w:t>
      </w:r>
      <w:r w:rsidRPr="009C280F">
        <w:t xml:space="preserve"> mil</w:t>
      </w:r>
      <w:r>
        <w:t>.</w:t>
      </w:r>
      <w:r w:rsidRPr="009C280F">
        <w:t xml:space="preserve"> Kč (</w:t>
      </w:r>
      <w:r>
        <w:t>14 514</w:t>
      </w:r>
      <w:r w:rsidRPr="009C280F">
        <w:t xml:space="preserve"> tis. EUR). Rovněž byly propl</w:t>
      </w:r>
      <w:r>
        <w:t>áceny realizované</w:t>
      </w:r>
      <w:r w:rsidRPr="009C280F">
        <w:t xml:space="preserve"> projekty z roku 2008</w:t>
      </w:r>
      <w:r>
        <w:t xml:space="preserve"> – 2010, počty projektů a platby shrnuje tabulka, viz níže.</w:t>
      </w:r>
    </w:p>
    <w:bookmarkEnd w:id="900"/>
    <w:bookmarkEnd w:id="901"/>
    <w:p w:rsidR="002D68F3" w:rsidRPr="009C280F" w:rsidRDefault="002D68F3" w:rsidP="002D68F3">
      <w:pPr>
        <w:pStyle w:val="Default"/>
        <w:jc w:val="both"/>
      </w:pPr>
    </w:p>
    <w:p w:rsidR="002D68F3" w:rsidRPr="009C280F" w:rsidRDefault="002D68F3" w:rsidP="002D68F3">
      <w:pPr>
        <w:pStyle w:val="Titulek"/>
        <w:spacing w:after="0"/>
      </w:pPr>
      <w:bookmarkStart w:id="902" w:name="_Toc358031666"/>
      <w:bookmarkStart w:id="903" w:name="_Toc358645575"/>
      <w:r w:rsidRPr="009C280F">
        <w:t xml:space="preserve">Tabulka </w:t>
      </w:r>
      <w:fldSimple w:instr=" SEQ Tabulka \* ARABIC ">
        <w:r w:rsidR="00FC6364">
          <w:rPr>
            <w:noProof/>
          </w:rPr>
          <w:t>226</w:t>
        </w:r>
      </w:fldSimple>
      <w:r w:rsidRPr="009C280F">
        <w:t xml:space="preserve">: Opatření </w:t>
      </w:r>
      <w:proofErr w:type="gramStart"/>
      <w:r w:rsidRPr="009C280F">
        <w:t>IV.1.2</w:t>
      </w:r>
      <w:proofErr w:type="gramEnd"/>
      <w:r w:rsidRPr="009C280F">
        <w:t xml:space="preserve"> Realizace místní rozvojové strategie (kód 411, 412 a 413) - přehled administrace v roce 201</w:t>
      </w:r>
      <w:r>
        <w:t>2</w:t>
      </w:r>
      <w:r w:rsidRPr="009C280F">
        <w:t xml:space="preserve"> pro Žádosti o dotaci zaregistrované v roce 201</w:t>
      </w:r>
      <w:r>
        <w:t>2</w:t>
      </w:r>
      <w:bookmarkEnd w:id="902"/>
      <w:bookmarkEnd w:id="903"/>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IV.1.2</w:t>
            </w:r>
            <w:proofErr w:type="gramEnd"/>
            <w:r w:rsidRPr="009C280F">
              <w:rPr>
                <w:b/>
                <w:bCs/>
                <w:color w:val="000000"/>
                <w:sz w:val="20"/>
                <w:szCs w:val="20"/>
              </w:rPr>
              <w:t xml:space="preserve"> Realizace místní rozvojové strategie (kód 411, 412 a 413)</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7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2 085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3</w:t>
            </w:r>
            <w:r>
              <w:rPr>
                <w:b/>
                <w:bCs/>
                <w:color w:val="000000"/>
                <w:sz w:val="20"/>
                <w:szCs w:val="20"/>
              </w:rPr>
              <w:t>0 254</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750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 xml:space="preserve">1 </w:t>
            </w:r>
            <w:r>
              <w:rPr>
                <w:b/>
                <w:bCs/>
                <w:color w:val="000000"/>
                <w:sz w:val="20"/>
                <w:szCs w:val="20"/>
              </w:rPr>
              <w:t>526</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22 518</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504</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6 985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1 521</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22 431</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1 098</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1 098</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pStyle w:val="Titulek"/>
        <w:spacing w:after="0"/>
      </w:pPr>
    </w:p>
    <w:p w:rsidR="002D68F3" w:rsidRPr="009C280F" w:rsidRDefault="002D68F3" w:rsidP="002D68F3">
      <w:pPr>
        <w:pStyle w:val="Titulek"/>
        <w:spacing w:after="0"/>
      </w:pPr>
      <w:bookmarkStart w:id="904" w:name="_Toc358031667"/>
      <w:bookmarkStart w:id="905" w:name="_Toc358645576"/>
      <w:r w:rsidRPr="009C280F">
        <w:t xml:space="preserve">Tabulka </w:t>
      </w:r>
      <w:fldSimple w:instr=" SEQ Tabulka \* ARABIC ">
        <w:r w:rsidR="00FC6364">
          <w:rPr>
            <w:noProof/>
          </w:rPr>
          <w:t>227</w:t>
        </w:r>
      </w:fldSimple>
      <w:r w:rsidRPr="009C280F">
        <w:t xml:space="preserve">: Opatření </w:t>
      </w:r>
      <w:proofErr w:type="gramStart"/>
      <w:r w:rsidRPr="009C280F">
        <w:t>IV.1.2</w:t>
      </w:r>
      <w:proofErr w:type="gramEnd"/>
      <w:r w:rsidRPr="009C280F">
        <w:t xml:space="preserve"> Realizace místní rozvojové strategie (kód 411, 412 a 413) - přehled administrace v roce 201</w:t>
      </w:r>
      <w:r>
        <w:t>2</w:t>
      </w:r>
      <w:r w:rsidRPr="009C280F">
        <w:t xml:space="preserve"> pro Žádosti o dotaci zaregistrované v roce 201</w:t>
      </w:r>
      <w:r>
        <w:t>1</w:t>
      </w:r>
      <w:bookmarkEnd w:id="904"/>
      <w:bookmarkEnd w:id="90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IV.1.2</w:t>
            </w:r>
            <w:proofErr w:type="gramEnd"/>
            <w:r w:rsidRPr="009C280F">
              <w:rPr>
                <w:b/>
                <w:bCs/>
                <w:color w:val="000000"/>
                <w:sz w:val="20"/>
                <w:szCs w:val="20"/>
              </w:rPr>
              <w:t xml:space="preserve"> Realizace místní rozvojové strategie (kód 411, 412 a 413)</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593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9 064</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593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9 064</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995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w:t>
            </w:r>
            <w:r>
              <w:rPr>
                <w:b/>
                <w:bCs/>
                <w:color w:val="000000"/>
                <w:sz w:val="20"/>
                <w:szCs w:val="20"/>
              </w:rPr>
              <w:t>4 514</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p>
        </w:tc>
        <w:tc>
          <w:tcPr>
            <w:tcW w:w="1820" w:type="dxa"/>
            <w:shd w:val="clear" w:color="auto" w:fill="FFFFFF"/>
            <w:noWrap/>
            <w:vAlign w:val="center"/>
            <w:hideMark/>
          </w:tcPr>
          <w:p w:rsidR="002D68F3" w:rsidRPr="009C280F" w:rsidRDefault="002D68F3" w:rsidP="002D68F3">
            <w:pPr>
              <w:jc w:val="center"/>
              <w:rPr>
                <w:b/>
                <w:bCs/>
                <w:color w:val="000000"/>
                <w:sz w:val="20"/>
                <w:szCs w:val="20"/>
              </w:rPr>
            </w:pPr>
            <w:r>
              <w:rPr>
                <w:b/>
                <w:bCs/>
                <w:color w:val="000000"/>
                <w:sz w:val="20"/>
                <w:szCs w:val="20"/>
              </w:rPr>
              <w:t>993</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14 514</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Default="002D68F3" w:rsidP="002D68F3">
      <w:pPr>
        <w:jc w:val="both"/>
      </w:pPr>
    </w:p>
    <w:p w:rsidR="002D68F3" w:rsidRPr="009C280F" w:rsidRDefault="002D68F3" w:rsidP="002D68F3">
      <w:pPr>
        <w:pStyle w:val="Titulek"/>
        <w:spacing w:after="0"/>
      </w:pPr>
      <w:bookmarkStart w:id="906" w:name="_Toc358031668"/>
      <w:bookmarkStart w:id="907" w:name="_Toc358645577"/>
      <w:r w:rsidRPr="009C280F">
        <w:lastRenderedPageBreak/>
        <w:t xml:space="preserve">Tabulka </w:t>
      </w:r>
      <w:fldSimple w:instr=" SEQ Tabulka \* ARABIC ">
        <w:r w:rsidR="00FC6364">
          <w:rPr>
            <w:noProof/>
          </w:rPr>
          <w:t>228</w:t>
        </w:r>
      </w:fldSimple>
      <w:r w:rsidRPr="009C280F">
        <w:t xml:space="preserve">: Opatření </w:t>
      </w:r>
      <w:proofErr w:type="gramStart"/>
      <w:r w:rsidRPr="009C280F">
        <w:t>IV.1.2</w:t>
      </w:r>
      <w:proofErr w:type="gramEnd"/>
      <w:r w:rsidRPr="009C280F">
        <w:t xml:space="preserve"> Realizace místní rozvojové strategie (kód 411, 412 a 413) - přehled administrace v roce 201</w:t>
      </w:r>
      <w:r>
        <w:t>2</w:t>
      </w:r>
      <w:r w:rsidRPr="009C280F">
        <w:t xml:space="preserve"> pro Žádosti o dotaci zaregistrované v roce 2009 </w:t>
      </w:r>
      <w:r>
        <w:t>a 2008</w:t>
      </w:r>
      <w:bookmarkEnd w:id="906"/>
      <w:bookmarkEnd w:id="907"/>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IV.1.2</w:t>
            </w:r>
            <w:proofErr w:type="gramEnd"/>
            <w:r w:rsidRPr="009C280F">
              <w:rPr>
                <w:b/>
                <w:bCs/>
                <w:color w:val="000000"/>
                <w:sz w:val="20"/>
                <w:szCs w:val="20"/>
              </w:rPr>
              <w:t xml:space="preserve"> Realizace místní rozvojové strategie (kód 411, 412 a 413)</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r w:rsidRPr="009C5653">
              <w:rPr>
                <w:color w:val="000000"/>
                <w:sz w:val="20"/>
                <w:szCs w:val="20"/>
              </w:rPr>
              <w:t>zaregistrované v roce 20</w:t>
            </w:r>
            <w:r>
              <w:rPr>
                <w:color w:val="000000"/>
                <w:sz w:val="20"/>
                <w:szCs w:val="20"/>
              </w:rPr>
              <w:t>10</w:t>
            </w:r>
          </w:p>
        </w:tc>
        <w:tc>
          <w:tcPr>
            <w:tcW w:w="1820" w:type="dxa"/>
            <w:shd w:val="clear" w:color="auto" w:fill="auto"/>
            <w:noWrap/>
            <w:vAlign w:val="center"/>
            <w:hideMark/>
          </w:tcPr>
          <w:p w:rsidR="002D68F3" w:rsidRPr="009C5653" w:rsidRDefault="002D68F3" w:rsidP="002D68F3">
            <w:pPr>
              <w:jc w:val="center"/>
              <w:rPr>
                <w:b/>
                <w:bCs/>
                <w:color w:val="000000"/>
                <w:sz w:val="20"/>
                <w:szCs w:val="20"/>
              </w:rPr>
            </w:pPr>
            <w:r w:rsidRPr="009C5653">
              <w:rPr>
                <w:b/>
                <w:bCs/>
                <w:color w:val="000000"/>
                <w:sz w:val="20"/>
                <w:szCs w:val="20"/>
              </w:rPr>
              <w:t>487</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w:t>
            </w:r>
            <w:r>
              <w:rPr>
                <w:b/>
                <w:bCs/>
                <w:color w:val="000000"/>
                <w:sz w:val="20"/>
                <w:szCs w:val="20"/>
              </w:rPr>
              <w:t>0 884</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r w:rsidRPr="009C5653">
              <w:rPr>
                <w:color w:val="000000"/>
                <w:sz w:val="20"/>
                <w:szCs w:val="20"/>
              </w:rPr>
              <w:t>zaregistrované v roce 200</w:t>
            </w:r>
            <w:r>
              <w:rPr>
                <w:color w:val="000000"/>
                <w:sz w:val="20"/>
                <w:szCs w:val="20"/>
              </w:rPr>
              <w:t>9</w:t>
            </w:r>
          </w:p>
        </w:tc>
        <w:tc>
          <w:tcPr>
            <w:tcW w:w="1820" w:type="dxa"/>
            <w:shd w:val="clear" w:color="auto" w:fill="auto"/>
            <w:noWrap/>
            <w:vAlign w:val="center"/>
            <w:hideMark/>
          </w:tcPr>
          <w:p w:rsidR="002D68F3" w:rsidRPr="009C5653" w:rsidRDefault="002D68F3" w:rsidP="002D68F3">
            <w:pPr>
              <w:jc w:val="center"/>
              <w:rPr>
                <w:b/>
                <w:bCs/>
                <w:color w:val="000000"/>
                <w:sz w:val="20"/>
                <w:szCs w:val="20"/>
              </w:rPr>
            </w:pPr>
            <w:r>
              <w:rPr>
                <w:b/>
                <w:bCs/>
                <w:color w:val="000000"/>
                <w:sz w:val="20"/>
                <w:szCs w:val="20"/>
              </w:rPr>
              <w:t>15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409</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r w:rsidRPr="009C5653">
              <w:rPr>
                <w:color w:val="000000"/>
                <w:sz w:val="20"/>
                <w:szCs w:val="20"/>
              </w:rPr>
              <w:t>zaregistrované v roce 200</w:t>
            </w:r>
            <w:r>
              <w:rPr>
                <w:color w:val="000000"/>
                <w:sz w:val="20"/>
                <w:szCs w:val="20"/>
              </w:rPr>
              <w:t>8</w:t>
            </w:r>
          </w:p>
        </w:tc>
        <w:tc>
          <w:tcPr>
            <w:tcW w:w="1820" w:type="dxa"/>
            <w:shd w:val="clear" w:color="auto" w:fill="auto"/>
            <w:noWrap/>
            <w:vAlign w:val="center"/>
            <w:hideMark/>
          </w:tcPr>
          <w:p w:rsidR="002D68F3" w:rsidRPr="009C5653" w:rsidRDefault="002D68F3" w:rsidP="002D68F3">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48</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jc w:val="both"/>
        <w:rPr>
          <w:b/>
        </w:rPr>
      </w:pPr>
    </w:p>
    <w:p w:rsidR="002D68F3" w:rsidRPr="009C280F" w:rsidRDefault="002D68F3" w:rsidP="002D68F3">
      <w:pPr>
        <w:jc w:val="both"/>
        <w:rPr>
          <w:b/>
        </w:rPr>
      </w:pPr>
      <w:r w:rsidRPr="009C280F">
        <w:rPr>
          <w:b/>
        </w:rPr>
        <w:t>Celkový stav administrace opatření k 31. 12. 201</w:t>
      </w:r>
      <w:r>
        <w:rPr>
          <w:b/>
        </w:rPr>
        <w:t>2</w:t>
      </w:r>
      <w:r w:rsidRPr="009C280F">
        <w:rPr>
          <w:b/>
        </w:rPr>
        <w:t xml:space="preserve">  - souhrn a zhodnocení </w:t>
      </w:r>
    </w:p>
    <w:p w:rsidR="002D68F3" w:rsidRPr="009C280F" w:rsidRDefault="002D68F3" w:rsidP="002D68F3">
      <w:pPr>
        <w:jc w:val="both"/>
      </w:pPr>
    </w:p>
    <w:p w:rsidR="002D68F3" w:rsidRPr="009C280F" w:rsidRDefault="002D68F3" w:rsidP="002D68F3">
      <w:pPr>
        <w:jc w:val="both"/>
      </w:pPr>
      <w:bookmarkStart w:id="908" w:name="_Toc358031669"/>
      <w:bookmarkStart w:id="909" w:name="_Toc358645578"/>
      <w:r w:rsidRPr="009C280F">
        <w:t xml:space="preserve">Tabulka </w:t>
      </w:r>
      <w:fldSimple w:instr=" SEQ Tabulka \* ARABIC ">
        <w:r w:rsidR="00FC6364">
          <w:rPr>
            <w:noProof/>
          </w:rPr>
          <w:t>229</w:t>
        </w:r>
      </w:fldSimple>
      <w:r w:rsidRPr="009C280F">
        <w:t xml:space="preserve">: Opatření </w:t>
      </w:r>
      <w:proofErr w:type="gramStart"/>
      <w:r w:rsidRPr="009C280F">
        <w:t>IV.1.2</w:t>
      </w:r>
      <w:proofErr w:type="gramEnd"/>
      <w:r w:rsidRPr="009C280F">
        <w:t xml:space="preserve"> Realizace místní rozvojové strategie (kód 411, 412 a 413) - souhrn administrace (kumulativně od 1. 1. 2007 - 31. 12. 201</w:t>
      </w:r>
      <w:r>
        <w:t>2</w:t>
      </w:r>
      <w:r w:rsidRPr="009C280F">
        <w:t>)</w:t>
      </w:r>
      <w:bookmarkEnd w:id="908"/>
      <w:bookmarkEnd w:id="909"/>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IV.1.2</w:t>
            </w:r>
            <w:proofErr w:type="gramEnd"/>
            <w:r w:rsidRPr="009C280F">
              <w:rPr>
                <w:b/>
                <w:bCs/>
                <w:color w:val="000000"/>
                <w:sz w:val="20"/>
                <w:szCs w:val="20"/>
              </w:rPr>
              <w:t xml:space="preserve"> Realizace místní rozvojové strategie (kód 411, 412 a 413)</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8 936</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165 811</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1 798</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40 573</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6 634</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118 252</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6 629</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118 165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504</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6 985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4 536</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83 522</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4 495</w:t>
            </w:r>
          </w:p>
        </w:tc>
        <w:tc>
          <w:tcPr>
            <w:tcW w:w="2667" w:type="dxa"/>
            <w:shd w:val="clear" w:color="auto" w:fill="auto"/>
            <w:noWrap/>
            <w:vAlign w:val="center"/>
            <w:hideMark/>
          </w:tcPr>
          <w:p w:rsidR="002D68F3" w:rsidRPr="009C280F" w:rsidRDefault="002D68F3" w:rsidP="002D68F3">
            <w:pPr>
              <w:ind w:firstLineChars="100" w:firstLine="201"/>
              <w:jc w:val="center"/>
              <w:rPr>
                <w:b/>
                <w:bCs/>
                <w:color w:val="000000"/>
                <w:sz w:val="20"/>
                <w:szCs w:val="20"/>
              </w:rPr>
            </w:pPr>
            <w:r>
              <w:rPr>
                <w:b/>
                <w:bCs/>
                <w:color w:val="000000"/>
                <w:sz w:val="20"/>
                <w:szCs w:val="20"/>
              </w:rPr>
              <w:t>83 522</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tabs>
          <w:tab w:val="left" w:pos="7965"/>
        </w:tabs>
        <w:spacing w:after="120"/>
        <w:ind w:firstLine="567"/>
        <w:jc w:val="both"/>
      </w:pPr>
    </w:p>
    <w:p w:rsidR="002D68F3" w:rsidRDefault="002D68F3" w:rsidP="002D68F3">
      <w:pPr>
        <w:spacing w:after="120"/>
        <w:ind w:firstLine="567"/>
        <w:jc w:val="both"/>
      </w:pPr>
      <w:r w:rsidRPr="009C280F">
        <w:t>V rámci opatření je plánováno podpořit prostřednictvím metody LEADER 7 000 projektů. Celková dosažená hodnota k 31. 12. 201</w:t>
      </w:r>
      <w:r>
        <w:t>2</w:t>
      </w:r>
      <w:r w:rsidRPr="009C280F">
        <w:t xml:space="preserve"> činí </w:t>
      </w:r>
      <w:r w:rsidRPr="00344B0C">
        <w:t xml:space="preserve">4 </w:t>
      </w:r>
      <w:r>
        <w:t>495</w:t>
      </w:r>
      <w:r w:rsidRPr="009C280F">
        <w:t xml:space="preserve"> dokončených a proplacených projektů, což v porovnání s předchozími lety znamená výrazný nárůst realizovaných projektů a lze tak vzhledem k míře proplácení a závazkování očekávat naplnění stanoveného cíle. Naprostá většina projektů podávaných prostřednictvím MAS byla zaměřena na opatření osy III sloužící ke</w:t>
      </w:r>
      <w:r>
        <w:t> </w:t>
      </w:r>
      <w:r w:rsidRPr="009C280F">
        <w:t xml:space="preserve">zlepšení kvality života – </w:t>
      </w:r>
      <w:r>
        <w:t>4 061</w:t>
      </w:r>
      <w:r w:rsidRPr="009C280F">
        <w:t xml:space="preserve"> projektů. Nejvíce </w:t>
      </w:r>
      <w:r>
        <w:t>realizovaných projektů</w:t>
      </w:r>
      <w:r w:rsidRPr="009C280F">
        <w:t xml:space="preserve"> bylo v podopatření </w:t>
      </w:r>
      <w:proofErr w:type="gramStart"/>
      <w:r w:rsidRPr="009C280F">
        <w:t>III.2.1.2</w:t>
      </w:r>
      <w:proofErr w:type="gramEnd"/>
      <w:r w:rsidRPr="009C280F">
        <w:t xml:space="preserve"> Občanské vybavení a služby a III.2.1.1 Obnova a rozvoj vesnic (1 </w:t>
      </w:r>
      <w:r>
        <w:t>944</w:t>
      </w:r>
      <w:r w:rsidRPr="009C280F">
        <w:t xml:space="preserve"> resp. </w:t>
      </w:r>
      <w:r>
        <w:t>1 007 projektů</w:t>
      </w:r>
      <w:r w:rsidRPr="009C280F">
        <w:t>. Projekty s hlavním opatřením z osy I (</w:t>
      </w:r>
      <w:r>
        <w:t>427</w:t>
      </w:r>
      <w:r w:rsidRPr="009C280F">
        <w:t xml:space="preserve"> realizovaných projektů) byly směrovány v naprosté většině výhradně do </w:t>
      </w:r>
      <w:proofErr w:type="gramStart"/>
      <w:r w:rsidRPr="009C280F">
        <w:t>opatření I.1.1</w:t>
      </w:r>
      <w:proofErr w:type="gramEnd"/>
      <w:r w:rsidRPr="009C280F">
        <w:t xml:space="preserve"> Modernizace zemědělských podniků (</w:t>
      </w:r>
      <w:r>
        <w:t>326</w:t>
      </w:r>
      <w:r w:rsidRPr="009C280F">
        <w:t xml:space="preserve"> projektů), dále do opatření I.1.3 Přidávání hodnoty zemědělským a potravinářským produktům (</w:t>
      </w:r>
      <w:r>
        <w:t>52</w:t>
      </w:r>
      <w:r w:rsidRPr="009C280F">
        <w:t xml:space="preserve"> projektů) a do I.1</w:t>
      </w:r>
      <w:r>
        <w:t>.</w:t>
      </w:r>
      <w:r w:rsidRPr="009C280F">
        <w:t>2 Investice do lesů (</w:t>
      </w:r>
      <w:r>
        <w:t>33</w:t>
      </w:r>
      <w:r w:rsidRPr="009C280F">
        <w:t xml:space="preserve"> projektů).</w:t>
      </w:r>
    </w:p>
    <w:p w:rsidR="002D68F3" w:rsidRPr="009C280F" w:rsidRDefault="002D68F3" w:rsidP="002D68F3">
      <w:pPr>
        <w:spacing w:after="120"/>
        <w:ind w:firstLine="567"/>
        <w:jc w:val="both"/>
      </w:pPr>
    </w:p>
    <w:p w:rsidR="002D68F3" w:rsidRPr="009C280F" w:rsidRDefault="002D68F3" w:rsidP="002D68F3">
      <w:pPr>
        <w:pStyle w:val="Nadpis3"/>
        <w:tabs>
          <w:tab w:val="clear" w:pos="1288"/>
          <w:tab w:val="num" w:pos="567"/>
          <w:tab w:val="num" w:pos="1146"/>
          <w:tab w:val="left" w:pos="7965"/>
        </w:tabs>
        <w:ind w:left="567" w:hanging="567"/>
      </w:pPr>
      <w:r>
        <w:br w:type="page"/>
      </w:r>
      <w:bookmarkStart w:id="910" w:name="_Toc358031784"/>
      <w:bookmarkStart w:id="911" w:name="_Toc358645319"/>
      <w:r w:rsidRPr="009C280F">
        <w:lastRenderedPageBreak/>
        <w:t xml:space="preserve">Opatření </w:t>
      </w:r>
      <w:proofErr w:type="gramStart"/>
      <w:r w:rsidRPr="009C280F">
        <w:t>IV.2.1</w:t>
      </w:r>
      <w:proofErr w:type="gramEnd"/>
      <w:r w:rsidRPr="009C280F">
        <w:t>. Realizace projektů spolupráce (kód 421)</w:t>
      </w:r>
      <w:bookmarkEnd w:id="910"/>
      <w:bookmarkEnd w:id="911"/>
    </w:p>
    <w:p w:rsidR="002D68F3" w:rsidRPr="009C280F" w:rsidRDefault="002D68F3" w:rsidP="002D68F3">
      <w:pPr>
        <w:spacing w:after="120"/>
        <w:ind w:firstLine="567"/>
        <w:jc w:val="both"/>
      </w:pPr>
      <w:r w:rsidRPr="009C280F">
        <w:t xml:space="preserve">Realizace projektů spolupráce umožňuje významně posílit efektivnost osy IV Leader zaměřením na využití příkladů nejlepší praxe, inovace a přenos znalostí. Dotace je poskytována na projekty spolupráce mezi územími na národní úrovni nebo nadnárodní spolupráce s cílem povzbudit spolupráci mezi Místními akčními skupinami v rámci členských států a na území třetích zemí. Rozpočet na opatření činí na období 2007 </w:t>
      </w:r>
      <w:r>
        <w:t>-</w:t>
      </w:r>
      <w:r w:rsidRPr="009C280F">
        <w:t xml:space="preserve"> 2013 cca 18 mil. EUR.</w:t>
      </w:r>
    </w:p>
    <w:p w:rsidR="002D68F3" w:rsidRPr="009C280F" w:rsidRDefault="002D68F3" w:rsidP="002D68F3">
      <w:pPr>
        <w:spacing w:after="120"/>
        <w:ind w:firstLine="567"/>
        <w:jc w:val="both"/>
      </w:pPr>
      <w:r w:rsidRPr="009C280F">
        <w:t>V roce 201</w:t>
      </w:r>
      <w:r>
        <w:t>2</w:t>
      </w:r>
      <w:r w:rsidRPr="009C280F">
        <w:t xml:space="preserve"> bylo v rámci tohoto opatření nově zaregistrováno </w:t>
      </w:r>
      <w:r>
        <w:t>92</w:t>
      </w:r>
      <w:r w:rsidRPr="009C280F">
        <w:t xml:space="preserve"> projektů s celkovým finančním požadavkem na dotaci </w:t>
      </w:r>
      <w:r>
        <w:t>193</w:t>
      </w:r>
      <w:r w:rsidRPr="009C280F">
        <w:t xml:space="preserve"> mil. Kč (</w:t>
      </w:r>
      <w:r>
        <w:t>7 562</w:t>
      </w:r>
      <w:r w:rsidRPr="009C280F">
        <w:t xml:space="preserve"> tis. EUR). Schváleno bylo </w:t>
      </w:r>
      <w:r>
        <w:t>30</w:t>
      </w:r>
      <w:r w:rsidRPr="009C280F">
        <w:t xml:space="preserve"> projektů spolupráce s finančním požadavkem </w:t>
      </w:r>
      <w:r>
        <w:t>65 </w:t>
      </w:r>
      <w:r w:rsidRPr="009C280F">
        <w:t>mil.</w:t>
      </w:r>
      <w:r>
        <w:t> </w:t>
      </w:r>
      <w:r w:rsidRPr="009C280F">
        <w:t>Kč (2</w:t>
      </w:r>
      <w:r>
        <w:t> 555</w:t>
      </w:r>
      <w:r w:rsidRPr="009C280F">
        <w:t> tis. EUR)</w:t>
      </w:r>
      <w:r>
        <w:t xml:space="preserve"> a uzavřeno 30 Dohod o poskytnutí dotace. Realizován a proplacen nebyl v roce 2012 žádný projekt.</w:t>
      </w:r>
      <w:r w:rsidRPr="009C280F">
        <w:t xml:space="preserve"> </w:t>
      </w:r>
    </w:p>
    <w:p w:rsidR="002D68F3" w:rsidRDefault="002D68F3" w:rsidP="002D68F3">
      <w:pPr>
        <w:spacing w:after="120"/>
        <w:ind w:firstLine="567"/>
        <w:jc w:val="both"/>
      </w:pPr>
      <w:r w:rsidRPr="009C280F">
        <w:t>V rámci administrace projektů zaregistrovaných v roce 201</w:t>
      </w:r>
      <w:r>
        <w:t>1</w:t>
      </w:r>
      <w:r w:rsidRPr="009C280F">
        <w:t xml:space="preserve"> byl</w:t>
      </w:r>
      <w:r>
        <w:t>o</w:t>
      </w:r>
      <w:r w:rsidRPr="009C280F">
        <w:t xml:space="preserve"> v roce 201</w:t>
      </w:r>
      <w:r>
        <w:t>2</w:t>
      </w:r>
      <w:r w:rsidRPr="009C280F">
        <w:t xml:space="preserve"> podepsán</w:t>
      </w:r>
      <w:r>
        <w:t>o</w:t>
      </w:r>
      <w:r w:rsidRPr="009C280F">
        <w:t xml:space="preserve"> </w:t>
      </w:r>
      <w:r>
        <w:t>28 Dohod</w:t>
      </w:r>
      <w:r w:rsidRPr="009C280F">
        <w:t>, které zůstávaly v</w:t>
      </w:r>
      <w:r>
        <w:t> </w:t>
      </w:r>
      <w:r w:rsidRPr="009C280F">
        <w:t>administraci</w:t>
      </w:r>
      <w:r>
        <w:t>.</w:t>
      </w:r>
      <w:r w:rsidRPr="009C280F">
        <w:t xml:space="preserve"> Realizován</w:t>
      </w:r>
      <w:r>
        <w:t>y</w:t>
      </w:r>
      <w:r w:rsidRPr="009C280F">
        <w:t xml:space="preserve"> a proplacen</w:t>
      </w:r>
      <w:r>
        <w:t>y</w:t>
      </w:r>
      <w:r w:rsidRPr="009C280F">
        <w:t xml:space="preserve"> byl</w:t>
      </w:r>
      <w:r>
        <w:t>y</w:t>
      </w:r>
      <w:r w:rsidRPr="009C280F">
        <w:t xml:space="preserve"> 2 projekt</w:t>
      </w:r>
      <w:r>
        <w:t xml:space="preserve">y za necelé 3 mil. Kč (103 tis. EUR). </w:t>
      </w:r>
    </w:p>
    <w:p w:rsidR="002D68F3" w:rsidRDefault="002D68F3" w:rsidP="002D68F3">
      <w:pPr>
        <w:spacing w:after="120"/>
        <w:ind w:firstLine="567"/>
        <w:jc w:val="both"/>
      </w:pPr>
      <w:r>
        <w:t xml:space="preserve">Dále byly propláceny realizované projekty registrované v letech 2008-2010. Jejich počty a částky dotace shrnuje tabulka níže. </w:t>
      </w:r>
    </w:p>
    <w:p w:rsidR="002D68F3" w:rsidRDefault="002D68F3" w:rsidP="002D68F3">
      <w:pPr>
        <w:pStyle w:val="Titulek"/>
        <w:spacing w:after="0"/>
      </w:pPr>
    </w:p>
    <w:p w:rsidR="002D68F3" w:rsidRPr="009C280F" w:rsidRDefault="002D68F3" w:rsidP="002D68F3">
      <w:pPr>
        <w:pStyle w:val="Titulek"/>
        <w:spacing w:after="0"/>
      </w:pPr>
      <w:bookmarkStart w:id="912" w:name="_Toc358031670"/>
      <w:bookmarkStart w:id="913" w:name="_Toc358645579"/>
      <w:r w:rsidRPr="009C280F">
        <w:t xml:space="preserve">Tabulka </w:t>
      </w:r>
      <w:fldSimple w:instr=" SEQ Tabulka \* ARABIC ">
        <w:r w:rsidR="00FC6364">
          <w:rPr>
            <w:noProof/>
          </w:rPr>
          <w:t>230</w:t>
        </w:r>
      </w:fldSimple>
      <w:r w:rsidRPr="009C280F">
        <w:t xml:space="preserve">: Opatření </w:t>
      </w:r>
      <w:proofErr w:type="gramStart"/>
      <w:r w:rsidRPr="009C280F">
        <w:t>IV.2.1</w:t>
      </w:r>
      <w:proofErr w:type="gramEnd"/>
      <w:r w:rsidRPr="009C280F">
        <w:t xml:space="preserve"> Realizace projektů spolupráce (kód 421) - přehled administrace v roce 201</w:t>
      </w:r>
      <w:r>
        <w:t>2</w:t>
      </w:r>
      <w:r w:rsidRPr="009C280F">
        <w:t xml:space="preserve"> pro Žádosti o dotaci zaregistrované v roce 201</w:t>
      </w:r>
      <w:r>
        <w:t>2</w:t>
      </w:r>
      <w:bookmarkEnd w:id="912"/>
      <w:bookmarkEnd w:id="913"/>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IV.2.1</w:t>
            </w:r>
            <w:proofErr w:type="gramEnd"/>
            <w:r w:rsidRPr="009C280F">
              <w:rPr>
                <w:b/>
                <w:bCs/>
                <w:color w:val="000000"/>
                <w:sz w:val="20"/>
                <w:szCs w:val="20"/>
              </w:rPr>
              <w:t xml:space="preserve"> Realizace projektů spolupráce</w:t>
            </w:r>
          </w:p>
          <w:p w:rsidR="002D68F3" w:rsidRPr="009C280F" w:rsidRDefault="002D68F3" w:rsidP="002D68F3">
            <w:pPr>
              <w:rPr>
                <w:b/>
                <w:bCs/>
                <w:color w:val="000000"/>
                <w:sz w:val="20"/>
                <w:szCs w:val="20"/>
              </w:rPr>
            </w:pPr>
            <w:r w:rsidRPr="009C280F">
              <w:rPr>
                <w:b/>
                <w:bCs/>
                <w:color w:val="000000"/>
                <w:sz w:val="20"/>
                <w:szCs w:val="20"/>
              </w:rPr>
              <w:t xml:space="preserve"> (kód 421)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7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Zaregistrované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92</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7 56</w:t>
            </w:r>
            <w:r>
              <w:rPr>
                <w:b/>
                <w:bCs/>
                <w:color w:val="000000"/>
                <w:sz w:val="20"/>
                <w:szCs w:val="20"/>
              </w:rPr>
              <w:t>2</w:t>
            </w:r>
          </w:p>
        </w:tc>
      </w:tr>
      <w:tr w:rsidR="002D68F3" w:rsidRPr="009C280F" w:rsidTr="002D68F3">
        <w:trPr>
          <w:trHeight w:val="315"/>
        </w:trPr>
        <w:tc>
          <w:tcPr>
            <w:tcW w:w="4600" w:type="dxa"/>
            <w:shd w:val="clear" w:color="auto" w:fill="auto"/>
            <w:vAlign w:val="center"/>
            <w:hideMark/>
          </w:tcPr>
          <w:p w:rsidR="002D68F3" w:rsidRPr="009C280F" w:rsidRDefault="002D68F3" w:rsidP="002D68F3">
            <w:pPr>
              <w:rPr>
                <w:color w:val="000000"/>
                <w:sz w:val="20"/>
                <w:szCs w:val="20"/>
              </w:rPr>
            </w:pPr>
            <w:r w:rsidRPr="009C280F">
              <w:rPr>
                <w:color w:val="000000"/>
                <w:sz w:val="20"/>
                <w:szCs w:val="20"/>
              </w:rPr>
              <w:t xml:space="preserve">Zamítnuté nebo neschválené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1</w:t>
            </w:r>
            <w:r>
              <w:rPr>
                <w:b/>
                <w:bCs/>
                <w:color w:val="000000"/>
                <w:sz w:val="20"/>
                <w:szCs w:val="20"/>
              </w:rPr>
              <w:t>9</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1 560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3</w:t>
            </w:r>
            <w:r>
              <w:rPr>
                <w:b/>
                <w:bCs/>
                <w:color w:val="000000"/>
                <w:sz w:val="20"/>
                <w:szCs w:val="20"/>
              </w:rPr>
              <w:t>0</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2 555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43</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3 44</w:t>
            </w:r>
            <w:r>
              <w:rPr>
                <w:b/>
                <w:bCs/>
                <w:color w:val="000000"/>
                <w:sz w:val="20"/>
                <w:szCs w:val="20"/>
              </w:rPr>
              <w:t>7</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Podepsané Dohody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3</w:t>
            </w:r>
            <w:r>
              <w:rPr>
                <w:b/>
                <w:bCs/>
                <w:color w:val="000000"/>
                <w:sz w:val="20"/>
                <w:szCs w:val="20"/>
              </w:rPr>
              <w:t>0</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2 555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0</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Realizované projekty v roce 201</w:t>
            </w:r>
            <w:r>
              <w:rPr>
                <w:color w:val="000000"/>
                <w:sz w:val="20"/>
                <w:szCs w:val="20"/>
              </w:rPr>
              <w:t>2</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0</w:t>
            </w:r>
          </w:p>
        </w:tc>
        <w:tc>
          <w:tcPr>
            <w:tcW w:w="2667" w:type="dxa"/>
            <w:shd w:val="clear" w:color="auto" w:fill="auto"/>
            <w:noWrap/>
            <w:vAlign w:val="center"/>
            <w:hideMark/>
          </w:tcPr>
          <w:p w:rsidR="002D68F3" w:rsidRPr="007C5296" w:rsidRDefault="002D68F3" w:rsidP="002D68F3">
            <w:pPr>
              <w:jc w:val="center"/>
              <w:rPr>
                <w:b/>
                <w:bCs/>
                <w:color w:val="000000"/>
                <w:sz w:val="20"/>
                <w:szCs w:val="20"/>
              </w:rPr>
            </w:pPr>
            <w:r w:rsidRPr="007C5296">
              <w:rPr>
                <w:b/>
                <w:bCs/>
                <w:color w:val="000000"/>
                <w:sz w:val="20"/>
                <w:szCs w:val="20"/>
              </w:rPr>
              <w:t>0</w:t>
            </w:r>
          </w:p>
        </w:tc>
      </w:tr>
    </w:tbl>
    <w:p w:rsidR="002D68F3" w:rsidRPr="009C280F" w:rsidRDefault="002D68F3" w:rsidP="002D68F3">
      <w:pPr>
        <w:jc w:val="both"/>
      </w:pPr>
      <w:r w:rsidRPr="009C280F">
        <w:rPr>
          <w:i/>
          <w:iCs/>
          <w:color w:val="000000"/>
          <w:sz w:val="20"/>
          <w:szCs w:val="20"/>
        </w:rPr>
        <w:t>Zdroj: IS SZIF</w:t>
      </w:r>
    </w:p>
    <w:p w:rsidR="002D68F3" w:rsidRPr="009C280F" w:rsidRDefault="002D68F3" w:rsidP="002D68F3">
      <w:pPr>
        <w:jc w:val="both"/>
      </w:pPr>
    </w:p>
    <w:p w:rsidR="002D68F3" w:rsidRPr="009C280F" w:rsidRDefault="002D68F3" w:rsidP="002D68F3">
      <w:pPr>
        <w:pStyle w:val="Titulek"/>
        <w:spacing w:after="0"/>
      </w:pPr>
      <w:bookmarkStart w:id="914" w:name="_Toc358031671"/>
      <w:bookmarkStart w:id="915" w:name="_Toc358645580"/>
      <w:r w:rsidRPr="009C280F">
        <w:t xml:space="preserve">Tabulka </w:t>
      </w:r>
      <w:fldSimple w:instr=" SEQ Tabulka \* ARABIC ">
        <w:r w:rsidR="00FC6364">
          <w:rPr>
            <w:noProof/>
          </w:rPr>
          <w:t>231</w:t>
        </w:r>
      </w:fldSimple>
      <w:r w:rsidRPr="009C280F">
        <w:t xml:space="preserve">: Opatření </w:t>
      </w:r>
      <w:proofErr w:type="gramStart"/>
      <w:r w:rsidRPr="009C280F">
        <w:t>IV.2.1</w:t>
      </w:r>
      <w:proofErr w:type="gramEnd"/>
      <w:r w:rsidRPr="009C280F">
        <w:t xml:space="preserve"> Realizace projektů spolupráce (kód 421 - přehled administrace v roce 201</w:t>
      </w:r>
      <w:r>
        <w:t>2</w:t>
      </w:r>
      <w:r w:rsidRPr="009C280F">
        <w:t xml:space="preserve"> pro Žádosti o dotaci zaregistrované v roce 201</w:t>
      </w:r>
      <w:r>
        <w:t>1</w:t>
      </w:r>
      <w:bookmarkEnd w:id="914"/>
      <w:bookmarkEnd w:id="915"/>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IV.2.1</w:t>
            </w:r>
            <w:proofErr w:type="gramEnd"/>
            <w:r w:rsidRPr="009C280F">
              <w:rPr>
                <w:b/>
                <w:bCs/>
                <w:color w:val="000000"/>
                <w:sz w:val="20"/>
                <w:szCs w:val="20"/>
              </w:rPr>
              <w:t xml:space="preserve"> Realizace projektů spolupráce </w:t>
            </w:r>
          </w:p>
          <w:p w:rsidR="002D68F3" w:rsidRPr="009C280F" w:rsidRDefault="002D68F3" w:rsidP="002D68F3">
            <w:pPr>
              <w:rPr>
                <w:b/>
                <w:bCs/>
                <w:color w:val="000000"/>
                <w:sz w:val="20"/>
                <w:szCs w:val="20"/>
              </w:rPr>
            </w:pPr>
            <w:r w:rsidRPr="009C280F">
              <w:rPr>
                <w:b/>
                <w:bCs/>
                <w:color w:val="000000"/>
                <w:sz w:val="20"/>
                <w:szCs w:val="20"/>
              </w:rPr>
              <w:t>(kód 421)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28</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2 127</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Proplacené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103</w:t>
            </w:r>
          </w:p>
        </w:tc>
      </w:tr>
    </w:tbl>
    <w:p w:rsidR="002D68F3" w:rsidRPr="009C280F" w:rsidRDefault="002D68F3" w:rsidP="002D68F3">
      <w:pPr>
        <w:jc w:val="both"/>
        <w:rPr>
          <w:i/>
          <w:iCs/>
          <w:color w:val="000000"/>
          <w:sz w:val="20"/>
          <w:szCs w:val="20"/>
        </w:rPr>
      </w:pPr>
      <w:r w:rsidRPr="009C280F">
        <w:rPr>
          <w:i/>
          <w:iCs/>
          <w:color w:val="000000"/>
          <w:sz w:val="20"/>
          <w:szCs w:val="20"/>
        </w:rPr>
        <w:t>Zdroj: IS SZIF</w:t>
      </w:r>
    </w:p>
    <w:p w:rsidR="002D68F3" w:rsidRPr="009C280F" w:rsidRDefault="002D68F3" w:rsidP="002D68F3">
      <w:pPr>
        <w:pStyle w:val="Titulek"/>
        <w:spacing w:after="0"/>
      </w:pPr>
    </w:p>
    <w:p w:rsidR="002D68F3" w:rsidRDefault="002D68F3" w:rsidP="002D68F3">
      <w:pPr>
        <w:pStyle w:val="Titulek"/>
        <w:spacing w:after="0"/>
      </w:pPr>
    </w:p>
    <w:p w:rsidR="002D68F3" w:rsidRDefault="002D68F3" w:rsidP="002D68F3">
      <w:pPr>
        <w:pStyle w:val="Titulek"/>
        <w:spacing w:after="0"/>
      </w:pPr>
    </w:p>
    <w:p w:rsidR="002D68F3" w:rsidRDefault="002D68F3" w:rsidP="002D68F3"/>
    <w:p w:rsidR="002D68F3" w:rsidRDefault="002D68F3" w:rsidP="002D68F3">
      <w:pPr>
        <w:pStyle w:val="Titulek"/>
        <w:spacing w:after="0"/>
      </w:pPr>
    </w:p>
    <w:p w:rsidR="002D68F3" w:rsidRPr="009C280F" w:rsidRDefault="002D68F3" w:rsidP="002D68F3">
      <w:pPr>
        <w:pStyle w:val="Titulek"/>
        <w:spacing w:after="0"/>
      </w:pPr>
      <w:bookmarkStart w:id="916" w:name="_Toc358031672"/>
      <w:bookmarkStart w:id="917" w:name="_Toc358645581"/>
      <w:r w:rsidRPr="009C280F">
        <w:lastRenderedPageBreak/>
        <w:t xml:space="preserve">Tabulka </w:t>
      </w:r>
      <w:fldSimple w:instr=" SEQ Tabulka \* ARABIC ">
        <w:r w:rsidR="00FC6364">
          <w:rPr>
            <w:noProof/>
          </w:rPr>
          <w:t>232</w:t>
        </w:r>
      </w:fldSimple>
      <w:r w:rsidRPr="009C280F">
        <w:t xml:space="preserve">: Opatření </w:t>
      </w:r>
      <w:proofErr w:type="gramStart"/>
      <w:r w:rsidRPr="009C280F">
        <w:t>IV.2.1</w:t>
      </w:r>
      <w:proofErr w:type="gramEnd"/>
      <w:r w:rsidRPr="009C280F">
        <w:t xml:space="preserve"> Realizace projektů spolupráce (kód 421) - přehled administrace v</w:t>
      </w:r>
      <w:r>
        <w:t> </w:t>
      </w:r>
      <w:r w:rsidRPr="009C280F">
        <w:t>roce 201</w:t>
      </w:r>
      <w:r>
        <w:t xml:space="preserve">2 </w:t>
      </w:r>
      <w:r w:rsidRPr="009C280F">
        <w:t>pro Žádosti o dotaci zaregistrované v roce 2008-20</w:t>
      </w:r>
      <w:r>
        <w:t>10</w:t>
      </w:r>
      <w:bookmarkEnd w:id="916"/>
      <w:bookmarkEnd w:id="917"/>
      <w:r w:rsidRPr="009C280F">
        <w:t xml:space="preserve"> </w:t>
      </w:r>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IV.2.1</w:t>
            </w:r>
            <w:proofErr w:type="gramEnd"/>
            <w:r w:rsidRPr="009C280F">
              <w:rPr>
                <w:b/>
                <w:bCs/>
                <w:color w:val="000000"/>
                <w:sz w:val="20"/>
                <w:szCs w:val="20"/>
              </w:rPr>
              <w:t xml:space="preserve"> Realizace projektů spolupráce </w:t>
            </w:r>
          </w:p>
          <w:p w:rsidR="002D68F3" w:rsidRPr="009C280F" w:rsidRDefault="002D68F3" w:rsidP="002D68F3">
            <w:pPr>
              <w:rPr>
                <w:b/>
                <w:bCs/>
                <w:color w:val="000000"/>
                <w:sz w:val="20"/>
                <w:szCs w:val="20"/>
              </w:rPr>
            </w:pPr>
            <w:r w:rsidRPr="009C280F">
              <w:rPr>
                <w:b/>
                <w:bCs/>
                <w:color w:val="000000"/>
                <w:sz w:val="20"/>
                <w:szCs w:val="20"/>
              </w:rPr>
              <w:t>(kód 421)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center"/>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w:t>
            </w:r>
            <w:r>
              <w:rPr>
                <w:color w:val="000000"/>
                <w:sz w:val="20"/>
                <w:szCs w:val="20"/>
              </w:rPr>
              <w:t>10</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793</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2009</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w:t>
            </w:r>
            <w:r w:rsidRPr="009C280F">
              <w:rPr>
                <w:b/>
                <w:bCs/>
                <w:color w:val="000000"/>
                <w:sz w:val="20"/>
                <w:szCs w:val="20"/>
              </w:rPr>
              <w:t>4</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1 707</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 (tj. realizované projekty) registrované v roce 2008</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164</w:t>
            </w:r>
          </w:p>
        </w:tc>
      </w:tr>
    </w:tbl>
    <w:p w:rsidR="002D68F3" w:rsidRPr="009C280F" w:rsidRDefault="002D68F3" w:rsidP="002D68F3">
      <w:pPr>
        <w:jc w:val="both"/>
      </w:pPr>
      <w:r w:rsidRPr="009C280F">
        <w:rPr>
          <w:i/>
          <w:iCs/>
          <w:color w:val="000000"/>
          <w:sz w:val="20"/>
          <w:szCs w:val="20"/>
        </w:rPr>
        <w:t>Zdroj: IS SZIF</w:t>
      </w:r>
    </w:p>
    <w:p w:rsidR="002D68F3" w:rsidRPr="009C280F" w:rsidRDefault="002D68F3" w:rsidP="002D68F3">
      <w:pPr>
        <w:jc w:val="both"/>
      </w:pPr>
    </w:p>
    <w:p w:rsidR="002D68F3" w:rsidRPr="009C280F" w:rsidRDefault="002D68F3" w:rsidP="002D68F3">
      <w:pPr>
        <w:spacing w:after="120"/>
        <w:jc w:val="both"/>
        <w:rPr>
          <w:b/>
        </w:rPr>
      </w:pPr>
      <w:r w:rsidRPr="009C280F">
        <w:rPr>
          <w:b/>
        </w:rPr>
        <w:t>Celkový stav administrace opatření k 31. 12. 201</w:t>
      </w:r>
      <w:r>
        <w:rPr>
          <w:b/>
        </w:rPr>
        <w:t>2</w:t>
      </w:r>
      <w:r w:rsidRPr="009C280F">
        <w:rPr>
          <w:b/>
        </w:rPr>
        <w:t xml:space="preserve"> - souhrn a zhodnocení</w:t>
      </w:r>
    </w:p>
    <w:p w:rsidR="002D68F3" w:rsidRPr="009C280F" w:rsidRDefault="002D68F3" w:rsidP="002D68F3">
      <w:pPr>
        <w:jc w:val="both"/>
      </w:pPr>
      <w:bookmarkStart w:id="918" w:name="_Toc358031673"/>
      <w:bookmarkStart w:id="919" w:name="_Toc358645582"/>
      <w:r w:rsidRPr="009C280F">
        <w:t xml:space="preserve">Tabulka </w:t>
      </w:r>
      <w:fldSimple w:instr=" SEQ Tabulka \* ARABIC ">
        <w:r w:rsidR="00FC6364">
          <w:rPr>
            <w:noProof/>
          </w:rPr>
          <w:t>233</w:t>
        </w:r>
      </w:fldSimple>
      <w:r w:rsidRPr="009C280F">
        <w:t xml:space="preserve">: Opatření </w:t>
      </w:r>
      <w:proofErr w:type="gramStart"/>
      <w:r w:rsidRPr="009C280F">
        <w:t>IV.2.1</w:t>
      </w:r>
      <w:proofErr w:type="gramEnd"/>
      <w:r w:rsidRPr="009C280F">
        <w:t xml:space="preserve"> Realizace projektů spolupráce (kód 421) - souhrn administrace  (kumulativně od 1. 1. 2007 - 31. 12. 201</w:t>
      </w:r>
      <w:r>
        <w:t>2</w:t>
      </w:r>
      <w:r w:rsidRPr="009C280F">
        <w:t>)</w:t>
      </w:r>
      <w:bookmarkEnd w:id="918"/>
      <w:bookmarkEnd w:id="919"/>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00"/>
        <w:gridCol w:w="1820"/>
        <w:gridCol w:w="2667"/>
      </w:tblGrid>
      <w:tr w:rsidR="002D68F3" w:rsidRPr="009C280F" w:rsidTr="002D68F3">
        <w:trPr>
          <w:trHeight w:val="330"/>
        </w:trPr>
        <w:tc>
          <w:tcPr>
            <w:tcW w:w="4600" w:type="dxa"/>
            <w:vMerge w:val="restart"/>
            <w:shd w:val="clear" w:color="auto" w:fill="C2D69B"/>
            <w:vAlign w:val="center"/>
            <w:hideMark/>
          </w:tcPr>
          <w:p w:rsidR="002D68F3" w:rsidRPr="009C280F" w:rsidRDefault="002D68F3" w:rsidP="002D68F3">
            <w:pPr>
              <w:rPr>
                <w:b/>
                <w:bCs/>
                <w:color w:val="000000"/>
                <w:sz w:val="20"/>
                <w:szCs w:val="20"/>
              </w:rPr>
            </w:pPr>
            <w:r w:rsidRPr="009C280F">
              <w:rPr>
                <w:b/>
                <w:bCs/>
                <w:color w:val="000000"/>
                <w:sz w:val="20"/>
                <w:szCs w:val="20"/>
              </w:rPr>
              <w:t xml:space="preserve">Opatření </w:t>
            </w:r>
            <w:proofErr w:type="gramStart"/>
            <w:r w:rsidRPr="009C280F">
              <w:rPr>
                <w:b/>
                <w:bCs/>
                <w:color w:val="000000"/>
                <w:sz w:val="20"/>
                <w:szCs w:val="20"/>
              </w:rPr>
              <w:t>IV.2.1</w:t>
            </w:r>
            <w:proofErr w:type="gramEnd"/>
            <w:r w:rsidRPr="009C280F">
              <w:rPr>
                <w:b/>
                <w:bCs/>
                <w:color w:val="000000"/>
                <w:sz w:val="20"/>
                <w:szCs w:val="20"/>
              </w:rPr>
              <w:t xml:space="preserve"> Realizace projektů spolupráce </w:t>
            </w:r>
          </w:p>
          <w:p w:rsidR="002D68F3" w:rsidRPr="009C280F" w:rsidRDefault="002D68F3" w:rsidP="002D68F3">
            <w:pPr>
              <w:rPr>
                <w:b/>
                <w:bCs/>
                <w:color w:val="000000"/>
                <w:sz w:val="20"/>
                <w:szCs w:val="20"/>
              </w:rPr>
            </w:pPr>
            <w:r w:rsidRPr="009C280F">
              <w:rPr>
                <w:b/>
                <w:bCs/>
                <w:color w:val="000000"/>
                <w:sz w:val="20"/>
                <w:szCs w:val="20"/>
              </w:rPr>
              <w:t>(kód 421)</w:t>
            </w:r>
          </w:p>
        </w:tc>
        <w:tc>
          <w:tcPr>
            <w:tcW w:w="4487" w:type="dxa"/>
            <w:gridSpan w:val="2"/>
            <w:shd w:val="clear" w:color="auto" w:fill="C2D69B"/>
            <w:noWrap/>
            <w:vAlign w:val="bottom"/>
            <w:hideMark/>
          </w:tcPr>
          <w:p w:rsidR="002D68F3" w:rsidRPr="009C280F" w:rsidRDefault="002D68F3" w:rsidP="002D68F3">
            <w:pPr>
              <w:jc w:val="center"/>
              <w:rPr>
                <w:b/>
                <w:bCs/>
                <w:color w:val="000000"/>
                <w:sz w:val="20"/>
                <w:szCs w:val="20"/>
              </w:rPr>
            </w:pPr>
            <w:r w:rsidRPr="009C280F">
              <w:rPr>
                <w:b/>
                <w:bCs/>
                <w:color w:val="000000"/>
                <w:sz w:val="20"/>
                <w:szCs w:val="20"/>
              </w:rPr>
              <w:t>Celkem</w:t>
            </w:r>
          </w:p>
        </w:tc>
      </w:tr>
      <w:tr w:rsidR="002D68F3" w:rsidRPr="009C280F" w:rsidTr="002D68F3">
        <w:trPr>
          <w:trHeight w:val="585"/>
        </w:trPr>
        <w:tc>
          <w:tcPr>
            <w:tcW w:w="4600" w:type="dxa"/>
            <w:vMerge/>
            <w:shd w:val="clear" w:color="auto" w:fill="C2D69B"/>
            <w:vAlign w:val="center"/>
            <w:hideMark/>
          </w:tcPr>
          <w:p w:rsidR="002D68F3" w:rsidRPr="009C280F" w:rsidRDefault="002D68F3" w:rsidP="002D68F3">
            <w:pPr>
              <w:rPr>
                <w:b/>
                <w:bCs/>
                <w:color w:val="000000"/>
                <w:sz w:val="20"/>
                <w:szCs w:val="20"/>
              </w:rPr>
            </w:pPr>
          </w:p>
        </w:tc>
        <w:tc>
          <w:tcPr>
            <w:tcW w:w="1820" w:type="dxa"/>
            <w:shd w:val="clear" w:color="auto" w:fill="C2D69B"/>
            <w:vAlign w:val="bottom"/>
            <w:hideMark/>
          </w:tcPr>
          <w:p w:rsidR="002D68F3" w:rsidRPr="009C280F" w:rsidRDefault="002D68F3" w:rsidP="002D68F3">
            <w:pPr>
              <w:jc w:val="center"/>
              <w:rPr>
                <w:b/>
                <w:bCs/>
                <w:color w:val="000000"/>
                <w:sz w:val="20"/>
                <w:szCs w:val="20"/>
              </w:rPr>
            </w:pPr>
            <w:r w:rsidRPr="009C280F">
              <w:rPr>
                <w:b/>
                <w:bCs/>
                <w:color w:val="000000"/>
                <w:sz w:val="20"/>
                <w:szCs w:val="20"/>
              </w:rPr>
              <w:t>Počet žádostí /projektů</w:t>
            </w:r>
          </w:p>
        </w:tc>
        <w:tc>
          <w:tcPr>
            <w:tcW w:w="2667" w:type="dxa"/>
            <w:shd w:val="clear" w:color="auto" w:fill="C2D69B"/>
            <w:noWrap/>
            <w:vAlign w:val="center"/>
            <w:hideMark/>
          </w:tcPr>
          <w:p w:rsidR="002D68F3" w:rsidRPr="009C280F" w:rsidRDefault="002D68F3" w:rsidP="002D68F3">
            <w:pPr>
              <w:jc w:val="center"/>
              <w:rPr>
                <w:b/>
                <w:bCs/>
                <w:color w:val="000000"/>
                <w:sz w:val="20"/>
                <w:szCs w:val="20"/>
              </w:rPr>
            </w:pPr>
            <w:r w:rsidRPr="009C280F">
              <w:rPr>
                <w:b/>
                <w:bCs/>
                <w:color w:val="000000"/>
                <w:sz w:val="20"/>
                <w:szCs w:val="20"/>
              </w:rPr>
              <w:t>Veřejné výdaje (tis. EUR)</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Zaregistrované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278</w:t>
            </w:r>
          </w:p>
        </w:tc>
        <w:tc>
          <w:tcPr>
            <w:tcW w:w="2667"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30 238</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Zamítnuté nebo neschválené žádosti</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108</w:t>
            </w:r>
          </w:p>
        </w:tc>
        <w:tc>
          <w:tcPr>
            <w:tcW w:w="2667" w:type="dxa"/>
            <w:shd w:val="clear" w:color="auto" w:fill="auto"/>
            <w:noWrap/>
            <w:vAlign w:val="center"/>
            <w:hideMark/>
          </w:tcPr>
          <w:p w:rsidR="002D68F3" w:rsidRPr="00CF2470" w:rsidRDefault="002D68F3" w:rsidP="002D68F3">
            <w:pPr>
              <w:jc w:val="center"/>
              <w:rPr>
                <w:b/>
                <w:bCs/>
                <w:color w:val="000000"/>
                <w:sz w:val="20"/>
                <w:szCs w:val="20"/>
              </w:rPr>
            </w:pPr>
            <w:r>
              <w:rPr>
                <w:b/>
                <w:bCs/>
                <w:color w:val="000000"/>
                <w:sz w:val="20"/>
                <w:szCs w:val="20"/>
              </w:rPr>
              <w:t>13 346</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Schválené žádosti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127</w:t>
            </w:r>
          </w:p>
        </w:tc>
        <w:tc>
          <w:tcPr>
            <w:tcW w:w="2667" w:type="dxa"/>
            <w:shd w:val="clear" w:color="auto" w:fill="auto"/>
            <w:noWrap/>
            <w:vAlign w:val="center"/>
            <w:hideMark/>
          </w:tcPr>
          <w:p w:rsidR="002D68F3" w:rsidRPr="00CF2470" w:rsidRDefault="002D68F3" w:rsidP="002D68F3">
            <w:pPr>
              <w:jc w:val="center"/>
              <w:rPr>
                <w:b/>
                <w:bCs/>
                <w:color w:val="000000"/>
                <w:sz w:val="20"/>
                <w:szCs w:val="20"/>
              </w:rPr>
            </w:pPr>
            <w:r w:rsidRPr="00CF2470">
              <w:rPr>
                <w:b/>
                <w:bCs/>
                <w:color w:val="000000"/>
                <w:sz w:val="20"/>
                <w:szCs w:val="20"/>
              </w:rPr>
              <w:t>13 445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Podepsané Dohody</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127</w:t>
            </w:r>
          </w:p>
        </w:tc>
        <w:tc>
          <w:tcPr>
            <w:tcW w:w="2667" w:type="dxa"/>
            <w:shd w:val="clear" w:color="auto" w:fill="auto"/>
            <w:noWrap/>
            <w:vAlign w:val="center"/>
            <w:hideMark/>
          </w:tcPr>
          <w:p w:rsidR="002D68F3" w:rsidRPr="00CF2470" w:rsidRDefault="002D68F3" w:rsidP="002D68F3">
            <w:pPr>
              <w:jc w:val="center"/>
              <w:rPr>
                <w:b/>
                <w:bCs/>
                <w:color w:val="000000"/>
                <w:sz w:val="20"/>
                <w:szCs w:val="20"/>
              </w:rPr>
            </w:pPr>
            <w:r w:rsidRPr="00CF2470">
              <w:rPr>
                <w:b/>
                <w:bCs/>
                <w:color w:val="000000"/>
                <w:sz w:val="20"/>
                <w:szCs w:val="20"/>
              </w:rPr>
              <w:t>13 445</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 xml:space="preserve">Žádosti ke schválení (v administraci)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43</w:t>
            </w:r>
          </w:p>
        </w:tc>
        <w:tc>
          <w:tcPr>
            <w:tcW w:w="2667" w:type="dxa"/>
            <w:shd w:val="clear" w:color="auto" w:fill="auto"/>
            <w:noWrap/>
            <w:vAlign w:val="center"/>
            <w:hideMark/>
          </w:tcPr>
          <w:p w:rsidR="002D68F3" w:rsidRPr="00CF2470" w:rsidRDefault="002D68F3" w:rsidP="002D68F3">
            <w:pPr>
              <w:jc w:val="center"/>
              <w:rPr>
                <w:b/>
                <w:bCs/>
                <w:color w:val="000000"/>
                <w:sz w:val="20"/>
                <w:szCs w:val="20"/>
              </w:rPr>
            </w:pPr>
            <w:r w:rsidRPr="00CF2470">
              <w:rPr>
                <w:b/>
                <w:bCs/>
                <w:color w:val="000000"/>
                <w:sz w:val="20"/>
                <w:szCs w:val="20"/>
              </w:rPr>
              <w:t>3 44</w:t>
            </w:r>
            <w:r>
              <w:rPr>
                <w:b/>
                <w:bCs/>
                <w:color w:val="000000"/>
                <w:sz w:val="20"/>
                <w:szCs w:val="20"/>
              </w:rPr>
              <w:t>7</w:t>
            </w:r>
          </w:p>
        </w:tc>
      </w:tr>
      <w:tr w:rsidR="002D68F3" w:rsidRPr="009C280F" w:rsidTr="002D68F3">
        <w:trPr>
          <w:trHeight w:val="315"/>
        </w:trPr>
        <w:tc>
          <w:tcPr>
            <w:tcW w:w="4600" w:type="dxa"/>
            <w:shd w:val="clear" w:color="auto" w:fill="auto"/>
            <w:noWrap/>
            <w:vAlign w:val="center"/>
            <w:hideMark/>
          </w:tcPr>
          <w:p w:rsidR="002D68F3" w:rsidRPr="009C280F" w:rsidRDefault="002D68F3" w:rsidP="002D68F3">
            <w:pPr>
              <w:rPr>
                <w:color w:val="000000"/>
                <w:sz w:val="20"/>
                <w:szCs w:val="20"/>
              </w:rPr>
            </w:pPr>
            <w:r w:rsidRPr="009C280F">
              <w:rPr>
                <w:color w:val="000000"/>
                <w:sz w:val="20"/>
                <w:szCs w:val="20"/>
              </w:rPr>
              <w:t>Proplacené žádosti (tj.</w:t>
            </w:r>
            <w:r>
              <w:rPr>
                <w:color w:val="000000"/>
                <w:sz w:val="20"/>
                <w:szCs w:val="20"/>
              </w:rPr>
              <w:t xml:space="preserve"> </w:t>
            </w:r>
            <w:r w:rsidRPr="009C280F">
              <w:rPr>
                <w:color w:val="000000"/>
                <w:sz w:val="20"/>
                <w:szCs w:val="20"/>
              </w:rPr>
              <w:t xml:space="preserve">realizované projekty) </w:t>
            </w:r>
          </w:p>
        </w:tc>
        <w:tc>
          <w:tcPr>
            <w:tcW w:w="1820" w:type="dxa"/>
            <w:shd w:val="clear" w:color="auto" w:fill="auto"/>
            <w:noWrap/>
            <w:vAlign w:val="center"/>
            <w:hideMark/>
          </w:tcPr>
          <w:p w:rsidR="002D68F3" w:rsidRPr="009C280F" w:rsidRDefault="002D68F3" w:rsidP="002D68F3">
            <w:pPr>
              <w:jc w:val="center"/>
              <w:rPr>
                <w:b/>
                <w:bCs/>
                <w:color w:val="000000"/>
                <w:sz w:val="20"/>
                <w:szCs w:val="20"/>
              </w:rPr>
            </w:pPr>
            <w:r>
              <w:rPr>
                <w:b/>
                <w:bCs/>
                <w:color w:val="000000"/>
                <w:sz w:val="20"/>
                <w:szCs w:val="20"/>
              </w:rPr>
              <w:t>57</w:t>
            </w:r>
          </w:p>
        </w:tc>
        <w:tc>
          <w:tcPr>
            <w:tcW w:w="2667" w:type="dxa"/>
            <w:shd w:val="clear" w:color="auto" w:fill="auto"/>
            <w:noWrap/>
            <w:vAlign w:val="center"/>
            <w:hideMark/>
          </w:tcPr>
          <w:p w:rsidR="002D68F3" w:rsidRPr="00CF2470" w:rsidRDefault="002D68F3" w:rsidP="002D68F3">
            <w:pPr>
              <w:jc w:val="center"/>
              <w:rPr>
                <w:b/>
                <w:bCs/>
                <w:color w:val="000000"/>
                <w:sz w:val="20"/>
                <w:szCs w:val="20"/>
              </w:rPr>
            </w:pPr>
            <w:r w:rsidRPr="00CF2470">
              <w:rPr>
                <w:b/>
                <w:bCs/>
                <w:color w:val="000000"/>
                <w:sz w:val="20"/>
                <w:szCs w:val="20"/>
              </w:rPr>
              <w:t>7 25</w:t>
            </w:r>
            <w:r>
              <w:rPr>
                <w:b/>
                <w:bCs/>
                <w:color w:val="000000"/>
                <w:sz w:val="20"/>
                <w:szCs w:val="20"/>
              </w:rPr>
              <w:t>9</w:t>
            </w:r>
          </w:p>
        </w:tc>
      </w:tr>
    </w:tbl>
    <w:p w:rsidR="002D68F3" w:rsidRPr="009C280F" w:rsidRDefault="002D68F3" w:rsidP="002D68F3">
      <w:pPr>
        <w:jc w:val="both"/>
      </w:pPr>
      <w:r w:rsidRPr="009C280F">
        <w:rPr>
          <w:i/>
          <w:iCs/>
          <w:color w:val="000000"/>
          <w:sz w:val="20"/>
          <w:szCs w:val="20"/>
        </w:rPr>
        <w:t>Zdroj: IS SZIF</w:t>
      </w:r>
    </w:p>
    <w:p w:rsidR="002D68F3" w:rsidRPr="009C280F" w:rsidRDefault="002D68F3" w:rsidP="002D68F3">
      <w:pPr>
        <w:ind w:firstLine="720"/>
        <w:jc w:val="both"/>
        <w:rPr>
          <w:sz w:val="10"/>
          <w:szCs w:val="10"/>
        </w:rPr>
      </w:pPr>
    </w:p>
    <w:p w:rsidR="002D68F3" w:rsidRPr="009C280F" w:rsidRDefault="002D68F3" w:rsidP="002D68F3">
      <w:pPr>
        <w:spacing w:after="120"/>
        <w:ind w:firstLine="567"/>
        <w:jc w:val="both"/>
      </w:pPr>
    </w:p>
    <w:p w:rsidR="002D68F3" w:rsidRPr="009C280F" w:rsidRDefault="002D68F3" w:rsidP="002D68F3">
      <w:pPr>
        <w:spacing w:after="120"/>
        <w:ind w:firstLine="567"/>
        <w:jc w:val="both"/>
      </w:pPr>
      <w:r w:rsidRPr="009C280F">
        <w:t>V rámci opatření je plánováno podpořit 140 projektů spolupráce a dosáhnout hodnoty 100 spolupracujících MAS. K 31. 12. 201</w:t>
      </w:r>
      <w:r>
        <w:t>2</w:t>
      </w:r>
      <w:r w:rsidRPr="009C280F">
        <w:t xml:space="preserve"> bylo realizováno a proplaceno </w:t>
      </w:r>
      <w:r>
        <w:t>57</w:t>
      </w:r>
      <w:r w:rsidRPr="009C280F">
        <w:t xml:space="preserve"> projektů spolupráce v částce 1</w:t>
      </w:r>
      <w:r>
        <w:t>80</w:t>
      </w:r>
      <w:r w:rsidRPr="009C280F">
        <w:t xml:space="preserve"> mil. Kč (</w:t>
      </w:r>
      <w:r>
        <w:t>7 259</w:t>
      </w:r>
      <w:r w:rsidRPr="009C280F">
        <w:t xml:space="preserve"> tis. EUR), což představuje </w:t>
      </w:r>
      <w:r>
        <w:t>41</w:t>
      </w:r>
      <w:r w:rsidRPr="009C280F">
        <w:t xml:space="preserve"> % rozpočtu na opatření, nicméně téměř </w:t>
      </w:r>
      <w:r>
        <w:t>7</w:t>
      </w:r>
      <w:r w:rsidRPr="009C280F">
        <w:t>6</w:t>
      </w:r>
      <w:r>
        <w:t> </w:t>
      </w:r>
      <w:r w:rsidRPr="009C280F">
        <w:t xml:space="preserve">% rozpočtu je již zazávazkováno. Můžeme tak vzhledem k nárůstu zájmu žadatelů a počtu schválených projektů předpokládat postupného dosažení plánovaného cíle. </w:t>
      </w:r>
      <w:r>
        <w:t>Jako</w:t>
      </w:r>
      <w:r w:rsidRPr="009C280F">
        <w:t xml:space="preserve"> projekt nadnárodní spolupráce</w:t>
      </w:r>
      <w:r>
        <w:t xml:space="preserve"> bylo realizováno 10 projektů.</w:t>
      </w:r>
    </w:p>
    <w:p w:rsidR="002D68F3" w:rsidRPr="009C280F" w:rsidRDefault="002D68F3" w:rsidP="002D68F3">
      <w:pPr>
        <w:spacing w:after="120"/>
        <w:ind w:firstLine="567"/>
        <w:jc w:val="both"/>
      </w:pPr>
      <w:r w:rsidRPr="009C280F">
        <w:t xml:space="preserve">Ze schválených projektů je patrné zaměření na společné akce při pořízení vybavení pro spolky a zájmová sdružení, úpravách veřejného prostranství, realizaci studií týkajících se kulturního dědictví, budování naučných stezek situovaných v regionech spolupracujících MAS a realizaci vzdělávacích akcí v oblastech péče o krajinu, cestovního ruchu či regionálního značení výrobků. Na realizovaných </w:t>
      </w:r>
      <w:r>
        <w:t>57</w:t>
      </w:r>
      <w:r w:rsidRPr="009C280F">
        <w:t xml:space="preserve"> projektech se podílelo </w:t>
      </w:r>
      <w:r w:rsidRPr="00E71FED">
        <w:t xml:space="preserve">celkem </w:t>
      </w:r>
      <w:r w:rsidRPr="00344B0C">
        <w:t xml:space="preserve">87 </w:t>
      </w:r>
      <w:r w:rsidRPr="00E71FED">
        <w:t>různých</w:t>
      </w:r>
      <w:r w:rsidRPr="009C280F">
        <w:t xml:space="preserve"> spolupracujících MAS</w:t>
      </w:r>
      <w:r>
        <w:t>.</w:t>
      </w:r>
    </w:p>
    <w:p w:rsidR="002D68F3" w:rsidRDefault="002D68F3" w:rsidP="002D68F3">
      <w:pPr>
        <w:spacing w:after="120"/>
        <w:ind w:firstLine="720"/>
        <w:jc w:val="both"/>
      </w:pPr>
    </w:p>
    <w:p w:rsidR="002D68F3" w:rsidRDefault="002D68F3" w:rsidP="002D68F3">
      <w:pPr>
        <w:spacing w:after="120"/>
        <w:ind w:firstLine="720"/>
        <w:jc w:val="both"/>
      </w:pPr>
    </w:p>
    <w:p w:rsidR="002D68F3" w:rsidRDefault="002D68F3" w:rsidP="002D68F3">
      <w:pPr>
        <w:spacing w:after="120"/>
        <w:ind w:firstLine="720"/>
        <w:jc w:val="both"/>
      </w:pPr>
    </w:p>
    <w:p w:rsidR="002D68F3" w:rsidRDefault="002D68F3" w:rsidP="002D68F3">
      <w:pPr>
        <w:spacing w:after="120"/>
        <w:ind w:firstLine="720"/>
        <w:jc w:val="both"/>
      </w:pPr>
    </w:p>
    <w:p w:rsidR="002D68F3" w:rsidRPr="009C280F" w:rsidRDefault="002D68F3" w:rsidP="002D68F3">
      <w:pPr>
        <w:spacing w:after="120"/>
        <w:ind w:firstLine="720"/>
        <w:jc w:val="both"/>
      </w:pPr>
    </w:p>
    <w:p w:rsidR="002D68F3" w:rsidRDefault="002D68F3" w:rsidP="002D68F3">
      <w:pPr>
        <w:spacing w:after="120"/>
        <w:jc w:val="both"/>
      </w:pPr>
      <w:bookmarkStart w:id="920" w:name="_Toc358031851"/>
      <w:bookmarkStart w:id="921" w:name="_Toc358645634"/>
      <w:r w:rsidRPr="009C280F">
        <w:t xml:space="preserve">Graf </w:t>
      </w:r>
      <w:fldSimple w:instr=" SEQ Obrázek \* ARABIC ">
        <w:r w:rsidR="00FC6364">
          <w:rPr>
            <w:noProof/>
          </w:rPr>
          <w:t>34</w:t>
        </w:r>
      </w:fldSimple>
      <w:r w:rsidRPr="009C280F">
        <w:t xml:space="preserve">: </w:t>
      </w:r>
      <w:proofErr w:type="gramStart"/>
      <w:r w:rsidRPr="009C280F">
        <w:t>IV.2.1</w:t>
      </w:r>
      <w:proofErr w:type="gramEnd"/>
      <w:r w:rsidRPr="009C280F">
        <w:t xml:space="preserve"> Realizace projektů spolupráce - porovnání jednotlivých kol příjmů žádostí o dotaci</w:t>
      </w:r>
      <w:r>
        <w:t xml:space="preserve"> - </w:t>
      </w:r>
      <w:r w:rsidRPr="009C280F">
        <w:t>stav schválených žádostí/realizace projektů k 31. 12. 201</w:t>
      </w:r>
      <w:r>
        <w:t>2</w:t>
      </w:r>
      <w:bookmarkEnd w:id="920"/>
      <w:bookmarkEnd w:id="921"/>
    </w:p>
    <w:p w:rsidR="002D68F3" w:rsidRPr="009C280F" w:rsidRDefault="00D120C2" w:rsidP="002D68F3">
      <w:pPr>
        <w:spacing w:after="120"/>
        <w:jc w:val="both"/>
      </w:pPr>
      <w:r w:rsidRPr="00C36935">
        <w:rPr>
          <w:noProof/>
        </w:rPr>
        <w:pict>
          <v:shape id="_x0000_i1063" type="#_x0000_t75" style="width:414.75pt;height:24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">
            <v:imagedata r:id="rId45" o:title="" cropbottom="-95f"/>
            <o:lock v:ext="edit" aspectratio="f"/>
          </v:shape>
        </w:pict>
      </w:r>
    </w:p>
    <w:p w:rsidR="002D68F3" w:rsidRPr="009C280F" w:rsidRDefault="002D68F3" w:rsidP="002D68F3">
      <w:pPr>
        <w:spacing w:after="120"/>
        <w:jc w:val="both"/>
      </w:pPr>
    </w:p>
    <w:p w:rsidR="002D68F3" w:rsidRDefault="002D68F3" w:rsidP="002D68F3"/>
    <w:p w:rsidR="00C305E5" w:rsidRPr="009C280F" w:rsidRDefault="002D68F3" w:rsidP="00E933E5">
      <w:pPr>
        <w:pStyle w:val="StylNadpis1Zarovnatdobloku"/>
        <w:tabs>
          <w:tab w:val="clear" w:pos="574"/>
          <w:tab w:val="num" w:pos="567"/>
        </w:tabs>
        <w:ind w:left="567" w:hanging="567"/>
      </w:pPr>
      <w:r>
        <w:br w:type="page"/>
      </w:r>
      <w:bookmarkStart w:id="922" w:name="_Toc358645320"/>
      <w:r w:rsidR="005B770E" w:rsidRPr="009C280F">
        <w:lastRenderedPageBreak/>
        <w:t>Implementace pr</w:t>
      </w:r>
      <w:r w:rsidR="004A251D" w:rsidRPr="009C280F">
        <w:t>i</w:t>
      </w:r>
      <w:r w:rsidR="005B770E" w:rsidRPr="009C280F">
        <w:t>orit v rámci Plánu evropské hospodářské obnovy a</w:t>
      </w:r>
      <w:r w:rsidR="00D97B94" w:rsidRPr="009C280F">
        <w:t> </w:t>
      </w:r>
      <w:r w:rsidR="005B770E" w:rsidRPr="009C280F">
        <w:t>nových výzev Health Check</w:t>
      </w:r>
      <w:bookmarkEnd w:id="922"/>
      <w:r w:rsidR="005B770E" w:rsidRPr="009C280F">
        <w:t xml:space="preserve"> </w:t>
      </w:r>
    </w:p>
    <w:p w:rsidR="005B770E" w:rsidRPr="009C280F" w:rsidRDefault="005B770E" w:rsidP="008818E8">
      <w:pPr>
        <w:spacing w:after="120"/>
        <w:ind w:firstLine="567"/>
        <w:jc w:val="both"/>
      </w:pPr>
      <w:r w:rsidRPr="009C280F">
        <w:t>Dodatečné finanční prostředky alokované v rámci Evropského plánu hospodářské obnovy a Health Check (ERP/HC) budou v České republice využity k dosažení cílů vybraných čtyř nových výzev stanovených při revizi Společné zemědělské politiky (boj proti změně klimatu, podpora obnovitelných zdrojů energie, vodní hospodářství a restrukturalizace odvětví mléka a</w:t>
      </w:r>
      <w:r w:rsidR="00E50CF7" w:rsidRPr="009C280F">
        <w:t> </w:t>
      </w:r>
      <w:r w:rsidRPr="009C280F">
        <w:t>mléčných výrobků), a to posílením stávajících vybraných opatření, při jejichž realizaci budou zmíněné nové výzvy nejlépe naplněny a navýšení financí přinese nejrychlejší dopad. Jedná se o</w:t>
      </w:r>
      <w:r w:rsidR="00E50CF7" w:rsidRPr="009C280F">
        <w:t> </w:t>
      </w:r>
      <w:proofErr w:type="gramStart"/>
      <w:r w:rsidRPr="009C280F">
        <w:t>opatření I.1.1</w:t>
      </w:r>
      <w:proofErr w:type="gramEnd"/>
      <w:r w:rsidRPr="009C280F">
        <w:t xml:space="preserve"> Modernizace zemědělských podniků (121), I.1.3 Přidávání hodnoty zemědělským a potravinářským produktům (123), I.1.4 Pozemkové úpravy (125), III.1.1. Diverzifikace činností nezemědělské povahy (311) a </w:t>
      </w:r>
      <w:proofErr w:type="gramStart"/>
      <w:r w:rsidRPr="009C280F">
        <w:t>III.1.2</w:t>
      </w:r>
      <w:proofErr w:type="gramEnd"/>
      <w:r w:rsidRPr="009C280F">
        <w:t xml:space="preserve"> Podpora zakládání podniků a jejich rozvoje (312). </w:t>
      </w:r>
    </w:p>
    <w:p w:rsidR="005B770E" w:rsidRPr="009C280F" w:rsidRDefault="005B770E" w:rsidP="00D55FCD">
      <w:pPr>
        <w:spacing w:after="120"/>
        <w:ind w:firstLine="567"/>
        <w:jc w:val="both"/>
      </w:pPr>
      <w:r w:rsidRPr="009C280F">
        <w:t>Nejvíce finančních prostředků je věnováno podpoře zmírňování dopadů klimatických změn (cca 35</w:t>
      </w:r>
      <w:r w:rsidR="008749DC" w:rsidRPr="009C280F">
        <w:t xml:space="preserve"> </w:t>
      </w:r>
      <w:r w:rsidRPr="009C280F">
        <w:t>% z dodatečného příspěvku EZFRV v rámci ERP/HC). Mezi podporované operace v rámci opatření Modernizace zemědělských podniků a Přidávání hodnoty zemědělským a</w:t>
      </w:r>
      <w:r w:rsidR="00A2072F" w:rsidRPr="009C280F">
        <w:t> </w:t>
      </w:r>
      <w:r w:rsidRPr="009C280F">
        <w:t>potravinářským produktům se řad</w:t>
      </w:r>
      <w:r w:rsidR="003568A2" w:rsidRPr="009C280F">
        <w:t>í</w:t>
      </w:r>
      <w:r w:rsidRPr="009C280F">
        <w:t xml:space="preserve"> projekty vedoucí ke zlepšení skladování statkových hnojiv, zvýšení energetické účinnosti (např. pou</w:t>
      </w:r>
      <w:r w:rsidR="004A251D" w:rsidRPr="009C280F">
        <w:t>ž</w:t>
      </w:r>
      <w:r w:rsidRPr="009C280F">
        <w:t>ití stavebních materiálů, které sni</w:t>
      </w:r>
      <w:r w:rsidR="004A251D" w:rsidRPr="009C280F">
        <w:t>ž</w:t>
      </w:r>
      <w:r w:rsidRPr="009C280F">
        <w:t>ují tepelné ztráty) a</w:t>
      </w:r>
      <w:r w:rsidR="00A2072F" w:rsidRPr="009C280F">
        <w:t> </w:t>
      </w:r>
      <w:r w:rsidRPr="009C280F">
        <w:t xml:space="preserve">podpora mechanismů pro předcházení nepříznivým dopadům mimořádných klimatických událostí (např. instalace sítí zajišťujících ochranu proti škodám v důsledku krupobití). Dopadem těchto operací bude </w:t>
      </w:r>
      <w:r w:rsidR="003568A2" w:rsidRPr="009C280F">
        <w:t xml:space="preserve">zejména </w:t>
      </w:r>
      <w:r w:rsidRPr="009C280F">
        <w:t>sní</w:t>
      </w:r>
      <w:r w:rsidR="004A251D" w:rsidRPr="009C280F">
        <w:t>ž</w:t>
      </w:r>
      <w:r w:rsidRPr="009C280F">
        <w:t>ení emisí skleníkových plynů</w:t>
      </w:r>
      <w:r w:rsidR="003568A2" w:rsidRPr="009C280F">
        <w:t>, p</w:t>
      </w:r>
      <w:r w:rsidRPr="009C280F">
        <w:t>rojekty mohou rovně</w:t>
      </w:r>
      <w:r w:rsidR="004A251D" w:rsidRPr="009C280F">
        <w:t>ž</w:t>
      </w:r>
      <w:r w:rsidRPr="009C280F">
        <w:t xml:space="preserve"> přispívat ke sní</w:t>
      </w:r>
      <w:r w:rsidR="004A251D" w:rsidRPr="009C280F">
        <w:t>ž</w:t>
      </w:r>
      <w:r w:rsidRPr="009C280F">
        <w:t xml:space="preserve">ení znečištění vod. </w:t>
      </w:r>
    </w:p>
    <w:p w:rsidR="005B770E" w:rsidRPr="009C280F" w:rsidRDefault="005B770E" w:rsidP="00D55FCD">
      <w:pPr>
        <w:spacing w:after="120"/>
        <w:ind w:firstLine="567"/>
        <w:jc w:val="both"/>
      </w:pPr>
      <w:r w:rsidRPr="009C280F">
        <w:t xml:space="preserve">Významná část finančních prostředků </w:t>
      </w:r>
      <w:r w:rsidR="003568A2" w:rsidRPr="009C280F">
        <w:t>je</w:t>
      </w:r>
      <w:r w:rsidRPr="009C280F">
        <w:t xml:space="preserve"> určena na opatření přispívající k</w:t>
      </w:r>
      <w:r w:rsidR="003E1C4C" w:rsidRPr="009C280F">
        <w:t> </w:t>
      </w:r>
      <w:r w:rsidRPr="009C280F">
        <w:t xml:space="preserve">restrukturalizaci odvětví mléka a mléčných výrobků </w:t>
      </w:r>
      <w:r w:rsidR="003E1C4C" w:rsidRPr="009C280F">
        <w:t>-</w:t>
      </w:r>
      <w:r w:rsidRPr="009C280F">
        <w:t xml:space="preserve"> cca 30</w:t>
      </w:r>
      <w:r w:rsidR="003E1C4C" w:rsidRPr="009C280F">
        <w:t xml:space="preserve"> </w:t>
      </w:r>
      <w:r w:rsidRPr="009C280F">
        <w:t>% z dodatečného příspěvku EZFRV v rámci ERP/HC, a to v rámci opatření Modernizace zemědělských podniků a Přidávání hodnoty zemědělským a potravinářským produktům formou podpory investic v souvislosti s</w:t>
      </w:r>
      <w:r w:rsidR="003E1C4C" w:rsidRPr="009C280F">
        <w:t> </w:t>
      </w:r>
      <w:r w:rsidRPr="009C280F">
        <w:t xml:space="preserve">produkcí, zpracováním a uváděním na trh mléka a mléčných výrobků. </w:t>
      </w:r>
    </w:p>
    <w:p w:rsidR="005B770E" w:rsidRPr="009C280F" w:rsidRDefault="005B770E" w:rsidP="00D55FCD">
      <w:pPr>
        <w:spacing w:after="120"/>
        <w:ind w:firstLine="567"/>
        <w:jc w:val="both"/>
      </w:pPr>
      <w:r w:rsidRPr="009C280F">
        <w:t>Vyu</w:t>
      </w:r>
      <w:r w:rsidR="004A251D" w:rsidRPr="009C280F">
        <w:t>ž</w:t>
      </w:r>
      <w:r w:rsidRPr="009C280F">
        <w:t xml:space="preserve">ívání obnovitelných zdrojů </w:t>
      </w:r>
      <w:r w:rsidR="003568A2" w:rsidRPr="009C280F">
        <w:t>je</w:t>
      </w:r>
      <w:r w:rsidRPr="009C280F">
        <w:t xml:space="preserve"> podpo</w:t>
      </w:r>
      <w:r w:rsidR="003568A2" w:rsidRPr="009C280F">
        <w:t>rováno</w:t>
      </w:r>
      <w:r w:rsidRPr="009C280F">
        <w:t xml:space="preserve"> v rámci opatření Diverzifikace činností nezemědělské povahy a Podpora zakládání podniků a jejich rozvoje investicemi do</w:t>
      </w:r>
      <w:r w:rsidR="003568A2" w:rsidRPr="009C280F">
        <w:t> </w:t>
      </w:r>
      <w:r w:rsidRPr="009C280F">
        <w:t xml:space="preserve">zpracování biomasy </w:t>
      </w:r>
      <w:r w:rsidR="003C73A4" w:rsidRPr="009C280F">
        <w:t>za účelem</w:t>
      </w:r>
      <w:r w:rsidRPr="009C280F">
        <w:t xml:space="preserve"> výrob</w:t>
      </w:r>
      <w:r w:rsidR="003C73A4" w:rsidRPr="009C280F">
        <w:t>y paliva</w:t>
      </w:r>
      <w:r w:rsidRPr="009C280F">
        <w:t xml:space="preserve"> </w:t>
      </w:r>
      <w:r w:rsidR="003C73A4" w:rsidRPr="009C280F">
        <w:t xml:space="preserve">(peletek) </w:t>
      </w:r>
      <w:r w:rsidRPr="009C280F">
        <w:t>a investicemi do zařízení na výrobu obnovitelné energie z</w:t>
      </w:r>
      <w:r w:rsidR="003C73A4" w:rsidRPr="009C280F">
        <w:t> </w:t>
      </w:r>
      <w:r w:rsidRPr="009C280F">
        <w:t>biomasy a z jiných obnovitelných zdrojů. Této prioritě je vyčleněno 19</w:t>
      </w:r>
      <w:r w:rsidR="00FA59AE">
        <w:t> </w:t>
      </w:r>
      <w:r w:rsidRPr="009C280F">
        <w:t>% z</w:t>
      </w:r>
      <w:r w:rsidR="003C73A4" w:rsidRPr="009C280F">
        <w:t> </w:t>
      </w:r>
      <w:r w:rsidRPr="009C280F">
        <w:t xml:space="preserve">dodatečného příspěvku EZFRV v rámci ERP/HC. </w:t>
      </w:r>
    </w:p>
    <w:p w:rsidR="005B770E" w:rsidRPr="009C280F" w:rsidRDefault="005B770E" w:rsidP="00D55FCD">
      <w:pPr>
        <w:spacing w:after="120"/>
        <w:ind w:firstLine="567"/>
        <w:jc w:val="both"/>
      </w:pPr>
      <w:r w:rsidRPr="009C280F">
        <w:t xml:space="preserve">Priorita vodní hospodářství </w:t>
      </w:r>
      <w:r w:rsidR="00A2072F" w:rsidRPr="009C280F">
        <w:t>je podporována</w:t>
      </w:r>
      <w:r w:rsidRPr="009C280F">
        <w:t xml:space="preserve"> v rámci opatření Přidávání hodnoty zemědělským a potravinářským produktům a Pozemkové úpravy. Jedná se zejména o zlepšení účinnějšího vyu</w:t>
      </w:r>
      <w:r w:rsidR="004A251D" w:rsidRPr="009C280F">
        <w:t>ž</w:t>
      </w:r>
      <w:r w:rsidRPr="009C280F">
        <w:t xml:space="preserve">ívání vody podporou čistíren odpadních vod, které vznikají při zpracování zemědělských a potravinářských produktů. V rámci opatření Pozemkové úpravy pak </w:t>
      </w:r>
      <w:r w:rsidR="003568A2" w:rsidRPr="009C280F">
        <w:t>jsou</w:t>
      </w:r>
      <w:r w:rsidRPr="009C280F">
        <w:t xml:space="preserve"> podporována vodohospodářská opatření slou</w:t>
      </w:r>
      <w:r w:rsidR="004A251D" w:rsidRPr="009C280F">
        <w:t>ž</w:t>
      </w:r>
      <w:r w:rsidRPr="009C280F">
        <w:t>ící ke zlepšení vodního re</w:t>
      </w:r>
      <w:r w:rsidR="004A251D" w:rsidRPr="009C280F">
        <w:t>ž</w:t>
      </w:r>
      <w:r w:rsidRPr="009C280F">
        <w:t>imu v krajině s</w:t>
      </w:r>
      <w:r w:rsidR="003E1C4C" w:rsidRPr="009C280F">
        <w:t> </w:t>
      </w:r>
      <w:r w:rsidRPr="009C280F">
        <w:t>cílem retence vody v krajině, sní</w:t>
      </w:r>
      <w:r w:rsidR="004A251D" w:rsidRPr="009C280F">
        <w:t>ž</w:t>
      </w:r>
      <w:r w:rsidRPr="009C280F">
        <w:t>ení rizika eroze a povodní. Této prioritě je vyčleněno 16</w:t>
      </w:r>
      <w:r w:rsidR="003E1C4C" w:rsidRPr="009C280F">
        <w:t> </w:t>
      </w:r>
      <w:r w:rsidRPr="009C280F">
        <w:t xml:space="preserve">% dodatečného příspěvku EZFRV v rámci ERP/HC. </w:t>
      </w:r>
    </w:p>
    <w:p w:rsidR="002668D3" w:rsidRPr="009C280F" w:rsidRDefault="00A96E1F" w:rsidP="00D55FCD">
      <w:pPr>
        <w:spacing w:after="120"/>
        <w:ind w:firstLine="567"/>
        <w:jc w:val="both"/>
      </w:pPr>
      <w:r w:rsidRPr="009C280F">
        <w:t>V roce 20</w:t>
      </w:r>
      <w:r w:rsidR="003B2E5A" w:rsidRPr="009C280F">
        <w:t>1</w:t>
      </w:r>
      <w:r w:rsidR="00723CEE">
        <w:t>2</w:t>
      </w:r>
      <w:r w:rsidRPr="009C280F">
        <w:t xml:space="preserve"> byly v rámci výše</w:t>
      </w:r>
      <w:r w:rsidR="0049304C" w:rsidRPr="009C280F">
        <w:t xml:space="preserve"> uvedených opatření schvalovány </w:t>
      </w:r>
      <w:r w:rsidR="003568A2" w:rsidRPr="009C280F">
        <w:t xml:space="preserve">ty </w:t>
      </w:r>
      <w:r w:rsidRPr="009C280F">
        <w:t>projekty zaměřené na</w:t>
      </w:r>
      <w:r w:rsidR="0049304C" w:rsidRPr="009C280F">
        <w:t> vy</w:t>
      </w:r>
      <w:r w:rsidRPr="009C280F">
        <w:t>brané operace</w:t>
      </w:r>
      <w:r w:rsidR="003568A2" w:rsidRPr="009C280F">
        <w:t xml:space="preserve">, které byly podány v rámci </w:t>
      </w:r>
      <w:r w:rsidR="003B2E5A" w:rsidRPr="009C280F">
        <w:t>1</w:t>
      </w:r>
      <w:r w:rsidR="00E01260">
        <w:t>4</w:t>
      </w:r>
      <w:r w:rsidR="003568A2" w:rsidRPr="009C280F">
        <w:t>.</w:t>
      </w:r>
      <w:r w:rsidR="00AE67F5" w:rsidRPr="009C280F">
        <w:t> </w:t>
      </w:r>
      <w:r w:rsidR="003568A2" w:rsidRPr="009C280F">
        <w:t xml:space="preserve">kola (opatření </w:t>
      </w:r>
      <w:r w:rsidR="00E01260">
        <w:t>Pozemkové úpravy a Podpora zakládání a rozvoj podniků</w:t>
      </w:r>
      <w:r w:rsidR="003B2E5A" w:rsidRPr="009C280F">
        <w:t>).</w:t>
      </w:r>
      <w:r w:rsidR="002668D3" w:rsidRPr="009C280F">
        <w:t xml:space="preserve"> </w:t>
      </w:r>
    </w:p>
    <w:p w:rsidR="00D453F2" w:rsidRDefault="007708CB" w:rsidP="00D453F2">
      <w:pPr>
        <w:spacing w:after="120"/>
        <w:ind w:firstLine="567"/>
        <w:jc w:val="both"/>
      </w:pPr>
      <w:r w:rsidRPr="00D453F2">
        <w:t>V rámci opatření P</w:t>
      </w:r>
      <w:r w:rsidR="00D453F2" w:rsidRPr="00D453F2">
        <w:t xml:space="preserve">ozemkové úpravy </w:t>
      </w:r>
      <w:r w:rsidRPr="00D453F2">
        <w:t>(kód 123) byl</w:t>
      </w:r>
      <w:r w:rsidR="00D453F2">
        <w:t>o</w:t>
      </w:r>
      <w:r w:rsidRPr="00D453F2">
        <w:t xml:space="preserve"> schválen</w:t>
      </w:r>
      <w:r w:rsidR="00D453F2">
        <w:t>o</w:t>
      </w:r>
      <w:r w:rsidRPr="00D453F2">
        <w:t xml:space="preserve"> </w:t>
      </w:r>
      <w:r w:rsidR="00D453F2" w:rsidRPr="00D453F2">
        <w:t>6</w:t>
      </w:r>
      <w:r w:rsidRPr="00D453F2">
        <w:t xml:space="preserve"> projekt</w:t>
      </w:r>
      <w:r w:rsidR="00D453F2">
        <w:t>ů</w:t>
      </w:r>
      <w:r w:rsidRPr="00D453F2">
        <w:t xml:space="preserve"> s dotací cca 1</w:t>
      </w:r>
      <w:r w:rsidR="00C34527">
        <w:t>2</w:t>
      </w:r>
      <w:r w:rsidRPr="00D453F2">
        <w:t xml:space="preserve"> mil. Kč (</w:t>
      </w:r>
      <w:r w:rsidR="00C34527">
        <w:t>466</w:t>
      </w:r>
      <w:r w:rsidRPr="00D453F2">
        <w:t xml:space="preserve"> tis</w:t>
      </w:r>
      <w:r w:rsidR="00D453F2">
        <w:t>. EUR)</w:t>
      </w:r>
      <w:r w:rsidR="006B6BAA">
        <w:t>,</w:t>
      </w:r>
      <w:r w:rsidR="00D453F2">
        <w:t xml:space="preserve"> zaměřen</w:t>
      </w:r>
      <w:r w:rsidR="006B6BAA">
        <w:t>ých</w:t>
      </w:r>
      <w:r w:rsidR="00D453F2">
        <w:t xml:space="preserve"> na investice sloužící ke zlepšení vodního režimu</w:t>
      </w:r>
      <w:r w:rsidR="006B6BAA">
        <w:t>.</w:t>
      </w:r>
      <w:r w:rsidR="00D453F2">
        <w:t xml:space="preserve"> </w:t>
      </w:r>
      <w:r w:rsidR="00D453F2" w:rsidRPr="00D453F2">
        <w:t xml:space="preserve"> V rámci opatření Podpora zakládání a rozvoje </w:t>
      </w:r>
      <w:proofErr w:type="gramStart"/>
      <w:r w:rsidR="00D453F2" w:rsidRPr="00D453F2">
        <w:t>podniků  (kód</w:t>
      </w:r>
      <w:proofErr w:type="gramEnd"/>
      <w:r w:rsidR="00D453F2" w:rsidRPr="00D453F2">
        <w:t xml:space="preserve"> 312) byl</w:t>
      </w:r>
      <w:r w:rsidR="00D453F2">
        <w:t>o</w:t>
      </w:r>
      <w:r w:rsidR="00D453F2" w:rsidRPr="00D453F2">
        <w:t xml:space="preserve"> schválen</w:t>
      </w:r>
      <w:r w:rsidR="00D453F2">
        <w:t>o</w:t>
      </w:r>
      <w:r w:rsidR="00D453F2" w:rsidRPr="00D453F2">
        <w:t xml:space="preserve"> </w:t>
      </w:r>
      <w:r w:rsidR="00D453F2">
        <w:t>7</w:t>
      </w:r>
      <w:r w:rsidR="00D453F2" w:rsidRPr="00D453F2">
        <w:t xml:space="preserve"> projekt</w:t>
      </w:r>
      <w:r w:rsidR="00D453F2">
        <w:t>ů</w:t>
      </w:r>
      <w:r w:rsidR="00D453F2" w:rsidRPr="00D453F2">
        <w:t xml:space="preserve"> s dotací cca </w:t>
      </w:r>
      <w:r w:rsidR="00C34527">
        <w:t>65</w:t>
      </w:r>
      <w:r w:rsidR="00D453F2" w:rsidRPr="00D453F2">
        <w:t xml:space="preserve"> mil. Kč (</w:t>
      </w:r>
      <w:r w:rsidR="00C34527">
        <w:t>2 551</w:t>
      </w:r>
      <w:r w:rsidR="00D453F2" w:rsidRPr="00D453F2">
        <w:t xml:space="preserve"> tis. EUR)</w:t>
      </w:r>
      <w:r w:rsidR="006B6BAA">
        <w:t>,</w:t>
      </w:r>
      <w:r w:rsidR="00D453F2" w:rsidRPr="00D453F2">
        <w:t xml:space="preserve"> zaměřen</w:t>
      </w:r>
      <w:r w:rsidR="006B6BAA">
        <w:t>ých</w:t>
      </w:r>
      <w:r w:rsidR="00D453F2" w:rsidRPr="00D453F2">
        <w:t xml:space="preserve"> na </w:t>
      </w:r>
      <w:r w:rsidR="00D453F2">
        <w:t>zpracování biomasy k výrobě energie</w:t>
      </w:r>
      <w:r w:rsidR="00C34527">
        <w:t xml:space="preserve"> (peletárny). </w:t>
      </w:r>
    </w:p>
    <w:p w:rsidR="004A251D" w:rsidRDefault="00A96E1F" w:rsidP="00D55FCD">
      <w:pPr>
        <w:spacing w:after="120"/>
        <w:ind w:firstLine="567"/>
        <w:jc w:val="both"/>
      </w:pPr>
      <w:r w:rsidRPr="009C280F">
        <w:lastRenderedPageBreak/>
        <w:t>Aktuální stav schválených</w:t>
      </w:r>
      <w:r w:rsidR="00023AB1" w:rsidRPr="009C280F">
        <w:t>/podpořených</w:t>
      </w:r>
      <w:r w:rsidRPr="009C280F">
        <w:t xml:space="preserve"> projektů k </w:t>
      </w:r>
      <w:r w:rsidR="003E759B" w:rsidRPr="009C280F">
        <w:t>31.</w:t>
      </w:r>
      <w:r w:rsidR="00A2072F" w:rsidRPr="009C280F">
        <w:t> </w:t>
      </w:r>
      <w:r w:rsidR="003E759B" w:rsidRPr="009C280F">
        <w:t>12.</w:t>
      </w:r>
      <w:r w:rsidR="00A2072F" w:rsidRPr="009C280F">
        <w:t> </w:t>
      </w:r>
      <w:r w:rsidR="003E759B" w:rsidRPr="009C280F">
        <w:t>20</w:t>
      </w:r>
      <w:r w:rsidR="009C4332" w:rsidRPr="009C280F">
        <w:t>1</w:t>
      </w:r>
      <w:r w:rsidR="00912C21">
        <w:t>2</w:t>
      </w:r>
      <w:r w:rsidRPr="009C280F">
        <w:t xml:space="preserve"> a stanovené cíle</w:t>
      </w:r>
      <w:r w:rsidR="00AE67F5" w:rsidRPr="009C280F">
        <w:t>, včetně aktuálního stavu plnění</w:t>
      </w:r>
      <w:r w:rsidRPr="009C280F">
        <w:t xml:space="preserve"> </w:t>
      </w:r>
      <w:r w:rsidR="00A2072F" w:rsidRPr="009C280F">
        <w:t xml:space="preserve">cílů </w:t>
      </w:r>
      <w:r w:rsidRPr="009C280F">
        <w:t>pro dané operace</w:t>
      </w:r>
      <w:r w:rsidR="002668D3" w:rsidRPr="009C280F">
        <w:t xml:space="preserve"> a čerpání stanoveného rozpočtu</w:t>
      </w:r>
      <w:r w:rsidRPr="009C280F">
        <w:t xml:space="preserve"> </w:t>
      </w:r>
      <w:r w:rsidR="004A251D" w:rsidRPr="009C280F">
        <w:t xml:space="preserve">uvádí následující </w:t>
      </w:r>
      <w:r w:rsidR="005B770E" w:rsidRPr="009C280F">
        <w:t>tabul</w:t>
      </w:r>
      <w:r w:rsidR="004A251D" w:rsidRPr="009C280F">
        <w:t>k</w:t>
      </w:r>
      <w:r w:rsidR="002668D3" w:rsidRPr="009C280F">
        <w:t>y</w:t>
      </w:r>
      <w:r w:rsidR="0049304C" w:rsidRPr="009C280F">
        <w:t>.</w:t>
      </w:r>
    </w:p>
    <w:p w:rsidR="00000DB2" w:rsidRPr="009C280F" w:rsidRDefault="00000DB2" w:rsidP="00D55FCD">
      <w:pPr>
        <w:spacing w:after="120"/>
        <w:ind w:firstLine="567"/>
        <w:jc w:val="both"/>
      </w:pPr>
    </w:p>
    <w:p w:rsidR="00560DA2" w:rsidRPr="00000DB2" w:rsidRDefault="004A251D" w:rsidP="00560DA2">
      <w:pPr>
        <w:jc w:val="both"/>
      </w:pPr>
      <w:bookmarkStart w:id="923" w:name="_Toc358645583"/>
      <w:r w:rsidRPr="00000DB2">
        <w:t xml:space="preserve">Tabulka </w:t>
      </w:r>
      <w:fldSimple w:instr=" SEQ Tabulka \* ARABIC ">
        <w:r w:rsidR="00FC6364">
          <w:rPr>
            <w:noProof/>
          </w:rPr>
          <w:t>234</w:t>
        </w:r>
      </w:fldSimple>
      <w:r w:rsidRPr="00000DB2">
        <w:t xml:space="preserve">: </w:t>
      </w:r>
      <w:r w:rsidR="00560DA2" w:rsidRPr="00000DB2">
        <w:t>Aktuální stav implementace projektů</w:t>
      </w:r>
      <w:r w:rsidRPr="00000DB2">
        <w:t xml:space="preserve"> naplňujících nové výzvy Health Che</w:t>
      </w:r>
      <w:r w:rsidR="00560DA2" w:rsidRPr="00000DB2">
        <w:t xml:space="preserve">ck – </w:t>
      </w:r>
      <w:proofErr w:type="gramStart"/>
      <w:r w:rsidR="00560DA2" w:rsidRPr="00000DB2">
        <w:t>opatření I.1.1</w:t>
      </w:r>
      <w:proofErr w:type="gramEnd"/>
      <w:r w:rsidR="00560DA2" w:rsidRPr="00000DB2">
        <w:t xml:space="preserve"> Modernizace zemědělských podniků (kód 121)</w:t>
      </w:r>
      <w:bookmarkEnd w:id="923"/>
    </w:p>
    <w:tbl>
      <w:tblPr>
        <w:tblW w:w="9379" w:type="dxa"/>
        <w:tblInd w:w="47" w:type="dxa"/>
        <w:tblCellMar>
          <w:left w:w="70" w:type="dxa"/>
          <w:right w:w="70" w:type="dxa"/>
        </w:tblCellMar>
        <w:tblLook w:val="04A0"/>
      </w:tblPr>
      <w:tblGrid>
        <w:gridCol w:w="732"/>
        <w:gridCol w:w="1418"/>
        <w:gridCol w:w="1275"/>
        <w:gridCol w:w="1134"/>
        <w:gridCol w:w="1701"/>
        <w:gridCol w:w="1985"/>
        <w:gridCol w:w="1134"/>
      </w:tblGrid>
      <w:tr w:rsidR="009C2234" w:rsidRPr="00000DB2" w:rsidTr="009C2234">
        <w:trPr>
          <w:trHeight w:val="480"/>
        </w:trPr>
        <w:tc>
          <w:tcPr>
            <w:tcW w:w="2150" w:type="dxa"/>
            <w:gridSpan w:val="2"/>
            <w:tcBorders>
              <w:top w:val="double" w:sz="6" w:space="0" w:color="auto"/>
              <w:left w:val="double" w:sz="6" w:space="0" w:color="auto"/>
              <w:bottom w:val="single" w:sz="4" w:space="0" w:color="auto"/>
              <w:right w:val="single" w:sz="4" w:space="0" w:color="auto"/>
            </w:tcBorders>
            <w:shd w:val="clear" w:color="000000" w:fill="EAF1DD"/>
            <w:vAlign w:val="center"/>
            <w:hideMark/>
          </w:tcPr>
          <w:p w:rsidR="009C2234" w:rsidRPr="00000DB2" w:rsidRDefault="00560DA2" w:rsidP="009C2234">
            <w:pPr>
              <w:jc w:val="center"/>
              <w:rPr>
                <w:b/>
                <w:bCs/>
                <w:color w:val="000000"/>
                <w:sz w:val="16"/>
                <w:szCs w:val="16"/>
              </w:rPr>
            </w:pPr>
            <w:r w:rsidRPr="00000DB2">
              <w:rPr>
                <w:b/>
                <w:bCs/>
                <w:color w:val="000000"/>
                <w:sz w:val="16"/>
                <w:szCs w:val="16"/>
              </w:rPr>
              <w:t>p</w:t>
            </w:r>
            <w:r w:rsidR="009C2234" w:rsidRPr="00000DB2">
              <w:rPr>
                <w:b/>
                <w:bCs/>
                <w:color w:val="000000"/>
                <w:sz w:val="16"/>
                <w:szCs w:val="16"/>
              </w:rPr>
              <w:t>riorita HC</w:t>
            </w:r>
          </w:p>
        </w:tc>
        <w:tc>
          <w:tcPr>
            <w:tcW w:w="4110" w:type="dxa"/>
            <w:gridSpan w:val="3"/>
            <w:tcBorders>
              <w:top w:val="double" w:sz="6" w:space="0" w:color="auto"/>
              <w:left w:val="nil"/>
              <w:bottom w:val="single" w:sz="4" w:space="0" w:color="auto"/>
              <w:right w:val="single" w:sz="4" w:space="0" w:color="auto"/>
            </w:tcBorders>
            <w:shd w:val="clear" w:color="auto" w:fill="EAF1DD"/>
            <w:vAlign w:val="center"/>
            <w:hideMark/>
          </w:tcPr>
          <w:p w:rsidR="009C2234" w:rsidRPr="00000DB2" w:rsidRDefault="009C2234" w:rsidP="009C2234">
            <w:pPr>
              <w:jc w:val="center"/>
              <w:rPr>
                <w:b/>
                <w:color w:val="000000"/>
                <w:sz w:val="16"/>
                <w:szCs w:val="16"/>
              </w:rPr>
            </w:pPr>
            <w:r w:rsidRPr="00000DB2">
              <w:rPr>
                <w:b/>
                <w:color w:val="000000"/>
                <w:sz w:val="16"/>
                <w:szCs w:val="16"/>
              </w:rPr>
              <w:t>změna klimatu</w:t>
            </w:r>
          </w:p>
        </w:tc>
        <w:tc>
          <w:tcPr>
            <w:tcW w:w="1985" w:type="dxa"/>
            <w:tcBorders>
              <w:top w:val="double" w:sz="6" w:space="0" w:color="auto"/>
              <w:left w:val="nil"/>
              <w:bottom w:val="single" w:sz="4" w:space="0" w:color="auto"/>
              <w:right w:val="single" w:sz="4" w:space="0" w:color="auto"/>
            </w:tcBorders>
            <w:shd w:val="clear" w:color="auto" w:fill="EAF1DD"/>
            <w:vAlign w:val="center"/>
            <w:hideMark/>
          </w:tcPr>
          <w:p w:rsidR="009C2234" w:rsidRPr="00000DB2" w:rsidRDefault="009C2234" w:rsidP="009C2234">
            <w:pPr>
              <w:jc w:val="center"/>
              <w:rPr>
                <w:b/>
                <w:color w:val="000000"/>
                <w:sz w:val="16"/>
                <w:szCs w:val="16"/>
              </w:rPr>
            </w:pPr>
            <w:r w:rsidRPr="00000DB2">
              <w:rPr>
                <w:b/>
                <w:color w:val="000000"/>
                <w:sz w:val="16"/>
                <w:szCs w:val="16"/>
              </w:rPr>
              <w:t>opatření přispívající k restrukturalizaci odvětví mléka a mléčných výrobků</w:t>
            </w:r>
          </w:p>
        </w:tc>
        <w:tc>
          <w:tcPr>
            <w:tcW w:w="1134" w:type="dxa"/>
            <w:tcBorders>
              <w:top w:val="double" w:sz="6" w:space="0" w:color="auto"/>
              <w:left w:val="nil"/>
              <w:bottom w:val="single" w:sz="4" w:space="0" w:color="auto"/>
              <w:right w:val="double" w:sz="6" w:space="0" w:color="auto"/>
            </w:tcBorders>
            <w:shd w:val="clear" w:color="auto" w:fill="EAF1DD"/>
            <w:noWrap/>
            <w:vAlign w:val="center"/>
            <w:hideMark/>
          </w:tcPr>
          <w:p w:rsidR="009C2234" w:rsidRPr="00000DB2" w:rsidRDefault="009C2234" w:rsidP="009C2234">
            <w:pPr>
              <w:jc w:val="center"/>
              <w:rPr>
                <w:b/>
                <w:color w:val="000000"/>
                <w:sz w:val="22"/>
                <w:szCs w:val="22"/>
              </w:rPr>
            </w:pPr>
          </w:p>
        </w:tc>
      </w:tr>
      <w:tr w:rsidR="009C2234" w:rsidRPr="00000DB2" w:rsidTr="00BC6606">
        <w:trPr>
          <w:trHeight w:val="797"/>
        </w:trPr>
        <w:tc>
          <w:tcPr>
            <w:tcW w:w="2150" w:type="dxa"/>
            <w:gridSpan w:val="2"/>
            <w:tcBorders>
              <w:top w:val="single" w:sz="4" w:space="0" w:color="auto"/>
              <w:left w:val="double" w:sz="6" w:space="0" w:color="auto"/>
              <w:bottom w:val="single" w:sz="4" w:space="0" w:color="auto"/>
              <w:right w:val="single" w:sz="4" w:space="0" w:color="auto"/>
            </w:tcBorders>
            <w:shd w:val="clear" w:color="auto" w:fill="D6E3BC"/>
            <w:vAlign w:val="center"/>
            <w:hideMark/>
          </w:tcPr>
          <w:p w:rsidR="009C2234" w:rsidRPr="00000DB2" w:rsidRDefault="009C2234" w:rsidP="009C2234">
            <w:pPr>
              <w:jc w:val="center"/>
              <w:rPr>
                <w:b/>
                <w:bCs/>
                <w:color w:val="000000"/>
                <w:sz w:val="16"/>
                <w:szCs w:val="16"/>
              </w:rPr>
            </w:pPr>
            <w:r w:rsidRPr="00000DB2">
              <w:rPr>
                <w:b/>
                <w:bCs/>
                <w:color w:val="000000"/>
                <w:sz w:val="16"/>
                <w:szCs w:val="16"/>
              </w:rPr>
              <w:t>druhy operací HC - zaměření podporovaných projektů</w:t>
            </w:r>
          </w:p>
        </w:tc>
        <w:tc>
          <w:tcPr>
            <w:tcW w:w="1275" w:type="dxa"/>
            <w:tcBorders>
              <w:top w:val="nil"/>
              <w:left w:val="nil"/>
              <w:bottom w:val="single" w:sz="4" w:space="0" w:color="auto"/>
              <w:right w:val="single" w:sz="4" w:space="0" w:color="auto"/>
            </w:tcBorders>
            <w:shd w:val="clear" w:color="auto" w:fill="D6E3BC"/>
            <w:vAlign w:val="center"/>
            <w:hideMark/>
          </w:tcPr>
          <w:p w:rsidR="009C2234" w:rsidRPr="00000DB2" w:rsidRDefault="009C2234" w:rsidP="009C2234">
            <w:pPr>
              <w:jc w:val="center"/>
              <w:rPr>
                <w:color w:val="000000"/>
                <w:sz w:val="16"/>
                <w:szCs w:val="16"/>
              </w:rPr>
            </w:pPr>
            <w:r w:rsidRPr="00000DB2">
              <w:rPr>
                <w:color w:val="000000"/>
                <w:sz w:val="16"/>
                <w:szCs w:val="16"/>
              </w:rPr>
              <w:t>zlepšení skladování statkových hnojiv</w:t>
            </w:r>
          </w:p>
        </w:tc>
        <w:tc>
          <w:tcPr>
            <w:tcW w:w="1134" w:type="dxa"/>
            <w:tcBorders>
              <w:top w:val="nil"/>
              <w:left w:val="nil"/>
              <w:bottom w:val="single" w:sz="4" w:space="0" w:color="auto"/>
              <w:right w:val="single" w:sz="4" w:space="0" w:color="auto"/>
            </w:tcBorders>
            <w:shd w:val="clear" w:color="auto" w:fill="D6E3BC"/>
            <w:vAlign w:val="center"/>
            <w:hideMark/>
          </w:tcPr>
          <w:p w:rsidR="009C2234" w:rsidRPr="00000DB2" w:rsidRDefault="009C2234" w:rsidP="009C2234">
            <w:pPr>
              <w:jc w:val="center"/>
              <w:rPr>
                <w:color w:val="000000"/>
                <w:sz w:val="16"/>
                <w:szCs w:val="16"/>
              </w:rPr>
            </w:pPr>
            <w:r w:rsidRPr="00000DB2">
              <w:rPr>
                <w:color w:val="000000"/>
                <w:sz w:val="16"/>
                <w:szCs w:val="16"/>
              </w:rPr>
              <w:t>zvýšení energetické účinnosti</w:t>
            </w:r>
            <w:r w:rsidR="004758C7" w:rsidRPr="00000DB2">
              <w:rPr>
                <w:color w:val="000000"/>
                <w:sz w:val="16"/>
                <w:szCs w:val="16"/>
              </w:rPr>
              <w:t xml:space="preserve"> </w:t>
            </w:r>
          </w:p>
        </w:tc>
        <w:tc>
          <w:tcPr>
            <w:tcW w:w="1701" w:type="dxa"/>
            <w:tcBorders>
              <w:top w:val="nil"/>
              <w:left w:val="nil"/>
              <w:bottom w:val="single" w:sz="4" w:space="0" w:color="auto"/>
              <w:right w:val="single" w:sz="4" w:space="0" w:color="auto"/>
            </w:tcBorders>
            <w:shd w:val="clear" w:color="auto" w:fill="D6E3BC"/>
            <w:vAlign w:val="center"/>
            <w:hideMark/>
          </w:tcPr>
          <w:p w:rsidR="00207459" w:rsidRPr="00000DB2" w:rsidRDefault="00207459" w:rsidP="009C2234">
            <w:pPr>
              <w:jc w:val="center"/>
              <w:rPr>
                <w:color w:val="000000"/>
                <w:sz w:val="16"/>
                <w:szCs w:val="16"/>
              </w:rPr>
            </w:pPr>
            <w:r w:rsidRPr="00000DB2">
              <w:rPr>
                <w:color w:val="000000"/>
                <w:sz w:val="16"/>
                <w:szCs w:val="16"/>
              </w:rPr>
              <w:t>m</w:t>
            </w:r>
            <w:r w:rsidR="009C2234" w:rsidRPr="00000DB2">
              <w:rPr>
                <w:color w:val="000000"/>
                <w:sz w:val="16"/>
                <w:szCs w:val="16"/>
              </w:rPr>
              <w:t>echanismy</w:t>
            </w:r>
          </w:p>
          <w:p w:rsidR="009C2234" w:rsidRPr="00000DB2" w:rsidRDefault="009C2234" w:rsidP="009C2234">
            <w:pPr>
              <w:jc w:val="center"/>
              <w:rPr>
                <w:color w:val="000000"/>
                <w:sz w:val="16"/>
                <w:szCs w:val="16"/>
              </w:rPr>
            </w:pPr>
            <w:r w:rsidRPr="00000DB2">
              <w:rPr>
                <w:color w:val="000000"/>
                <w:sz w:val="16"/>
                <w:szCs w:val="16"/>
              </w:rPr>
              <w:t xml:space="preserve"> pro předcházení nepříznivým dopadům mimořádných klimatických</w:t>
            </w:r>
            <w:r w:rsidR="004758C7" w:rsidRPr="00000DB2">
              <w:rPr>
                <w:color w:val="000000"/>
                <w:sz w:val="16"/>
                <w:szCs w:val="16"/>
              </w:rPr>
              <w:t xml:space="preserve"> změn</w:t>
            </w:r>
          </w:p>
        </w:tc>
        <w:tc>
          <w:tcPr>
            <w:tcW w:w="1985" w:type="dxa"/>
            <w:tcBorders>
              <w:top w:val="nil"/>
              <w:left w:val="nil"/>
              <w:bottom w:val="single" w:sz="4" w:space="0" w:color="auto"/>
              <w:right w:val="single" w:sz="4" w:space="0" w:color="auto"/>
            </w:tcBorders>
            <w:shd w:val="clear" w:color="auto" w:fill="D6E3BC"/>
            <w:vAlign w:val="center"/>
            <w:hideMark/>
          </w:tcPr>
          <w:p w:rsidR="009C2234" w:rsidRPr="00000DB2" w:rsidRDefault="009C2234" w:rsidP="009C2234">
            <w:pPr>
              <w:jc w:val="center"/>
              <w:rPr>
                <w:color w:val="000000"/>
                <w:sz w:val="16"/>
                <w:szCs w:val="16"/>
              </w:rPr>
            </w:pPr>
            <w:r w:rsidRPr="00000DB2">
              <w:rPr>
                <w:color w:val="000000"/>
                <w:sz w:val="16"/>
                <w:szCs w:val="16"/>
              </w:rPr>
              <w:t>podpora investic v souvislosti s produkcí mléka</w:t>
            </w:r>
          </w:p>
          <w:p w:rsidR="009C2234" w:rsidRPr="00000DB2" w:rsidRDefault="009C2234" w:rsidP="009C2234">
            <w:pPr>
              <w:jc w:val="center"/>
              <w:rPr>
                <w:color w:val="000000"/>
                <w:sz w:val="16"/>
                <w:szCs w:val="16"/>
              </w:rPr>
            </w:pPr>
          </w:p>
        </w:tc>
        <w:tc>
          <w:tcPr>
            <w:tcW w:w="1134" w:type="dxa"/>
            <w:tcBorders>
              <w:top w:val="nil"/>
              <w:left w:val="nil"/>
              <w:bottom w:val="single" w:sz="4" w:space="0" w:color="auto"/>
              <w:right w:val="double" w:sz="6" w:space="0" w:color="auto"/>
            </w:tcBorders>
            <w:shd w:val="clear" w:color="auto" w:fill="D6E3BC"/>
            <w:vAlign w:val="center"/>
            <w:hideMark/>
          </w:tcPr>
          <w:p w:rsidR="009C2234" w:rsidRPr="00000DB2" w:rsidRDefault="009C2234" w:rsidP="009C2234">
            <w:pPr>
              <w:jc w:val="center"/>
              <w:rPr>
                <w:b/>
                <w:bCs/>
                <w:color w:val="000000"/>
                <w:sz w:val="16"/>
                <w:szCs w:val="16"/>
              </w:rPr>
            </w:pPr>
            <w:r w:rsidRPr="00000DB2">
              <w:rPr>
                <w:b/>
                <w:bCs/>
                <w:color w:val="000000"/>
                <w:sz w:val="16"/>
                <w:szCs w:val="16"/>
              </w:rPr>
              <w:t>celkem</w:t>
            </w:r>
          </w:p>
        </w:tc>
      </w:tr>
      <w:tr w:rsidR="00000DB2" w:rsidRPr="00000DB2" w:rsidTr="00EB12F1">
        <w:trPr>
          <w:trHeight w:val="467"/>
        </w:trPr>
        <w:tc>
          <w:tcPr>
            <w:tcW w:w="732" w:type="dxa"/>
            <w:vMerge w:val="restart"/>
            <w:tcBorders>
              <w:top w:val="nil"/>
              <w:left w:val="double" w:sz="6" w:space="0" w:color="auto"/>
              <w:bottom w:val="single" w:sz="4" w:space="0" w:color="auto"/>
              <w:right w:val="single" w:sz="4" w:space="0" w:color="auto"/>
            </w:tcBorders>
            <w:shd w:val="clear" w:color="000000" w:fill="EAF1DD"/>
            <w:vAlign w:val="center"/>
            <w:hideMark/>
          </w:tcPr>
          <w:p w:rsidR="00000DB2" w:rsidRPr="00000DB2" w:rsidRDefault="00000DB2" w:rsidP="009C2234">
            <w:pPr>
              <w:jc w:val="center"/>
              <w:rPr>
                <w:b/>
                <w:bCs/>
                <w:sz w:val="16"/>
                <w:szCs w:val="16"/>
              </w:rPr>
            </w:pPr>
            <w:r w:rsidRPr="00000DB2">
              <w:rPr>
                <w:b/>
                <w:bCs/>
                <w:sz w:val="16"/>
                <w:szCs w:val="16"/>
              </w:rPr>
              <w:t>cíle</w:t>
            </w: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počet podpořených podniků</w:t>
            </w:r>
          </w:p>
        </w:tc>
        <w:tc>
          <w:tcPr>
            <w:tcW w:w="127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85</w:t>
            </w:r>
          </w:p>
        </w:tc>
        <w:tc>
          <w:tcPr>
            <w:tcW w:w="1134"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10</w:t>
            </w:r>
          </w:p>
        </w:tc>
        <w:tc>
          <w:tcPr>
            <w:tcW w:w="1701"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40</w:t>
            </w:r>
          </w:p>
        </w:tc>
        <w:tc>
          <w:tcPr>
            <w:tcW w:w="198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80</w:t>
            </w:r>
          </w:p>
        </w:tc>
        <w:tc>
          <w:tcPr>
            <w:tcW w:w="1134" w:type="dxa"/>
            <w:tcBorders>
              <w:top w:val="nil"/>
              <w:left w:val="nil"/>
              <w:bottom w:val="single" w:sz="4" w:space="0" w:color="auto"/>
              <w:right w:val="double" w:sz="6" w:space="0" w:color="auto"/>
            </w:tcBorders>
            <w:shd w:val="clear" w:color="auto" w:fill="EAF1DD"/>
            <w:vAlign w:val="center"/>
            <w:hideMark/>
          </w:tcPr>
          <w:p w:rsidR="00000DB2" w:rsidRPr="00000DB2" w:rsidRDefault="00000DB2">
            <w:pPr>
              <w:jc w:val="center"/>
              <w:rPr>
                <w:b/>
                <w:bCs/>
                <w:sz w:val="16"/>
                <w:szCs w:val="16"/>
              </w:rPr>
            </w:pPr>
            <w:r w:rsidRPr="00000DB2">
              <w:rPr>
                <w:b/>
                <w:bCs/>
                <w:sz w:val="16"/>
                <w:szCs w:val="16"/>
              </w:rPr>
              <w:t>215</w:t>
            </w:r>
          </w:p>
        </w:tc>
      </w:tr>
      <w:tr w:rsidR="00000DB2" w:rsidRPr="00000DB2" w:rsidTr="009C2234">
        <w:trPr>
          <w:trHeight w:val="300"/>
        </w:trPr>
        <w:tc>
          <w:tcPr>
            <w:tcW w:w="732" w:type="dxa"/>
            <w:vMerge/>
            <w:tcBorders>
              <w:top w:val="nil"/>
              <w:left w:val="double" w:sz="6" w:space="0" w:color="auto"/>
              <w:bottom w:val="single" w:sz="4" w:space="0" w:color="auto"/>
              <w:right w:val="single" w:sz="4" w:space="0" w:color="auto"/>
            </w:tcBorders>
            <w:vAlign w:val="center"/>
            <w:hideMark/>
          </w:tcPr>
          <w:p w:rsidR="00000DB2" w:rsidRPr="00000DB2" w:rsidRDefault="00000DB2" w:rsidP="009C2234">
            <w:pPr>
              <w:jc w:val="center"/>
              <w:rPr>
                <w:b/>
                <w:bCs/>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celkový objem investic v tis. EUR</w:t>
            </w:r>
          </w:p>
        </w:tc>
        <w:tc>
          <w:tcPr>
            <w:tcW w:w="127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23 470</w:t>
            </w:r>
          </w:p>
        </w:tc>
        <w:tc>
          <w:tcPr>
            <w:tcW w:w="1134"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2 620</w:t>
            </w:r>
          </w:p>
        </w:tc>
        <w:tc>
          <w:tcPr>
            <w:tcW w:w="1701"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4 690</w:t>
            </w:r>
          </w:p>
        </w:tc>
        <w:tc>
          <w:tcPr>
            <w:tcW w:w="198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18 780</w:t>
            </w:r>
          </w:p>
        </w:tc>
        <w:tc>
          <w:tcPr>
            <w:tcW w:w="1134" w:type="dxa"/>
            <w:tcBorders>
              <w:top w:val="nil"/>
              <w:left w:val="nil"/>
              <w:bottom w:val="single" w:sz="4" w:space="0" w:color="auto"/>
              <w:right w:val="double" w:sz="6" w:space="0" w:color="auto"/>
            </w:tcBorders>
            <w:shd w:val="clear" w:color="auto" w:fill="EAF1DD"/>
            <w:vAlign w:val="center"/>
            <w:hideMark/>
          </w:tcPr>
          <w:p w:rsidR="00000DB2" w:rsidRPr="00000DB2" w:rsidRDefault="00000DB2">
            <w:pPr>
              <w:jc w:val="center"/>
              <w:rPr>
                <w:b/>
                <w:bCs/>
                <w:sz w:val="16"/>
                <w:szCs w:val="16"/>
              </w:rPr>
            </w:pPr>
            <w:r w:rsidRPr="00000DB2">
              <w:rPr>
                <w:b/>
                <w:bCs/>
                <w:sz w:val="16"/>
                <w:szCs w:val="16"/>
              </w:rPr>
              <w:t>49 560</w:t>
            </w:r>
          </w:p>
        </w:tc>
      </w:tr>
      <w:tr w:rsidR="00000DB2" w:rsidRPr="00000DB2" w:rsidTr="009C2234">
        <w:trPr>
          <w:trHeight w:val="465"/>
        </w:trPr>
        <w:tc>
          <w:tcPr>
            <w:tcW w:w="732" w:type="dxa"/>
            <w:vMerge/>
            <w:tcBorders>
              <w:top w:val="nil"/>
              <w:left w:val="double" w:sz="6" w:space="0" w:color="auto"/>
              <w:bottom w:val="single" w:sz="4" w:space="0" w:color="auto"/>
              <w:right w:val="single" w:sz="4" w:space="0" w:color="auto"/>
            </w:tcBorders>
            <w:vAlign w:val="center"/>
            <w:hideMark/>
          </w:tcPr>
          <w:p w:rsidR="00000DB2" w:rsidRPr="00000DB2" w:rsidRDefault="00000DB2" w:rsidP="009C2234">
            <w:pPr>
              <w:jc w:val="center"/>
              <w:rPr>
                <w:b/>
                <w:bCs/>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proofErr w:type="gramStart"/>
            <w:r w:rsidRPr="00000DB2">
              <w:rPr>
                <w:sz w:val="16"/>
                <w:szCs w:val="16"/>
              </w:rPr>
              <w:t>dotace  (veřejné</w:t>
            </w:r>
            <w:proofErr w:type="gramEnd"/>
            <w:r w:rsidRPr="00000DB2">
              <w:rPr>
                <w:sz w:val="16"/>
                <w:szCs w:val="16"/>
              </w:rPr>
              <w:t xml:space="preserve"> prostředky celkem)  v tis. EUR</w:t>
            </w:r>
          </w:p>
        </w:tc>
        <w:tc>
          <w:tcPr>
            <w:tcW w:w="127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11 738</w:t>
            </w:r>
          </w:p>
        </w:tc>
        <w:tc>
          <w:tcPr>
            <w:tcW w:w="1134"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1 310</w:t>
            </w:r>
          </w:p>
        </w:tc>
        <w:tc>
          <w:tcPr>
            <w:tcW w:w="1701"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2 345</w:t>
            </w:r>
          </w:p>
        </w:tc>
        <w:tc>
          <w:tcPr>
            <w:tcW w:w="198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9 387</w:t>
            </w:r>
          </w:p>
        </w:tc>
        <w:tc>
          <w:tcPr>
            <w:tcW w:w="1134" w:type="dxa"/>
            <w:tcBorders>
              <w:top w:val="nil"/>
              <w:left w:val="nil"/>
              <w:bottom w:val="single" w:sz="4" w:space="0" w:color="auto"/>
              <w:right w:val="double" w:sz="6" w:space="0" w:color="auto"/>
            </w:tcBorders>
            <w:shd w:val="clear" w:color="auto" w:fill="EAF1DD"/>
            <w:vAlign w:val="center"/>
            <w:hideMark/>
          </w:tcPr>
          <w:p w:rsidR="00000DB2" w:rsidRPr="00000DB2" w:rsidRDefault="00000DB2">
            <w:pPr>
              <w:jc w:val="center"/>
              <w:rPr>
                <w:b/>
                <w:bCs/>
                <w:sz w:val="16"/>
                <w:szCs w:val="16"/>
              </w:rPr>
            </w:pPr>
            <w:r w:rsidRPr="00000DB2">
              <w:rPr>
                <w:b/>
                <w:bCs/>
                <w:sz w:val="16"/>
                <w:szCs w:val="16"/>
              </w:rPr>
              <w:t>24 780</w:t>
            </w:r>
          </w:p>
        </w:tc>
      </w:tr>
      <w:tr w:rsidR="00000DB2" w:rsidRPr="00000DB2" w:rsidTr="009C2234">
        <w:trPr>
          <w:trHeight w:val="465"/>
        </w:trPr>
        <w:tc>
          <w:tcPr>
            <w:tcW w:w="732" w:type="dxa"/>
            <w:vMerge w:val="restart"/>
            <w:tcBorders>
              <w:top w:val="nil"/>
              <w:left w:val="double" w:sz="6" w:space="0" w:color="auto"/>
              <w:bottom w:val="single" w:sz="4" w:space="0" w:color="auto"/>
              <w:right w:val="single" w:sz="4" w:space="0" w:color="auto"/>
            </w:tcBorders>
            <w:shd w:val="clear" w:color="000000" w:fill="EAF1DD"/>
            <w:noWrap/>
            <w:vAlign w:val="center"/>
            <w:hideMark/>
          </w:tcPr>
          <w:p w:rsidR="00000DB2" w:rsidRPr="00000DB2" w:rsidRDefault="00000DB2" w:rsidP="009C2234">
            <w:pPr>
              <w:jc w:val="center"/>
              <w:rPr>
                <w:b/>
                <w:bCs/>
                <w:sz w:val="16"/>
                <w:szCs w:val="16"/>
              </w:rPr>
            </w:pPr>
            <w:r w:rsidRPr="00000DB2">
              <w:rPr>
                <w:b/>
                <w:bCs/>
                <w:sz w:val="16"/>
                <w:szCs w:val="16"/>
              </w:rPr>
              <w:t>závazky</w:t>
            </w: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počet schválených projektů celkem</w:t>
            </w:r>
          </w:p>
        </w:tc>
        <w:tc>
          <w:tcPr>
            <w:tcW w:w="1275"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pPr>
              <w:jc w:val="center"/>
              <w:rPr>
                <w:sz w:val="16"/>
                <w:szCs w:val="16"/>
              </w:rPr>
            </w:pPr>
            <w:r w:rsidRPr="00000DB2">
              <w:rPr>
                <w:sz w:val="16"/>
                <w:szCs w:val="16"/>
              </w:rPr>
              <w:t>85</w:t>
            </w:r>
          </w:p>
        </w:tc>
        <w:tc>
          <w:tcPr>
            <w:tcW w:w="1134"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pPr>
              <w:jc w:val="center"/>
              <w:rPr>
                <w:sz w:val="16"/>
                <w:szCs w:val="16"/>
              </w:rPr>
            </w:pPr>
            <w:r w:rsidRPr="00000DB2">
              <w:rPr>
                <w:sz w:val="16"/>
                <w:szCs w:val="16"/>
              </w:rPr>
              <w:t>9</w:t>
            </w:r>
          </w:p>
        </w:tc>
        <w:tc>
          <w:tcPr>
            <w:tcW w:w="1701"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pPr>
              <w:jc w:val="center"/>
              <w:rPr>
                <w:sz w:val="16"/>
                <w:szCs w:val="16"/>
              </w:rPr>
            </w:pPr>
            <w:r w:rsidRPr="00000DB2">
              <w:rPr>
                <w:sz w:val="16"/>
                <w:szCs w:val="16"/>
              </w:rPr>
              <w:t>10</w:t>
            </w:r>
          </w:p>
        </w:tc>
        <w:tc>
          <w:tcPr>
            <w:tcW w:w="1985"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pPr>
              <w:jc w:val="center"/>
              <w:rPr>
                <w:sz w:val="16"/>
                <w:szCs w:val="16"/>
              </w:rPr>
            </w:pPr>
            <w:r w:rsidRPr="00000DB2">
              <w:rPr>
                <w:sz w:val="16"/>
                <w:szCs w:val="16"/>
              </w:rPr>
              <w:t>85</w:t>
            </w:r>
          </w:p>
        </w:tc>
        <w:tc>
          <w:tcPr>
            <w:tcW w:w="1134" w:type="dxa"/>
            <w:tcBorders>
              <w:top w:val="nil"/>
              <w:left w:val="nil"/>
              <w:bottom w:val="single" w:sz="4" w:space="0" w:color="auto"/>
              <w:right w:val="double" w:sz="6" w:space="0" w:color="auto"/>
            </w:tcBorders>
            <w:shd w:val="clear" w:color="auto" w:fill="EAF1DD"/>
            <w:vAlign w:val="center"/>
            <w:hideMark/>
          </w:tcPr>
          <w:p w:rsidR="00000DB2" w:rsidRPr="00000DB2" w:rsidRDefault="00000DB2">
            <w:pPr>
              <w:jc w:val="center"/>
              <w:rPr>
                <w:b/>
                <w:bCs/>
                <w:sz w:val="16"/>
                <w:szCs w:val="16"/>
              </w:rPr>
            </w:pPr>
            <w:r w:rsidRPr="00000DB2">
              <w:rPr>
                <w:b/>
                <w:bCs/>
                <w:sz w:val="16"/>
                <w:szCs w:val="16"/>
              </w:rPr>
              <w:t>189</w:t>
            </w:r>
          </w:p>
        </w:tc>
      </w:tr>
      <w:tr w:rsidR="00000DB2" w:rsidRPr="00000DB2" w:rsidTr="009C2234">
        <w:trPr>
          <w:trHeight w:val="300"/>
        </w:trPr>
        <w:tc>
          <w:tcPr>
            <w:tcW w:w="732" w:type="dxa"/>
            <w:vMerge/>
            <w:tcBorders>
              <w:top w:val="nil"/>
              <w:left w:val="double" w:sz="6" w:space="0" w:color="auto"/>
              <w:bottom w:val="single" w:sz="4" w:space="0" w:color="auto"/>
              <w:right w:val="single" w:sz="4" w:space="0" w:color="auto"/>
            </w:tcBorders>
            <w:vAlign w:val="center"/>
            <w:hideMark/>
          </w:tcPr>
          <w:p w:rsidR="00000DB2" w:rsidRPr="00000DB2" w:rsidRDefault="00000DB2" w:rsidP="009C2234">
            <w:pPr>
              <w:jc w:val="center"/>
              <w:rPr>
                <w:b/>
                <w:bCs/>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 xml:space="preserve">celkem závazkováno </w:t>
            </w:r>
          </w:p>
          <w:p w:rsidR="00000DB2" w:rsidRPr="00000DB2" w:rsidRDefault="00000DB2" w:rsidP="009C2234">
            <w:pPr>
              <w:rPr>
                <w:sz w:val="16"/>
                <w:szCs w:val="16"/>
              </w:rPr>
            </w:pPr>
            <w:r w:rsidRPr="00000DB2">
              <w:rPr>
                <w:sz w:val="16"/>
                <w:szCs w:val="16"/>
              </w:rPr>
              <w:t>v tis. EUR</w:t>
            </w:r>
            <w:r w:rsidRPr="00000DB2">
              <w:rPr>
                <w:rStyle w:val="Znakapoznpodarou"/>
              </w:rPr>
              <w:footnoteReference w:id="39"/>
            </w:r>
          </w:p>
        </w:tc>
        <w:tc>
          <w:tcPr>
            <w:tcW w:w="127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12 352</w:t>
            </w:r>
          </w:p>
        </w:tc>
        <w:tc>
          <w:tcPr>
            <w:tcW w:w="1134"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1 680</w:t>
            </w:r>
          </w:p>
        </w:tc>
        <w:tc>
          <w:tcPr>
            <w:tcW w:w="1701"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2 500</w:t>
            </w:r>
          </w:p>
        </w:tc>
        <w:tc>
          <w:tcPr>
            <w:tcW w:w="1985" w:type="dxa"/>
            <w:tcBorders>
              <w:top w:val="nil"/>
              <w:left w:val="nil"/>
              <w:bottom w:val="single" w:sz="4" w:space="0" w:color="auto"/>
              <w:right w:val="single" w:sz="4" w:space="0" w:color="auto"/>
            </w:tcBorders>
            <w:shd w:val="clear" w:color="auto" w:fill="auto"/>
            <w:vAlign w:val="center"/>
            <w:hideMark/>
          </w:tcPr>
          <w:p w:rsidR="00000DB2" w:rsidRPr="00000DB2" w:rsidRDefault="00000DB2">
            <w:pPr>
              <w:jc w:val="center"/>
              <w:rPr>
                <w:sz w:val="16"/>
                <w:szCs w:val="16"/>
              </w:rPr>
            </w:pPr>
            <w:r w:rsidRPr="00000DB2">
              <w:rPr>
                <w:sz w:val="16"/>
                <w:szCs w:val="16"/>
              </w:rPr>
              <w:t>9 652</w:t>
            </w:r>
          </w:p>
        </w:tc>
        <w:tc>
          <w:tcPr>
            <w:tcW w:w="1134" w:type="dxa"/>
            <w:tcBorders>
              <w:top w:val="nil"/>
              <w:left w:val="nil"/>
              <w:bottom w:val="single" w:sz="4" w:space="0" w:color="auto"/>
              <w:right w:val="double" w:sz="6" w:space="0" w:color="auto"/>
            </w:tcBorders>
            <w:shd w:val="clear" w:color="auto" w:fill="EAF1DD"/>
            <w:vAlign w:val="center"/>
            <w:hideMark/>
          </w:tcPr>
          <w:p w:rsidR="00000DB2" w:rsidRPr="00000DB2" w:rsidRDefault="00000DB2">
            <w:pPr>
              <w:jc w:val="center"/>
              <w:rPr>
                <w:b/>
                <w:bCs/>
                <w:sz w:val="16"/>
                <w:szCs w:val="16"/>
              </w:rPr>
            </w:pPr>
            <w:r w:rsidRPr="00000DB2">
              <w:rPr>
                <w:b/>
                <w:bCs/>
                <w:sz w:val="16"/>
                <w:szCs w:val="16"/>
              </w:rPr>
              <w:t>26 184</w:t>
            </w:r>
          </w:p>
        </w:tc>
      </w:tr>
      <w:tr w:rsidR="00000DB2" w:rsidRPr="00000DB2" w:rsidTr="00EB12F1">
        <w:trPr>
          <w:trHeight w:val="461"/>
        </w:trPr>
        <w:tc>
          <w:tcPr>
            <w:tcW w:w="732" w:type="dxa"/>
            <w:vMerge w:val="restart"/>
            <w:tcBorders>
              <w:top w:val="nil"/>
              <w:left w:val="double" w:sz="6" w:space="0" w:color="auto"/>
              <w:bottom w:val="double" w:sz="6" w:space="0" w:color="000000"/>
              <w:right w:val="single" w:sz="4" w:space="0" w:color="auto"/>
            </w:tcBorders>
            <w:shd w:val="clear" w:color="000000" w:fill="EAF1DD"/>
            <w:vAlign w:val="center"/>
            <w:hideMark/>
          </w:tcPr>
          <w:p w:rsidR="00000DB2" w:rsidRPr="00000DB2" w:rsidRDefault="00000DB2" w:rsidP="009C2234">
            <w:pPr>
              <w:jc w:val="center"/>
              <w:rPr>
                <w:b/>
                <w:bCs/>
                <w:sz w:val="16"/>
                <w:szCs w:val="16"/>
              </w:rPr>
            </w:pPr>
            <w:r w:rsidRPr="00000DB2">
              <w:rPr>
                <w:b/>
                <w:bCs/>
                <w:sz w:val="16"/>
                <w:szCs w:val="16"/>
              </w:rPr>
              <w:t>platby</w:t>
            </w: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počet podpořených podniků</w:t>
            </w:r>
          </w:p>
        </w:tc>
        <w:tc>
          <w:tcPr>
            <w:tcW w:w="1275"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rsidP="003C52DF">
            <w:pPr>
              <w:jc w:val="center"/>
              <w:rPr>
                <w:sz w:val="16"/>
                <w:szCs w:val="16"/>
              </w:rPr>
            </w:pPr>
            <w:r w:rsidRPr="00000DB2">
              <w:rPr>
                <w:sz w:val="16"/>
                <w:szCs w:val="16"/>
              </w:rPr>
              <w:t>77</w:t>
            </w:r>
          </w:p>
        </w:tc>
        <w:tc>
          <w:tcPr>
            <w:tcW w:w="1134"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rsidP="003C52DF">
            <w:pPr>
              <w:jc w:val="center"/>
              <w:rPr>
                <w:sz w:val="16"/>
                <w:szCs w:val="16"/>
              </w:rPr>
            </w:pPr>
            <w:r w:rsidRPr="00000DB2">
              <w:rPr>
                <w:sz w:val="16"/>
                <w:szCs w:val="16"/>
              </w:rPr>
              <w:t>7</w:t>
            </w:r>
          </w:p>
        </w:tc>
        <w:tc>
          <w:tcPr>
            <w:tcW w:w="1701"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rsidP="003C52DF">
            <w:pPr>
              <w:jc w:val="center"/>
              <w:rPr>
                <w:sz w:val="16"/>
                <w:szCs w:val="16"/>
              </w:rPr>
            </w:pPr>
            <w:r w:rsidRPr="00000DB2">
              <w:rPr>
                <w:sz w:val="16"/>
                <w:szCs w:val="16"/>
              </w:rPr>
              <w:t>5</w:t>
            </w:r>
          </w:p>
        </w:tc>
        <w:tc>
          <w:tcPr>
            <w:tcW w:w="1985" w:type="dxa"/>
            <w:tcBorders>
              <w:top w:val="nil"/>
              <w:left w:val="nil"/>
              <w:bottom w:val="single" w:sz="4" w:space="0" w:color="auto"/>
              <w:right w:val="single" w:sz="4" w:space="0" w:color="auto"/>
            </w:tcBorders>
            <w:shd w:val="clear" w:color="auto" w:fill="auto"/>
            <w:noWrap/>
            <w:vAlign w:val="center"/>
            <w:hideMark/>
          </w:tcPr>
          <w:p w:rsidR="00000DB2" w:rsidRPr="00000DB2" w:rsidRDefault="00000DB2" w:rsidP="003C52DF">
            <w:pPr>
              <w:jc w:val="center"/>
              <w:rPr>
                <w:sz w:val="16"/>
                <w:szCs w:val="16"/>
              </w:rPr>
            </w:pPr>
            <w:r w:rsidRPr="00000DB2">
              <w:rPr>
                <w:sz w:val="16"/>
                <w:szCs w:val="16"/>
              </w:rPr>
              <w:t>46</w:t>
            </w:r>
          </w:p>
        </w:tc>
        <w:tc>
          <w:tcPr>
            <w:tcW w:w="1134" w:type="dxa"/>
            <w:tcBorders>
              <w:top w:val="nil"/>
              <w:left w:val="nil"/>
              <w:bottom w:val="single" w:sz="4" w:space="0" w:color="auto"/>
              <w:right w:val="double" w:sz="6" w:space="0" w:color="auto"/>
            </w:tcBorders>
            <w:shd w:val="clear" w:color="auto" w:fill="EAF1DD"/>
            <w:noWrap/>
            <w:vAlign w:val="center"/>
            <w:hideMark/>
          </w:tcPr>
          <w:p w:rsidR="00000DB2" w:rsidRPr="00000DB2" w:rsidRDefault="00000DB2" w:rsidP="003C52DF">
            <w:pPr>
              <w:jc w:val="center"/>
              <w:rPr>
                <w:b/>
                <w:bCs/>
                <w:sz w:val="16"/>
                <w:szCs w:val="16"/>
              </w:rPr>
            </w:pPr>
            <w:r w:rsidRPr="00000DB2">
              <w:rPr>
                <w:b/>
                <w:bCs/>
                <w:sz w:val="16"/>
                <w:szCs w:val="16"/>
              </w:rPr>
              <w:t>135</w:t>
            </w:r>
          </w:p>
        </w:tc>
      </w:tr>
      <w:tr w:rsidR="00000DB2" w:rsidRPr="00000DB2" w:rsidTr="00BC6606">
        <w:trPr>
          <w:trHeight w:val="475"/>
        </w:trPr>
        <w:tc>
          <w:tcPr>
            <w:tcW w:w="732" w:type="dxa"/>
            <w:vMerge/>
            <w:tcBorders>
              <w:top w:val="nil"/>
              <w:left w:val="double" w:sz="6" w:space="0" w:color="auto"/>
              <w:bottom w:val="double" w:sz="6" w:space="0" w:color="000000"/>
              <w:right w:val="single" w:sz="4" w:space="0" w:color="auto"/>
            </w:tcBorders>
            <w:vAlign w:val="center"/>
            <w:hideMark/>
          </w:tcPr>
          <w:p w:rsidR="00000DB2" w:rsidRPr="00000DB2" w:rsidRDefault="00000DB2" w:rsidP="009C2234">
            <w:pPr>
              <w:jc w:val="center"/>
              <w:rPr>
                <w:b/>
                <w:bCs/>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dotace  (veřejné prostředky celkem)  v </w:t>
            </w:r>
            <w:proofErr w:type="gramStart"/>
            <w:r w:rsidRPr="00000DB2">
              <w:rPr>
                <w:sz w:val="16"/>
                <w:szCs w:val="16"/>
              </w:rPr>
              <w:t>tis.EUR</w:t>
            </w:r>
            <w:proofErr w:type="gramEnd"/>
          </w:p>
        </w:tc>
        <w:tc>
          <w:tcPr>
            <w:tcW w:w="1275" w:type="dxa"/>
            <w:tcBorders>
              <w:top w:val="nil"/>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12 316</w:t>
            </w:r>
          </w:p>
        </w:tc>
        <w:tc>
          <w:tcPr>
            <w:tcW w:w="1134" w:type="dxa"/>
            <w:tcBorders>
              <w:top w:val="nil"/>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968</w:t>
            </w:r>
          </w:p>
        </w:tc>
        <w:tc>
          <w:tcPr>
            <w:tcW w:w="1701" w:type="dxa"/>
            <w:tcBorders>
              <w:top w:val="nil"/>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1 221</w:t>
            </w:r>
          </w:p>
        </w:tc>
        <w:tc>
          <w:tcPr>
            <w:tcW w:w="1985" w:type="dxa"/>
            <w:tcBorders>
              <w:top w:val="nil"/>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5 851</w:t>
            </w:r>
          </w:p>
        </w:tc>
        <w:tc>
          <w:tcPr>
            <w:tcW w:w="1134" w:type="dxa"/>
            <w:tcBorders>
              <w:top w:val="nil"/>
              <w:left w:val="nil"/>
              <w:bottom w:val="single" w:sz="4" w:space="0" w:color="auto"/>
              <w:right w:val="double" w:sz="6" w:space="0" w:color="auto"/>
            </w:tcBorders>
            <w:shd w:val="clear" w:color="auto" w:fill="EAF1DD"/>
            <w:vAlign w:val="center"/>
            <w:hideMark/>
          </w:tcPr>
          <w:p w:rsidR="00000DB2" w:rsidRPr="00000DB2" w:rsidRDefault="00000DB2" w:rsidP="003C52DF">
            <w:pPr>
              <w:jc w:val="center"/>
              <w:rPr>
                <w:b/>
                <w:bCs/>
                <w:sz w:val="16"/>
                <w:szCs w:val="16"/>
              </w:rPr>
            </w:pPr>
            <w:r w:rsidRPr="00000DB2">
              <w:rPr>
                <w:b/>
                <w:bCs/>
                <w:sz w:val="16"/>
                <w:szCs w:val="16"/>
              </w:rPr>
              <w:t>20 356</w:t>
            </w:r>
          </w:p>
        </w:tc>
      </w:tr>
      <w:tr w:rsidR="00000DB2" w:rsidRPr="00000DB2" w:rsidTr="004B4BA6">
        <w:trPr>
          <w:trHeight w:val="315"/>
        </w:trPr>
        <w:tc>
          <w:tcPr>
            <w:tcW w:w="732" w:type="dxa"/>
            <w:vMerge/>
            <w:tcBorders>
              <w:top w:val="nil"/>
              <w:left w:val="double" w:sz="6" w:space="0" w:color="auto"/>
              <w:bottom w:val="double" w:sz="6" w:space="0" w:color="auto"/>
              <w:right w:val="single" w:sz="4" w:space="0" w:color="auto"/>
            </w:tcBorders>
            <w:vAlign w:val="center"/>
            <w:hideMark/>
          </w:tcPr>
          <w:p w:rsidR="00000DB2" w:rsidRPr="00000DB2" w:rsidRDefault="00000DB2" w:rsidP="009C2234">
            <w:pPr>
              <w:jc w:val="center"/>
              <w:rPr>
                <w:b/>
                <w:bCs/>
                <w:sz w:val="16"/>
                <w:szCs w:val="16"/>
              </w:rPr>
            </w:pPr>
          </w:p>
        </w:tc>
        <w:tc>
          <w:tcPr>
            <w:tcW w:w="1418" w:type="dxa"/>
            <w:tcBorders>
              <w:top w:val="nil"/>
              <w:left w:val="nil"/>
              <w:bottom w:val="double" w:sz="6"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celkový objem investic v tis. EUR</w:t>
            </w:r>
          </w:p>
        </w:tc>
        <w:tc>
          <w:tcPr>
            <w:tcW w:w="1275" w:type="dxa"/>
            <w:tcBorders>
              <w:top w:val="nil"/>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43 438</w:t>
            </w:r>
          </w:p>
        </w:tc>
        <w:tc>
          <w:tcPr>
            <w:tcW w:w="1134" w:type="dxa"/>
            <w:tcBorders>
              <w:top w:val="nil"/>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2 557</w:t>
            </w:r>
          </w:p>
        </w:tc>
        <w:tc>
          <w:tcPr>
            <w:tcW w:w="1701" w:type="dxa"/>
            <w:tcBorders>
              <w:top w:val="nil"/>
              <w:left w:val="nil"/>
              <w:bottom w:val="double" w:sz="6" w:space="0" w:color="auto"/>
              <w:right w:val="single" w:sz="4" w:space="0" w:color="auto"/>
            </w:tcBorders>
            <w:shd w:val="clear" w:color="auto" w:fill="auto"/>
            <w:vAlign w:val="center"/>
            <w:hideMark/>
          </w:tcPr>
          <w:p w:rsidR="00000DB2" w:rsidRPr="00000DB2" w:rsidRDefault="00F04790" w:rsidP="00F04790">
            <w:pPr>
              <w:jc w:val="center"/>
              <w:rPr>
                <w:sz w:val="16"/>
                <w:szCs w:val="16"/>
              </w:rPr>
            </w:pPr>
            <w:r>
              <w:rPr>
                <w:sz w:val="16"/>
                <w:szCs w:val="16"/>
              </w:rPr>
              <w:t>4 175</w:t>
            </w:r>
          </w:p>
        </w:tc>
        <w:tc>
          <w:tcPr>
            <w:tcW w:w="1985" w:type="dxa"/>
            <w:tcBorders>
              <w:top w:val="nil"/>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18 879</w:t>
            </w:r>
          </w:p>
        </w:tc>
        <w:tc>
          <w:tcPr>
            <w:tcW w:w="1134" w:type="dxa"/>
            <w:tcBorders>
              <w:top w:val="nil"/>
              <w:left w:val="nil"/>
              <w:bottom w:val="double" w:sz="6" w:space="0" w:color="auto"/>
              <w:right w:val="double" w:sz="6" w:space="0" w:color="auto"/>
            </w:tcBorders>
            <w:shd w:val="clear" w:color="auto" w:fill="EAF1DD"/>
            <w:vAlign w:val="center"/>
            <w:hideMark/>
          </w:tcPr>
          <w:p w:rsidR="00000DB2" w:rsidRPr="00F04790" w:rsidRDefault="00F04790" w:rsidP="00F04790">
            <w:pPr>
              <w:jc w:val="center"/>
              <w:rPr>
                <w:b/>
                <w:bCs/>
                <w:sz w:val="16"/>
                <w:szCs w:val="16"/>
              </w:rPr>
            </w:pPr>
            <w:r w:rsidRPr="00F04790">
              <w:rPr>
                <w:b/>
                <w:bCs/>
                <w:sz w:val="16"/>
                <w:szCs w:val="16"/>
              </w:rPr>
              <w:t>69 049</w:t>
            </w:r>
          </w:p>
        </w:tc>
      </w:tr>
      <w:tr w:rsidR="00000DB2" w:rsidRPr="00000DB2" w:rsidTr="00EB12F1">
        <w:trPr>
          <w:trHeight w:val="504"/>
        </w:trPr>
        <w:tc>
          <w:tcPr>
            <w:tcW w:w="732" w:type="dxa"/>
            <w:vMerge w:val="restart"/>
            <w:tcBorders>
              <w:top w:val="double" w:sz="6" w:space="0" w:color="auto"/>
              <w:left w:val="double" w:sz="6" w:space="0" w:color="auto"/>
              <w:right w:val="single" w:sz="4" w:space="0" w:color="auto"/>
            </w:tcBorders>
            <w:shd w:val="clear" w:color="auto" w:fill="EAF1DD"/>
            <w:vAlign w:val="center"/>
            <w:hideMark/>
          </w:tcPr>
          <w:p w:rsidR="00000DB2" w:rsidRPr="00000DB2" w:rsidRDefault="00000DB2" w:rsidP="004B4BA6">
            <w:pPr>
              <w:jc w:val="center"/>
              <w:rPr>
                <w:b/>
                <w:bCs/>
                <w:sz w:val="16"/>
                <w:szCs w:val="16"/>
              </w:rPr>
            </w:pPr>
            <w:r w:rsidRPr="00000DB2">
              <w:rPr>
                <w:b/>
                <w:bCs/>
                <w:sz w:val="16"/>
                <w:szCs w:val="16"/>
              </w:rPr>
              <w:t>míra plnění cílů</w:t>
            </w:r>
          </w:p>
        </w:tc>
        <w:tc>
          <w:tcPr>
            <w:tcW w:w="1418" w:type="dxa"/>
            <w:tcBorders>
              <w:top w:val="double" w:sz="6" w:space="0" w:color="auto"/>
              <w:left w:val="nil"/>
              <w:bottom w:val="single" w:sz="4"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počet podpořených podniků</w:t>
            </w:r>
          </w:p>
        </w:tc>
        <w:tc>
          <w:tcPr>
            <w:tcW w:w="1275" w:type="dxa"/>
            <w:tcBorders>
              <w:top w:val="double" w:sz="6"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91</w:t>
            </w:r>
            <w:r>
              <w:rPr>
                <w:sz w:val="16"/>
                <w:szCs w:val="16"/>
              </w:rPr>
              <w:t> </w:t>
            </w:r>
            <w:r w:rsidRPr="00000DB2">
              <w:rPr>
                <w:sz w:val="16"/>
                <w:szCs w:val="16"/>
              </w:rPr>
              <w:t>%</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70</w:t>
            </w:r>
            <w:r>
              <w:rPr>
                <w:sz w:val="16"/>
                <w:szCs w:val="16"/>
              </w:rPr>
              <w:t xml:space="preserve"> </w:t>
            </w:r>
            <w:r w:rsidRPr="00000DB2">
              <w:rPr>
                <w:sz w:val="16"/>
                <w:szCs w:val="16"/>
              </w:rPr>
              <w:t>%</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13</w:t>
            </w:r>
            <w:r>
              <w:rPr>
                <w:sz w:val="16"/>
                <w:szCs w:val="16"/>
              </w:rPr>
              <w:t xml:space="preserve"> </w:t>
            </w:r>
            <w:r w:rsidRPr="00000DB2">
              <w:rPr>
                <w:sz w:val="16"/>
                <w:szCs w:val="16"/>
              </w:rPr>
              <w:t>%</w:t>
            </w:r>
          </w:p>
        </w:tc>
        <w:tc>
          <w:tcPr>
            <w:tcW w:w="1985" w:type="dxa"/>
            <w:tcBorders>
              <w:top w:val="double" w:sz="6"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58</w:t>
            </w:r>
            <w:r>
              <w:rPr>
                <w:sz w:val="16"/>
                <w:szCs w:val="16"/>
              </w:rPr>
              <w:t xml:space="preserve"> </w:t>
            </w:r>
            <w:r w:rsidRPr="00000DB2">
              <w:rPr>
                <w:sz w:val="16"/>
                <w:szCs w:val="16"/>
              </w:rPr>
              <w:t>%</w:t>
            </w:r>
          </w:p>
        </w:tc>
        <w:tc>
          <w:tcPr>
            <w:tcW w:w="1134" w:type="dxa"/>
            <w:tcBorders>
              <w:top w:val="double" w:sz="6" w:space="0" w:color="auto"/>
              <w:left w:val="nil"/>
              <w:bottom w:val="single" w:sz="4" w:space="0" w:color="auto"/>
              <w:right w:val="double" w:sz="6" w:space="0" w:color="auto"/>
            </w:tcBorders>
            <w:shd w:val="clear" w:color="auto" w:fill="EAF1DD"/>
            <w:vAlign w:val="center"/>
            <w:hideMark/>
          </w:tcPr>
          <w:p w:rsidR="00000DB2" w:rsidRPr="00000DB2" w:rsidRDefault="00000DB2" w:rsidP="003C52DF">
            <w:pPr>
              <w:jc w:val="center"/>
              <w:rPr>
                <w:sz w:val="16"/>
                <w:szCs w:val="16"/>
              </w:rPr>
            </w:pPr>
            <w:r w:rsidRPr="00000DB2">
              <w:rPr>
                <w:sz w:val="16"/>
                <w:szCs w:val="16"/>
              </w:rPr>
              <w:t>63</w:t>
            </w:r>
            <w:r>
              <w:rPr>
                <w:sz w:val="16"/>
                <w:szCs w:val="16"/>
              </w:rPr>
              <w:t xml:space="preserve"> </w:t>
            </w:r>
            <w:r w:rsidRPr="00000DB2">
              <w:rPr>
                <w:sz w:val="16"/>
                <w:szCs w:val="16"/>
              </w:rPr>
              <w:t>%</w:t>
            </w:r>
          </w:p>
        </w:tc>
      </w:tr>
      <w:tr w:rsidR="00000DB2" w:rsidRPr="00000DB2" w:rsidTr="004A517A">
        <w:trPr>
          <w:trHeight w:val="561"/>
        </w:trPr>
        <w:tc>
          <w:tcPr>
            <w:tcW w:w="732" w:type="dxa"/>
            <w:vMerge/>
            <w:tcBorders>
              <w:left w:val="double" w:sz="6" w:space="0" w:color="auto"/>
              <w:right w:val="single" w:sz="4" w:space="0" w:color="auto"/>
            </w:tcBorders>
            <w:shd w:val="clear" w:color="auto" w:fill="EAF1DD"/>
            <w:vAlign w:val="center"/>
            <w:hideMark/>
          </w:tcPr>
          <w:p w:rsidR="00000DB2" w:rsidRPr="00000DB2" w:rsidRDefault="00000DB2" w:rsidP="009C2234">
            <w:pPr>
              <w:jc w:val="center"/>
              <w:rPr>
                <w:b/>
                <w:bCs/>
                <w:sz w:val="16"/>
                <w:szCs w:val="16"/>
              </w:rPr>
            </w:pPr>
          </w:p>
        </w:tc>
        <w:tc>
          <w:tcPr>
            <w:tcW w:w="1418" w:type="dxa"/>
            <w:tcBorders>
              <w:top w:val="single" w:sz="4" w:space="0" w:color="auto"/>
              <w:left w:val="nil"/>
              <w:bottom w:val="single" w:sz="4" w:space="0" w:color="auto"/>
              <w:right w:val="single" w:sz="4" w:space="0" w:color="auto"/>
            </w:tcBorders>
            <w:shd w:val="clear" w:color="000000" w:fill="EAF1DD"/>
            <w:vAlign w:val="center"/>
            <w:hideMark/>
          </w:tcPr>
          <w:p w:rsidR="00000DB2" w:rsidRPr="00000DB2" w:rsidRDefault="00000DB2" w:rsidP="004A517A">
            <w:pPr>
              <w:rPr>
                <w:sz w:val="16"/>
                <w:szCs w:val="16"/>
              </w:rPr>
            </w:pPr>
            <w:r w:rsidRPr="00000DB2">
              <w:rPr>
                <w:sz w:val="16"/>
                <w:szCs w:val="16"/>
              </w:rPr>
              <w:t>celkový objem investic</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185</w:t>
            </w:r>
            <w:r>
              <w:rPr>
                <w:sz w:val="16"/>
                <w:szCs w:val="16"/>
              </w:rPr>
              <w:t> </w:t>
            </w:r>
            <w:r w:rsidRPr="00000DB2">
              <w:rPr>
                <w:sz w:val="16"/>
                <w:szCs w:val="16"/>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98</w:t>
            </w:r>
            <w:r>
              <w:rPr>
                <w:sz w:val="16"/>
                <w:szCs w:val="16"/>
              </w:rPr>
              <w:t xml:space="preserve"> </w:t>
            </w:r>
            <w:r w:rsidRPr="00000DB2">
              <w:rPr>
                <w:sz w:val="16"/>
                <w:szCs w:val="16"/>
              </w:rPr>
              <w:t>%</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00DB2" w:rsidRPr="00000DB2" w:rsidRDefault="00F04790" w:rsidP="00F04790">
            <w:pPr>
              <w:jc w:val="center"/>
              <w:rPr>
                <w:sz w:val="16"/>
                <w:szCs w:val="16"/>
              </w:rPr>
            </w:pPr>
            <w:r>
              <w:rPr>
                <w:sz w:val="16"/>
                <w:szCs w:val="16"/>
              </w:rPr>
              <w:t>13</w:t>
            </w:r>
            <w:r w:rsidR="00000DB2">
              <w:rPr>
                <w:sz w:val="16"/>
                <w:szCs w:val="16"/>
              </w:rPr>
              <w:t xml:space="preserve"> </w:t>
            </w:r>
            <w:r w:rsidR="00000DB2" w:rsidRPr="00000DB2">
              <w:rPr>
                <w:sz w:val="16"/>
                <w:szCs w:val="16"/>
              </w:rPr>
              <w:t>%</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101</w:t>
            </w:r>
            <w:r>
              <w:rPr>
                <w:sz w:val="16"/>
                <w:szCs w:val="16"/>
              </w:rPr>
              <w:t xml:space="preserve"> </w:t>
            </w:r>
            <w:r w:rsidRPr="00000DB2">
              <w:rPr>
                <w:sz w:val="16"/>
                <w:szCs w:val="16"/>
              </w:rPr>
              <w:t>%</w:t>
            </w:r>
          </w:p>
        </w:tc>
        <w:tc>
          <w:tcPr>
            <w:tcW w:w="1134" w:type="dxa"/>
            <w:tcBorders>
              <w:top w:val="single" w:sz="4" w:space="0" w:color="auto"/>
              <w:left w:val="nil"/>
              <w:bottom w:val="single" w:sz="4" w:space="0" w:color="auto"/>
              <w:right w:val="double" w:sz="6" w:space="0" w:color="auto"/>
            </w:tcBorders>
            <w:shd w:val="clear" w:color="auto" w:fill="EAF1DD"/>
            <w:vAlign w:val="center"/>
            <w:hideMark/>
          </w:tcPr>
          <w:p w:rsidR="00000DB2" w:rsidRPr="00000DB2" w:rsidRDefault="00000DB2" w:rsidP="003C52DF">
            <w:pPr>
              <w:jc w:val="center"/>
              <w:rPr>
                <w:sz w:val="16"/>
                <w:szCs w:val="16"/>
              </w:rPr>
            </w:pPr>
            <w:r w:rsidRPr="00000DB2">
              <w:rPr>
                <w:sz w:val="16"/>
                <w:szCs w:val="16"/>
              </w:rPr>
              <w:t>131</w:t>
            </w:r>
            <w:r>
              <w:rPr>
                <w:sz w:val="16"/>
                <w:szCs w:val="16"/>
              </w:rPr>
              <w:t xml:space="preserve"> </w:t>
            </w:r>
            <w:r w:rsidRPr="00000DB2">
              <w:rPr>
                <w:sz w:val="16"/>
                <w:szCs w:val="16"/>
              </w:rPr>
              <w:t>%</w:t>
            </w:r>
          </w:p>
        </w:tc>
      </w:tr>
      <w:tr w:rsidR="00000DB2" w:rsidRPr="00000DB2" w:rsidTr="00EB12F1">
        <w:trPr>
          <w:trHeight w:val="315"/>
        </w:trPr>
        <w:tc>
          <w:tcPr>
            <w:tcW w:w="732" w:type="dxa"/>
            <w:vMerge/>
            <w:tcBorders>
              <w:left w:val="double" w:sz="6" w:space="0" w:color="auto"/>
              <w:bottom w:val="double" w:sz="6" w:space="0" w:color="auto"/>
              <w:right w:val="single" w:sz="4" w:space="0" w:color="auto"/>
            </w:tcBorders>
            <w:shd w:val="clear" w:color="auto" w:fill="EAF1DD"/>
            <w:vAlign w:val="center"/>
            <w:hideMark/>
          </w:tcPr>
          <w:p w:rsidR="00000DB2" w:rsidRPr="00000DB2" w:rsidRDefault="00000DB2" w:rsidP="009C2234">
            <w:pPr>
              <w:jc w:val="center"/>
              <w:rPr>
                <w:b/>
                <w:bCs/>
                <w:sz w:val="16"/>
                <w:szCs w:val="16"/>
              </w:rPr>
            </w:pPr>
          </w:p>
        </w:tc>
        <w:tc>
          <w:tcPr>
            <w:tcW w:w="1418" w:type="dxa"/>
            <w:tcBorders>
              <w:top w:val="single" w:sz="4" w:space="0" w:color="auto"/>
              <w:left w:val="nil"/>
              <w:bottom w:val="double" w:sz="6" w:space="0" w:color="auto"/>
              <w:right w:val="single" w:sz="4" w:space="0" w:color="auto"/>
            </w:tcBorders>
            <w:shd w:val="clear" w:color="000000" w:fill="EAF1DD"/>
            <w:vAlign w:val="center"/>
            <w:hideMark/>
          </w:tcPr>
          <w:p w:rsidR="00000DB2" w:rsidRPr="00000DB2" w:rsidRDefault="00000DB2" w:rsidP="009C2234">
            <w:pPr>
              <w:rPr>
                <w:sz w:val="16"/>
                <w:szCs w:val="16"/>
              </w:rPr>
            </w:pPr>
            <w:r w:rsidRPr="00000DB2">
              <w:rPr>
                <w:sz w:val="16"/>
                <w:szCs w:val="16"/>
              </w:rPr>
              <w:t>rozpočet</w:t>
            </w:r>
          </w:p>
        </w:tc>
        <w:tc>
          <w:tcPr>
            <w:tcW w:w="1275" w:type="dxa"/>
            <w:tcBorders>
              <w:top w:val="single" w:sz="4" w:space="0" w:color="auto"/>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105</w:t>
            </w:r>
            <w:r>
              <w:rPr>
                <w:sz w:val="16"/>
                <w:szCs w:val="16"/>
              </w:rPr>
              <w:t xml:space="preserve"> </w:t>
            </w:r>
            <w:r w:rsidRPr="00000DB2">
              <w:rPr>
                <w:sz w:val="16"/>
                <w:szCs w:val="16"/>
              </w:rPr>
              <w:t>%</w:t>
            </w:r>
          </w:p>
        </w:tc>
        <w:tc>
          <w:tcPr>
            <w:tcW w:w="1134" w:type="dxa"/>
            <w:tcBorders>
              <w:top w:val="single" w:sz="4" w:space="0" w:color="auto"/>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74</w:t>
            </w:r>
            <w:r>
              <w:rPr>
                <w:sz w:val="16"/>
                <w:szCs w:val="16"/>
              </w:rPr>
              <w:t xml:space="preserve"> </w:t>
            </w:r>
            <w:r w:rsidRPr="00000DB2">
              <w:rPr>
                <w:sz w:val="16"/>
                <w:szCs w:val="16"/>
              </w:rPr>
              <w:t>%</w:t>
            </w:r>
          </w:p>
        </w:tc>
        <w:tc>
          <w:tcPr>
            <w:tcW w:w="1701" w:type="dxa"/>
            <w:tcBorders>
              <w:top w:val="single" w:sz="4" w:space="0" w:color="auto"/>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52</w:t>
            </w:r>
            <w:r>
              <w:rPr>
                <w:sz w:val="16"/>
                <w:szCs w:val="16"/>
              </w:rPr>
              <w:t xml:space="preserve"> </w:t>
            </w:r>
            <w:r w:rsidRPr="00000DB2">
              <w:rPr>
                <w:sz w:val="16"/>
                <w:szCs w:val="16"/>
              </w:rPr>
              <w:t>%</w:t>
            </w:r>
          </w:p>
        </w:tc>
        <w:tc>
          <w:tcPr>
            <w:tcW w:w="1985" w:type="dxa"/>
            <w:tcBorders>
              <w:top w:val="single" w:sz="4" w:space="0" w:color="auto"/>
              <w:left w:val="nil"/>
              <w:bottom w:val="double" w:sz="6" w:space="0" w:color="auto"/>
              <w:right w:val="single" w:sz="4" w:space="0" w:color="auto"/>
            </w:tcBorders>
            <w:shd w:val="clear" w:color="auto" w:fill="auto"/>
            <w:vAlign w:val="center"/>
            <w:hideMark/>
          </w:tcPr>
          <w:p w:rsidR="00000DB2" w:rsidRPr="00000DB2" w:rsidRDefault="00000DB2" w:rsidP="003C52DF">
            <w:pPr>
              <w:jc w:val="center"/>
              <w:rPr>
                <w:sz w:val="16"/>
                <w:szCs w:val="16"/>
              </w:rPr>
            </w:pPr>
            <w:r w:rsidRPr="00000DB2">
              <w:rPr>
                <w:sz w:val="16"/>
                <w:szCs w:val="16"/>
              </w:rPr>
              <w:t>62</w:t>
            </w:r>
            <w:r>
              <w:rPr>
                <w:sz w:val="16"/>
                <w:szCs w:val="16"/>
              </w:rPr>
              <w:t xml:space="preserve"> </w:t>
            </w:r>
            <w:r w:rsidRPr="00000DB2">
              <w:rPr>
                <w:sz w:val="16"/>
                <w:szCs w:val="16"/>
              </w:rPr>
              <w:t>%</w:t>
            </w:r>
          </w:p>
        </w:tc>
        <w:tc>
          <w:tcPr>
            <w:tcW w:w="1134" w:type="dxa"/>
            <w:tcBorders>
              <w:top w:val="single" w:sz="4" w:space="0" w:color="auto"/>
              <w:left w:val="nil"/>
              <w:bottom w:val="double" w:sz="6" w:space="0" w:color="auto"/>
              <w:right w:val="double" w:sz="6" w:space="0" w:color="auto"/>
            </w:tcBorders>
            <w:shd w:val="clear" w:color="auto" w:fill="EAF1DD"/>
            <w:vAlign w:val="center"/>
            <w:hideMark/>
          </w:tcPr>
          <w:p w:rsidR="00000DB2" w:rsidRPr="00000DB2" w:rsidRDefault="00000DB2" w:rsidP="003C52DF">
            <w:pPr>
              <w:jc w:val="center"/>
              <w:rPr>
                <w:sz w:val="16"/>
                <w:szCs w:val="16"/>
              </w:rPr>
            </w:pPr>
            <w:r w:rsidRPr="00000DB2">
              <w:rPr>
                <w:sz w:val="16"/>
                <w:szCs w:val="16"/>
              </w:rPr>
              <w:t>82</w:t>
            </w:r>
            <w:r>
              <w:rPr>
                <w:sz w:val="16"/>
                <w:szCs w:val="16"/>
              </w:rPr>
              <w:t xml:space="preserve"> </w:t>
            </w:r>
            <w:r w:rsidRPr="00000DB2">
              <w:rPr>
                <w:sz w:val="16"/>
                <w:szCs w:val="16"/>
              </w:rPr>
              <w:t>%</w:t>
            </w:r>
          </w:p>
        </w:tc>
      </w:tr>
    </w:tbl>
    <w:p w:rsidR="009C2234" w:rsidRPr="00000DB2" w:rsidRDefault="009C2234" w:rsidP="004A251D">
      <w:pPr>
        <w:jc w:val="both"/>
      </w:pPr>
    </w:p>
    <w:p w:rsidR="003B2E5A" w:rsidRPr="009C280F" w:rsidRDefault="003B2E5A" w:rsidP="004A251D">
      <w:pPr>
        <w:jc w:val="both"/>
      </w:pPr>
    </w:p>
    <w:p w:rsidR="00000DB2" w:rsidRDefault="00000DB2" w:rsidP="004A251D">
      <w:pPr>
        <w:jc w:val="both"/>
      </w:pPr>
    </w:p>
    <w:p w:rsidR="00000DB2" w:rsidRDefault="00000DB2" w:rsidP="004A251D">
      <w:pPr>
        <w:jc w:val="both"/>
      </w:pPr>
    </w:p>
    <w:p w:rsidR="00000DB2" w:rsidRDefault="00000DB2" w:rsidP="004A251D">
      <w:pPr>
        <w:jc w:val="both"/>
      </w:pPr>
    </w:p>
    <w:p w:rsidR="00000DB2" w:rsidRDefault="00000DB2" w:rsidP="004A251D">
      <w:pPr>
        <w:jc w:val="both"/>
      </w:pPr>
    </w:p>
    <w:p w:rsidR="009C2234" w:rsidRPr="009C280F" w:rsidRDefault="00E01260" w:rsidP="004A251D">
      <w:pPr>
        <w:jc w:val="both"/>
      </w:pPr>
      <w:r>
        <w:br w:type="page"/>
      </w:r>
      <w:bookmarkStart w:id="924" w:name="_Toc358645584"/>
      <w:r w:rsidR="00560DA2" w:rsidRPr="009C280F">
        <w:lastRenderedPageBreak/>
        <w:t xml:space="preserve">Tabulka </w:t>
      </w:r>
      <w:fldSimple w:instr=" SEQ Tabulka \* ARABIC ">
        <w:r w:rsidR="00FC6364">
          <w:rPr>
            <w:noProof/>
          </w:rPr>
          <w:t>235</w:t>
        </w:r>
      </w:fldSimple>
      <w:r w:rsidR="00560DA2" w:rsidRPr="009C280F">
        <w:t xml:space="preserve">: Aktuální stav implementace projektů naplňujících nové výzvy Health Check – </w:t>
      </w:r>
      <w:proofErr w:type="gramStart"/>
      <w:r w:rsidR="00560DA2" w:rsidRPr="009C280F">
        <w:t xml:space="preserve">opatření </w:t>
      </w:r>
      <w:r w:rsidR="004758C7" w:rsidRPr="009C280F">
        <w:t>I.1.3</w:t>
      </w:r>
      <w:proofErr w:type="gramEnd"/>
      <w:r w:rsidR="004758C7" w:rsidRPr="009C280F">
        <w:t xml:space="preserve"> Přidávání hodnoty zemědělským a potravinářským podnikům (kód 123)</w:t>
      </w:r>
      <w:bookmarkEnd w:id="924"/>
    </w:p>
    <w:tbl>
      <w:tblPr>
        <w:tblW w:w="9379" w:type="dxa"/>
        <w:tblInd w:w="47" w:type="dxa"/>
        <w:tblCellMar>
          <w:left w:w="70" w:type="dxa"/>
          <w:right w:w="70" w:type="dxa"/>
        </w:tblCellMar>
        <w:tblLook w:val="04A0"/>
      </w:tblPr>
      <w:tblGrid>
        <w:gridCol w:w="732"/>
        <w:gridCol w:w="1418"/>
        <w:gridCol w:w="1275"/>
        <w:gridCol w:w="1843"/>
        <w:gridCol w:w="2126"/>
        <w:gridCol w:w="1985"/>
      </w:tblGrid>
      <w:tr w:rsidR="004758C7" w:rsidRPr="009C280F" w:rsidTr="00A62C9F">
        <w:trPr>
          <w:trHeight w:val="559"/>
        </w:trPr>
        <w:tc>
          <w:tcPr>
            <w:tcW w:w="2150" w:type="dxa"/>
            <w:gridSpan w:val="2"/>
            <w:tcBorders>
              <w:top w:val="double" w:sz="6" w:space="0" w:color="auto"/>
              <w:left w:val="double" w:sz="6" w:space="0" w:color="auto"/>
              <w:bottom w:val="single" w:sz="4" w:space="0" w:color="auto"/>
              <w:right w:val="single" w:sz="4" w:space="0" w:color="auto"/>
            </w:tcBorders>
            <w:shd w:val="clear" w:color="auto" w:fill="EAF1DD"/>
            <w:vAlign w:val="center"/>
            <w:hideMark/>
          </w:tcPr>
          <w:p w:rsidR="004758C7" w:rsidRPr="009C280F" w:rsidRDefault="004758C7" w:rsidP="004758C7">
            <w:pPr>
              <w:jc w:val="center"/>
              <w:rPr>
                <w:b/>
                <w:bCs/>
                <w:color w:val="000000"/>
                <w:sz w:val="16"/>
                <w:szCs w:val="16"/>
              </w:rPr>
            </w:pPr>
            <w:r w:rsidRPr="009C280F">
              <w:rPr>
                <w:b/>
                <w:bCs/>
                <w:color w:val="000000"/>
                <w:sz w:val="16"/>
                <w:szCs w:val="16"/>
              </w:rPr>
              <w:t>priorita HC</w:t>
            </w:r>
          </w:p>
        </w:tc>
        <w:tc>
          <w:tcPr>
            <w:tcW w:w="1275" w:type="dxa"/>
            <w:tcBorders>
              <w:top w:val="double" w:sz="6" w:space="0" w:color="auto"/>
              <w:left w:val="nil"/>
              <w:bottom w:val="single" w:sz="4" w:space="0" w:color="auto"/>
              <w:right w:val="single" w:sz="4" w:space="0" w:color="auto"/>
            </w:tcBorders>
            <w:shd w:val="clear" w:color="auto" w:fill="EAF1DD"/>
            <w:vAlign w:val="center"/>
            <w:hideMark/>
          </w:tcPr>
          <w:p w:rsidR="004758C7" w:rsidRPr="009C280F" w:rsidRDefault="004758C7" w:rsidP="004758C7">
            <w:pPr>
              <w:jc w:val="center"/>
              <w:rPr>
                <w:color w:val="000000"/>
                <w:sz w:val="16"/>
                <w:szCs w:val="16"/>
              </w:rPr>
            </w:pPr>
            <w:r w:rsidRPr="009C280F">
              <w:rPr>
                <w:color w:val="000000"/>
                <w:sz w:val="16"/>
                <w:szCs w:val="16"/>
              </w:rPr>
              <w:t>změny klimatu</w:t>
            </w:r>
          </w:p>
        </w:tc>
        <w:tc>
          <w:tcPr>
            <w:tcW w:w="1843" w:type="dxa"/>
            <w:tcBorders>
              <w:top w:val="double" w:sz="6" w:space="0" w:color="auto"/>
              <w:left w:val="nil"/>
              <w:bottom w:val="single" w:sz="4" w:space="0" w:color="auto"/>
              <w:right w:val="single" w:sz="4" w:space="0" w:color="auto"/>
            </w:tcBorders>
            <w:shd w:val="clear" w:color="auto" w:fill="EAF1DD"/>
            <w:vAlign w:val="center"/>
            <w:hideMark/>
          </w:tcPr>
          <w:p w:rsidR="004758C7" w:rsidRPr="009C280F" w:rsidRDefault="004758C7" w:rsidP="004758C7">
            <w:pPr>
              <w:jc w:val="center"/>
              <w:rPr>
                <w:color w:val="000000"/>
                <w:sz w:val="16"/>
                <w:szCs w:val="16"/>
              </w:rPr>
            </w:pPr>
            <w:r w:rsidRPr="009C280F">
              <w:rPr>
                <w:color w:val="000000"/>
                <w:sz w:val="16"/>
                <w:szCs w:val="16"/>
              </w:rPr>
              <w:t>vodní hospodářství</w:t>
            </w:r>
          </w:p>
        </w:tc>
        <w:tc>
          <w:tcPr>
            <w:tcW w:w="2126" w:type="dxa"/>
            <w:tcBorders>
              <w:top w:val="double" w:sz="6" w:space="0" w:color="auto"/>
              <w:left w:val="nil"/>
              <w:bottom w:val="single" w:sz="4" w:space="0" w:color="auto"/>
              <w:right w:val="single" w:sz="4" w:space="0" w:color="auto"/>
            </w:tcBorders>
            <w:shd w:val="clear" w:color="auto" w:fill="EAF1DD"/>
            <w:vAlign w:val="center"/>
            <w:hideMark/>
          </w:tcPr>
          <w:p w:rsidR="004758C7" w:rsidRPr="009C280F" w:rsidRDefault="004758C7" w:rsidP="004758C7">
            <w:pPr>
              <w:jc w:val="center"/>
              <w:rPr>
                <w:color w:val="000000"/>
                <w:sz w:val="16"/>
                <w:szCs w:val="16"/>
              </w:rPr>
            </w:pPr>
            <w:r w:rsidRPr="009C280F">
              <w:rPr>
                <w:color w:val="000000"/>
                <w:sz w:val="16"/>
                <w:szCs w:val="16"/>
              </w:rPr>
              <w:t>opatření přispívající k restrukturalizaci odvětví mléka a mléčných výrobků</w:t>
            </w:r>
          </w:p>
        </w:tc>
        <w:tc>
          <w:tcPr>
            <w:tcW w:w="1985" w:type="dxa"/>
            <w:tcBorders>
              <w:top w:val="double" w:sz="6" w:space="0" w:color="auto"/>
              <w:left w:val="nil"/>
              <w:bottom w:val="single" w:sz="4" w:space="0" w:color="auto"/>
              <w:right w:val="double" w:sz="6" w:space="0" w:color="auto"/>
            </w:tcBorders>
            <w:shd w:val="clear" w:color="auto" w:fill="EAF1DD"/>
            <w:noWrap/>
            <w:vAlign w:val="center"/>
            <w:hideMark/>
          </w:tcPr>
          <w:p w:rsidR="004758C7" w:rsidRPr="009C280F" w:rsidRDefault="004758C7" w:rsidP="004758C7">
            <w:pPr>
              <w:jc w:val="center"/>
              <w:rPr>
                <w:color w:val="000000"/>
                <w:sz w:val="22"/>
                <w:szCs w:val="22"/>
              </w:rPr>
            </w:pPr>
          </w:p>
        </w:tc>
      </w:tr>
      <w:tr w:rsidR="004758C7" w:rsidRPr="009C280F" w:rsidTr="00560DA2">
        <w:trPr>
          <w:trHeight w:val="958"/>
        </w:trPr>
        <w:tc>
          <w:tcPr>
            <w:tcW w:w="2150" w:type="dxa"/>
            <w:gridSpan w:val="2"/>
            <w:tcBorders>
              <w:top w:val="single" w:sz="4" w:space="0" w:color="auto"/>
              <w:left w:val="double" w:sz="6" w:space="0" w:color="auto"/>
              <w:bottom w:val="single" w:sz="4" w:space="0" w:color="auto"/>
              <w:right w:val="single" w:sz="4" w:space="0" w:color="auto"/>
            </w:tcBorders>
            <w:shd w:val="clear" w:color="auto" w:fill="D6E3BC"/>
            <w:vAlign w:val="center"/>
            <w:hideMark/>
          </w:tcPr>
          <w:p w:rsidR="004758C7" w:rsidRPr="009C280F" w:rsidRDefault="004758C7" w:rsidP="004758C7">
            <w:pPr>
              <w:jc w:val="center"/>
              <w:rPr>
                <w:b/>
                <w:bCs/>
                <w:color w:val="000000"/>
                <w:sz w:val="16"/>
                <w:szCs w:val="16"/>
              </w:rPr>
            </w:pPr>
            <w:r w:rsidRPr="009C280F">
              <w:rPr>
                <w:b/>
                <w:bCs/>
                <w:color w:val="000000"/>
                <w:sz w:val="16"/>
                <w:szCs w:val="16"/>
              </w:rPr>
              <w:t>druhy operací HC - zaměření podporovaných projektů</w:t>
            </w:r>
          </w:p>
        </w:tc>
        <w:tc>
          <w:tcPr>
            <w:tcW w:w="1275" w:type="dxa"/>
            <w:tcBorders>
              <w:top w:val="nil"/>
              <w:left w:val="nil"/>
              <w:bottom w:val="single" w:sz="4" w:space="0" w:color="auto"/>
              <w:right w:val="single" w:sz="4" w:space="0" w:color="auto"/>
            </w:tcBorders>
            <w:shd w:val="clear" w:color="auto" w:fill="D6E3BC"/>
            <w:vAlign w:val="center"/>
            <w:hideMark/>
          </w:tcPr>
          <w:p w:rsidR="004758C7" w:rsidRPr="009C280F" w:rsidRDefault="004758C7" w:rsidP="004758C7">
            <w:pPr>
              <w:jc w:val="center"/>
              <w:rPr>
                <w:b/>
                <w:bCs/>
                <w:color w:val="000000"/>
                <w:sz w:val="16"/>
                <w:szCs w:val="16"/>
              </w:rPr>
            </w:pPr>
            <w:r w:rsidRPr="009C280F">
              <w:rPr>
                <w:b/>
                <w:bCs/>
                <w:color w:val="000000"/>
                <w:sz w:val="16"/>
                <w:szCs w:val="16"/>
              </w:rPr>
              <w:t>projekty zaměřené na zvýšení energetické účinnosti</w:t>
            </w:r>
          </w:p>
        </w:tc>
        <w:tc>
          <w:tcPr>
            <w:tcW w:w="1843" w:type="dxa"/>
            <w:tcBorders>
              <w:top w:val="nil"/>
              <w:left w:val="nil"/>
              <w:bottom w:val="single" w:sz="4" w:space="0" w:color="auto"/>
              <w:right w:val="single" w:sz="4" w:space="0" w:color="auto"/>
            </w:tcBorders>
            <w:shd w:val="clear" w:color="auto" w:fill="D6E3BC"/>
            <w:vAlign w:val="center"/>
            <w:hideMark/>
          </w:tcPr>
          <w:p w:rsidR="004758C7" w:rsidRPr="009C280F" w:rsidRDefault="004758C7" w:rsidP="004758C7">
            <w:pPr>
              <w:jc w:val="center"/>
              <w:rPr>
                <w:b/>
                <w:bCs/>
                <w:color w:val="000000"/>
                <w:sz w:val="16"/>
                <w:szCs w:val="16"/>
              </w:rPr>
            </w:pPr>
            <w:r w:rsidRPr="009C280F">
              <w:rPr>
                <w:b/>
                <w:bCs/>
                <w:color w:val="000000"/>
                <w:sz w:val="16"/>
                <w:szCs w:val="16"/>
              </w:rPr>
              <w:t>projekty zahrnující ČOV vznikajících při zpracování zemědělských produktů</w:t>
            </w:r>
          </w:p>
        </w:tc>
        <w:tc>
          <w:tcPr>
            <w:tcW w:w="2126" w:type="dxa"/>
            <w:tcBorders>
              <w:top w:val="nil"/>
              <w:left w:val="nil"/>
              <w:bottom w:val="single" w:sz="4" w:space="0" w:color="auto"/>
              <w:right w:val="single" w:sz="4" w:space="0" w:color="auto"/>
            </w:tcBorders>
            <w:shd w:val="clear" w:color="auto" w:fill="D6E3BC"/>
            <w:vAlign w:val="center"/>
            <w:hideMark/>
          </w:tcPr>
          <w:p w:rsidR="004758C7" w:rsidRPr="009C280F" w:rsidRDefault="004758C7" w:rsidP="004758C7">
            <w:pPr>
              <w:jc w:val="center"/>
              <w:rPr>
                <w:b/>
                <w:bCs/>
                <w:color w:val="000000"/>
                <w:sz w:val="16"/>
                <w:szCs w:val="16"/>
              </w:rPr>
            </w:pPr>
            <w:r w:rsidRPr="009C280F">
              <w:rPr>
                <w:b/>
                <w:bCs/>
                <w:color w:val="000000"/>
                <w:sz w:val="16"/>
                <w:szCs w:val="16"/>
              </w:rPr>
              <w:t>projekty ke zlepšení zpracování a marketingu mléka a mléčných výrobků</w:t>
            </w:r>
          </w:p>
        </w:tc>
        <w:tc>
          <w:tcPr>
            <w:tcW w:w="1985" w:type="dxa"/>
            <w:tcBorders>
              <w:top w:val="nil"/>
              <w:left w:val="nil"/>
              <w:bottom w:val="single" w:sz="4" w:space="0" w:color="auto"/>
              <w:right w:val="double" w:sz="6" w:space="0" w:color="auto"/>
            </w:tcBorders>
            <w:shd w:val="clear" w:color="auto" w:fill="D6E3BC"/>
            <w:vAlign w:val="center"/>
            <w:hideMark/>
          </w:tcPr>
          <w:p w:rsidR="004758C7" w:rsidRPr="009C280F" w:rsidRDefault="004758C7" w:rsidP="004758C7">
            <w:pPr>
              <w:jc w:val="center"/>
              <w:rPr>
                <w:b/>
                <w:bCs/>
                <w:color w:val="000000"/>
                <w:sz w:val="16"/>
                <w:szCs w:val="16"/>
              </w:rPr>
            </w:pPr>
            <w:r w:rsidRPr="009C280F">
              <w:rPr>
                <w:b/>
                <w:bCs/>
                <w:color w:val="000000"/>
                <w:sz w:val="16"/>
                <w:szCs w:val="16"/>
              </w:rPr>
              <w:t>celkem</w:t>
            </w:r>
          </w:p>
        </w:tc>
      </w:tr>
      <w:tr w:rsidR="00FC47A1" w:rsidRPr="009C280F" w:rsidTr="00FC47A1">
        <w:trPr>
          <w:trHeight w:val="315"/>
        </w:trPr>
        <w:tc>
          <w:tcPr>
            <w:tcW w:w="732" w:type="dxa"/>
            <w:vMerge w:val="restart"/>
            <w:tcBorders>
              <w:top w:val="nil"/>
              <w:left w:val="double" w:sz="6" w:space="0" w:color="auto"/>
              <w:bottom w:val="single" w:sz="4" w:space="0" w:color="auto"/>
              <w:right w:val="single" w:sz="4" w:space="0" w:color="auto"/>
            </w:tcBorders>
            <w:shd w:val="clear" w:color="000000" w:fill="EAF1DD"/>
            <w:vAlign w:val="center"/>
            <w:hideMark/>
          </w:tcPr>
          <w:p w:rsidR="00FC47A1" w:rsidRPr="009C280F" w:rsidRDefault="00FC47A1" w:rsidP="004758C7">
            <w:pPr>
              <w:jc w:val="center"/>
              <w:rPr>
                <w:b/>
                <w:bCs/>
                <w:color w:val="000000"/>
                <w:sz w:val="16"/>
                <w:szCs w:val="16"/>
              </w:rPr>
            </w:pPr>
            <w:r w:rsidRPr="009C280F">
              <w:rPr>
                <w:b/>
                <w:bCs/>
                <w:color w:val="000000"/>
                <w:sz w:val="16"/>
                <w:szCs w:val="16"/>
              </w:rPr>
              <w:t>cíle</w:t>
            </w:r>
          </w:p>
        </w:tc>
        <w:tc>
          <w:tcPr>
            <w:tcW w:w="1418" w:type="dxa"/>
            <w:tcBorders>
              <w:top w:val="nil"/>
              <w:left w:val="nil"/>
              <w:bottom w:val="single" w:sz="4" w:space="0" w:color="auto"/>
              <w:right w:val="single" w:sz="4" w:space="0" w:color="auto"/>
            </w:tcBorders>
            <w:shd w:val="clear" w:color="000000" w:fill="EAF1DD"/>
            <w:vAlign w:val="center"/>
            <w:hideMark/>
          </w:tcPr>
          <w:p w:rsidR="00FC47A1" w:rsidRPr="009C280F" w:rsidRDefault="00FC47A1" w:rsidP="004758C7">
            <w:pPr>
              <w:rPr>
                <w:color w:val="000000"/>
                <w:sz w:val="16"/>
                <w:szCs w:val="16"/>
              </w:rPr>
            </w:pPr>
            <w:r w:rsidRPr="009C280F">
              <w:rPr>
                <w:color w:val="000000"/>
                <w:sz w:val="16"/>
                <w:szCs w:val="16"/>
              </w:rPr>
              <w:t>počet podpořených podniků</w:t>
            </w:r>
          </w:p>
        </w:tc>
        <w:tc>
          <w:tcPr>
            <w:tcW w:w="1275"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10</w:t>
            </w:r>
          </w:p>
        </w:tc>
        <w:tc>
          <w:tcPr>
            <w:tcW w:w="1843"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5</w:t>
            </w:r>
          </w:p>
        </w:tc>
        <w:tc>
          <w:tcPr>
            <w:tcW w:w="2126"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35</w:t>
            </w:r>
          </w:p>
        </w:tc>
        <w:tc>
          <w:tcPr>
            <w:tcW w:w="1985" w:type="dxa"/>
            <w:tcBorders>
              <w:top w:val="nil"/>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b/>
                <w:bCs/>
                <w:sz w:val="16"/>
                <w:szCs w:val="16"/>
              </w:rPr>
            </w:pPr>
            <w:r w:rsidRPr="00FC47A1">
              <w:rPr>
                <w:b/>
                <w:bCs/>
                <w:sz w:val="16"/>
                <w:szCs w:val="16"/>
              </w:rPr>
              <w:t>50</w:t>
            </w:r>
          </w:p>
        </w:tc>
      </w:tr>
      <w:tr w:rsidR="00FC47A1" w:rsidRPr="009C280F" w:rsidTr="00FC47A1">
        <w:trPr>
          <w:trHeight w:val="315"/>
        </w:trPr>
        <w:tc>
          <w:tcPr>
            <w:tcW w:w="732" w:type="dxa"/>
            <w:vMerge/>
            <w:tcBorders>
              <w:top w:val="nil"/>
              <w:left w:val="double" w:sz="6" w:space="0" w:color="auto"/>
              <w:bottom w:val="single" w:sz="4" w:space="0" w:color="auto"/>
              <w:right w:val="single" w:sz="4" w:space="0" w:color="auto"/>
            </w:tcBorders>
            <w:vAlign w:val="center"/>
            <w:hideMark/>
          </w:tcPr>
          <w:p w:rsidR="00FC47A1" w:rsidRPr="009C280F" w:rsidRDefault="00FC47A1" w:rsidP="004758C7">
            <w:pPr>
              <w:jc w:val="center"/>
              <w:rPr>
                <w:b/>
                <w:bCs/>
                <w:color w:val="000000"/>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FC47A1" w:rsidRPr="009C280F" w:rsidRDefault="00FC47A1" w:rsidP="00BC6606">
            <w:pPr>
              <w:rPr>
                <w:color w:val="000000"/>
                <w:sz w:val="16"/>
                <w:szCs w:val="16"/>
              </w:rPr>
            </w:pPr>
            <w:r w:rsidRPr="009C280F">
              <w:rPr>
                <w:color w:val="000000"/>
                <w:sz w:val="16"/>
                <w:szCs w:val="16"/>
              </w:rPr>
              <w:t xml:space="preserve">celkový objem </w:t>
            </w:r>
            <w:proofErr w:type="gramStart"/>
            <w:r w:rsidRPr="009C280F">
              <w:rPr>
                <w:color w:val="000000"/>
                <w:sz w:val="16"/>
                <w:szCs w:val="16"/>
              </w:rPr>
              <w:t>investic  v  tis.</w:t>
            </w:r>
            <w:proofErr w:type="gramEnd"/>
            <w:r w:rsidRPr="009C280F">
              <w:rPr>
                <w:color w:val="000000"/>
                <w:sz w:val="16"/>
                <w:szCs w:val="16"/>
              </w:rPr>
              <w:t xml:space="preserve"> EUR</w:t>
            </w:r>
          </w:p>
        </w:tc>
        <w:tc>
          <w:tcPr>
            <w:tcW w:w="1275"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8 490</w:t>
            </w:r>
          </w:p>
        </w:tc>
        <w:tc>
          <w:tcPr>
            <w:tcW w:w="1843"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3 730</w:t>
            </w:r>
          </w:p>
        </w:tc>
        <w:tc>
          <w:tcPr>
            <w:tcW w:w="2126"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14 940</w:t>
            </w:r>
          </w:p>
        </w:tc>
        <w:tc>
          <w:tcPr>
            <w:tcW w:w="1985" w:type="dxa"/>
            <w:tcBorders>
              <w:top w:val="nil"/>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b/>
                <w:bCs/>
                <w:sz w:val="16"/>
                <w:szCs w:val="16"/>
              </w:rPr>
            </w:pPr>
            <w:r w:rsidRPr="00FC47A1">
              <w:rPr>
                <w:b/>
                <w:bCs/>
                <w:sz w:val="16"/>
                <w:szCs w:val="16"/>
              </w:rPr>
              <w:t>27</w:t>
            </w:r>
            <w:r>
              <w:rPr>
                <w:b/>
                <w:bCs/>
                <w:sz w:val="16"/>
                <w:szCs w:val="16"/>
              </w:rPr>
              <w:t xml:space="preserve"> </w:t>
            </w:r>
            <w:r w:rsidRPr="00FC47A1">
              <w:rPr>
                <w:b/>
                <w:bCs/>
                <w:sz w:val="16"/>
                <w:szCs w:val="16"/>
              </w:rPr>
              <w:t>160</w:t>
            </w:r>
          </w:p>
        </w:tc>
      </w:tr>
      <w:tr w:rsidR="00FC47A1" w:rsidRPr="009C280F" w:rsidTr="00FC47A1">
        <w:trPr>
          <w:trHeight w:val="480"/>
        </w:trPr>
        <w:tc>
          <w:tcPr>
            <w:tcW w:w="732" w:type="dxa"/>
            <w:vMerge/>
            <w:tcBorders>
              <w:top w:val="nil"/>
              <w:left w:val="double" w:sz="6" w:space="0" w:color="auto"/>
              <w:bottom w:val="single" w:sz="4" w:space="0" w:color="auto"/>
              <w:right w:val="single" w:sz="4" w:space="0" w:color="auto"/>
            </w:tcBorders>
            <w:vAlign w:val="center"/>
            <w:hideMark/>
          </w:tcPr>
          <w:p w:rsidR="00FC47A1" w:rsidRPr="009C280F" w:rsidRDefault="00FC47A1" w:rsidP="004758C7">
            <w:pPr>
              <w:jc w:val="center"/>
              <w:rPr>
                <w:b/>
                <w:bCs/>
                <w:color w:val="000000"/>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FC47A1" w:rsidRPr="009C280F" w:rsidRDefault="00FC47A1" w:rsidP="00BC6606">
            <w:pPr>
              <w:rPr>
                <w:color w:val="000000"/>
                <w:sz w:val="16"/>
                <w:szCs w:val="16"/>
              </w:rPr>
            </w:pPr>
            <w:proofErr w:type="gramStart"/>
            <w:r w:rsidRPr="009C280F">
              <w:rPr>
                <w:color w:val="000000"/>
                <w:sz w:val="16"/>
                <w:szCs w:val="16"/>
              </w:rPr>
              <w:t>dotace  (veřejné</w:t>
            </w:r>
            <w:proofErr w:type="gramEnd"/>
            <w:r w:rsidRPr="009C280F">
              <w:rPr>
                <w:color w:val="000000"/>
                <w:sz w:val="16"/>
                <w:szCs w:val="16"/>
              </w:rPr>
              <w:t xml:space="preserve"> prostředky celkem)  v tis. EUR </w:t>
            </w:r>
          </w:p>
        </w:tc>
        <w:tc>
          <w:tcPr>
            <w:tcW w:w="1275"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4 247</w:t>
            </w:r>
          </w:p>
        </w:tc>
        <w:tc>
          <w:tcPr>
            <w:tcW w:w="1843"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1 867</w:t>
            </w:r>
          </w:p>
        </w:tc>
        <w:tc>
          <w:tcPr>
            <w:tcW w:w="2126"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7 467</w:t>
            </w:r>
          </w:p>
        </w:tc>
        <w:tc>
          <w:tcPr>
            <w:tcW w:w="1985" w:type="dxa"/>
            <w:tcBorders>
              <w:top w:val="nil"/>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b/>
                <w:bCs/>
                <w:sz w:val="16"/>
                <w:szCs w:val="16"/>
              </w:rPr>
            </w:pPr>
            <w:r w:rsidRPr="00FC47A1">
              <w:rPr>
                <w:b/>
                <w:bCs/>
                <w:sz w:val="16"/>
                <w:szCs w:val="16"/>
              </w:rPr>
              <w:t>13</w:t>
            </w:r>
            <w:r>
              <w:rPr>
                <w:b/>
                <w:bCs/>
                <w:sz w:val="16"/>
                <w:szCs w:val="16"/>
              </w:rPr>
              <w:t xml:space="preserve"> </w:t>
            </w:r>
            <w:r w:rsidRPr="00FC47A1">
              <w:rPr>
                <w:b/>
                <w:bCs/>
                <w:sz w:val="16"/>
                <w:szCs w:val="16"/>
              </w:rPr>
              <w:t>581</w:t>
            </w:r>
          </w:p>
        </w:tc>
      </w:tr>
      <w:tr w:rsidR="00FC47A1" w:rsidRPr="009C280F" w:rsidTr="00FC47A1">
        <w:trPr>
          <w:trHeight w:val="480"/>
        </w:trPr>
        <w:tc>
          <w:tcPr>
            <w:tcW w:w="732" w:type="dxa"/>
            <w:vMerge w:val="restart"/>
            <w:tcBorders>
              <w:top w:val="nil"/>
              <w:left w:val="double" w:sz="6" w:space="0" w:color="auto"/>
              <w:bottom w:val="single" w:sz="4" w:space="0" w:color="auto"/>
              <w:right w:val="single" w:sz="4" w:space="0" w:color="auto"/>
            </w:tcBorders>
            <w:shd w:val="clear" w:color="000000" w:fill="EAF1DD"/>
            <w:noWrap/>
            <w:vAlign w:val="center"/>
            <w:hideMark/>
          </w:tcPr>
          <w:p w:rsidR="00FC47A1" w:rsidRPr="009C280F" w:rsidRDefault="00FC47A1" w:rsidP="004758C7">
            <w:pPr>
              <w:jc w:val="center"/>
              <w:rPr>
                <w:b/>
                <w:bCs/>
                <w:color w:val="000000"/>
                <w:sz w:val="16"/>
                <w:szCs w:val="16"/>
              </w:rPr>
            </w:pPr>
            <w:r w:rsidRPr="009C280F">
              <w:rPr>
                <w:b/>
                <w:bCs/>
                <w:color w:val="000000"/>
                <w:sz w:val="16"/>
                <w:szCs w:val="16"/>
              </w:rPr>
              <w:t>závazky</w:t>
            </w:r>
          </w:p>
        </w:tc>
        <w:tc>
          <w:tcPr>
            <w:tcW w:w="1418" w:type="dxa"/>
            <w:tcBorders>
              <w:top w:val="nil"/>
              <w:left w:val="nil"/>
              <w:bottom w:val="single" w:sz="4" w:space="0" w:color="auto"/>
              <w:right w:val="single" w:sz="4" w:space="0" w:color="auto"/>
            </w:tcBorders>
            <w:shd w:val="clear" w:color="000000" w:fill="EAF1DD"/>
            <w:vAlign w:val="center"/>
            <w:hideMark/>
          </w:tcPr>
          <w:p w:rsidR="00FC47A1" w:rsidRPr="009C280F" w:rsidRDefault="00FC47A1" w:rsidP="004758C7">
            <w:pPr>
              <w:rPr>
                <w:color w:val="000000"/>
                <w:sz w:val="16"/>
                <w:szCs w:val="16"/>
              </w:rPr>
            </w:pPr>
            <w:r w:rsidRPr="009C280F">
              <w:rPr>
                <w:color w:val="000000"/>
                <w:sz w:val="16"/>
                <w:szCs w:val="16"/>
              </w:rPr>
              <w:t>počet schválených projektů celkem</w:t>
            </w:r>
          </w:p>
        </w:tc>
        <w:tc>
          <w:tcPr>
            <w:tcW w:w="1275" w:type="dxa"/>
            <w:tcBorders>
              <w:top w:val="nil"/>
              <w:left w:val="nil"/>
              <w:bottom w:val="single" w:sz="4" w:space="0" w:color="auto"/>
              <w:right w:val="single" w:sz="4" w:space="0" w:color="auto"/>
            </w:tcBorders>
            <w:shd w:val="clear" w:color="auto" w:fill="auto"/>
            <w:noWrap/>
            <w:vAlign w:val="center"/>
            <w:hideMark/>
          </w:tcPr>
          <w:p w:rsidR="00FC47A1" w:rsidRPr="00FC47A1" w:rsidRDefault="00FC47A1" w:rsidP="00FC47A1">
            <w:pPr>
              <w:jc w:val="center"/>
              <w:rPr>
                <w:sz w:val="16"/>
                <w:szCs w:val="16"/>
              </w:rPr>
            </w:pPr>
            <w:r w:rsidRPr="00FC47A1">
              <w:rPr>
                <w:sz w:val="16"/>
                <w:szCs w:val="16"/>
              </w:rPr>
              <w:t>13</w:t>
            </w:r>
          </w:p>
        </w:tc>
        <w:tc>
          <w:tcPr>
            <w:tcW w:w="1843" w:type="dxa"/>
            <w:tcBorders>
              <w:top w:val="nil"/>
              <w:left w:val="nil"/>
              <w:bottom w:val="single" w:sz="4" w:space="0" w:color="auto"/>
              <w:right w:val="single" w:sz="4" w:space="0" w:color="auto"/>
            </w:tcBorders>
            <w:shd w:val="clear" w:color="auto" w:fill="auto"/>
            <w:noWrap/>
            <w:vAlign w:val="center"/>
            <w:hideMark/>
          </w:tcPr>
          <w:p w:rsidR="00FC47A1" w:rsidRPr="00FC47A1" w:rsidRDefault="00FC47A1" w:rsidP="00FC47A1">
            <w:pPr>
              <w:jc w:val="center"/>
              <w:rPr>
                <w:sz w:val="16"/>
                <w:szCs w:val="16"/>
              </w:rPr>
            </w:pPr>
            <w:r w:rsidRPr="00FC47A1">
              <w:rPr>
                <w:sz w:val="16"/>
                <w:szCs w:val="16"/>
              </w:rPr>
              <w:t>4</w:t>
            </w:r>
          </w:p>
        </w:tc>
        <w:tc>
          <w:tcPr>
            <w:tcW w:w="2126" w:type="dxa"/>
            <w:tcBorders>
              <w:top w:val="nil"/>
              <w:left w:val="nil"/>
              <w:bottom w:val="single" w:sz="4" w:space="0" w:color="auto"/>
              <w:right w:val="single" w:sz="4" w:space="0" w:color="auto"/>
            </w:tcBorders>
            <w:shd w:val="clear" w:color="auto" w:fill="auto"/>
            <w:noWrap/>
            <w:vAlign w:val="center"/>
            <w:hideMark/>
          </w:tcPr>
          <w:p w:rsidR="00FC47A1" w:rsidRPr="00FC47A1" w:rsidRDefault="00FC47A1" w:rsidP="00FC47A1">
            <w:pPr>
              <w:jc w:val="center"/>
              <w:rPr>
                <w:sz w:val="16"/>
                <w:szCs w:val="16"/>
              </w:rPr>
            </w:pPr>
            <w:r w:rsidRPr="00FC47A1">
              <w:rPr>
                <w:sz w:val="16"/>
                <w:szCs w:val="16"/>
              </w:rPr>
              <w:t>47</w:t>
            </w:r>
          </w:p>
        </w:tc>
        <w:tc>
          <w:tcPr>
            <w:tcW w:w="1985" w:type="dxa"/>
            <w:tcBorders>
              <w:top w:val="nil"/>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b/>
                <w:bCs/>
                <w:sz w:val="16"/>
                <w:szCs w:val="16"/>
              </w:rPr>
            </w:pPr>
            <w:r w:rsidRPr="00FC47A1">
              <w:rPr>
                <w:b/>
                <w:bCs/>
                <w:sz w:val="16"/>
                <w:szCs w:val="16"/>
              </w:rPr>
              <w:t>64</w:t>
            </w:r>
          </w:p>
        </w:tc>
      </w:tr>
      <w:tr w:rsidR="00FC47A1" w:rsidRPr="009C280F" w:rsidTr="00FC47A1">
        <w:trPr>
          <w:trHeight w:val="315"/>
        </w:trPr>
        <w:tc>
          <w:tcPr>
            <w:tcW w:w="732" w:type="dxa"/>
            <w:vMerge/>
            <w:tcBorders>
              <w:top w:val="nil"/>
              <w:left w:val="double" w:sz="6" w:space="0" w:color="auto"/>
              <w:bottom w:val="single" w:sz="4" w:space="0" w:color="auto"/>
              <w:right w:val="single" w:sz="4" w:space="0" w:color="auto"/>
            </w:tcBorders>
            <w:vAlign w:val="center"/>
            <w:hideMark/>
          </w:tcPr>
          <w:p w:rsidR="00FC47A1" w:rsidRPr="009C280F" w:rsidRDefault="00FC47A1" w:rsidP="004758C7">
            <w:pPr>
              <w:jc w:val="center"/>
              <w:rPr>
                <w:b/>
                <w:bCs/>
                <w:color w:val="000000"/>
                <w:sz w:val="16"/>
                <w:szCs w:val="16"/>
              </w:rPr>
            </w:pPr>
          </w:p>
        </w:tc>
        <w:tc>
          <w:tcPr>
            <w:tcW w:w="1418" w:type="dxa"/>
            <w:tcBorders>
              <w:top w:val="nil"/>
              <w:left w:val="nil"/>
              <w:bottom w:val="single" w:sz="4" w:space="0" w:color="auto"/>
              <w:right w:val="single" w:sz="4" w:space="0" w:color="auto"/>
            </w:tcBorders>
            <w:shd w:val="clear" w:color="000000" w:fill="EAF1DD"/>
            <w:vAlign w:val="center"/>
            <w:hideMark/>
          </w:tcPr>
          <w:p w:rsidR="00FC47A1" w:rsidRPr="009C280F" w:rsidRDefault="00FC47A1" w:rsidP="00BC6606">
            <w:pPr>
              <w:rPr>
                <w:color w:val="000000"/>
                <w:sz w:val="16"/>
                <w:szCs w:val="16"/>
              </w:rPr>
            </w:pPr>
            <w:r w:rsidRPr="009C280F">
              <w:rPr>
                <w:color w:val="000000"/>
                <w:sz w:val="16"/>
                <w:szCs w:val="16"/>
              </w:rPr>
              <w:t xml:space="preserve">celkem závazkováno </w:t>
            </w:r>
          </w:p>
          <w:p w:rsidR="00FC47A1" w:rsidRPr="009C280F" w:rsidRDefault="00FC47A1" w:rsidP="00BC6606">
            <w:pPr>
              <w:rPr>
                <w:color w:val="000000"/>
                <w:sz w:val="16"/>
                <w:szCs w:val="16"/>
              </w:rPr>
            </w:pPr>
            <w:r w:rsidRPr="009C280F">
              <w:rPr>
                <w:color w:val="000000"/>
                <w:sz w:val="16"/>
                <w:szCs w:val="16"/>
              </w:rPr>
              <w:t>v tis. EUR</w:t>
            </w:r>
            <w:r w:rsidRPr="009C280F" w:rsidDel="00BC6606">
              <w:rPr>
                <w:color w:val="000000"/>
                <w:sz w:val="16"/>
                <w:szCs w:val="16"/>
              </w:rPr>
              <w:t xml:space="preserve"> </w:t>
            </w:r>
          </w:p>
        </w:tc>
        <w:tc>
          <w:tcPr>
            <w:tcW w:w="1275"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4 368</w:t>
            </w:r>
          </w:p>
        </w:tc>
        <w:tc>
          <w:tcPr>
            <w:tcW w:w="1843"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479</w:t>
            </w:r>
          </w:p>
        </w:tc>
        <w:tc>
          <w:tcPr>
            <w:tcW w:w="2126" w:type="dxa"/>
            <w:tcBorders>
              <w:top w:val="nil"/>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8 181</w:t>
            </w:r>
          </w:p>
        </w:tc>
        <w:tc>
          <w:tcPr>
            <w:tcW w:w="1985" w:type="dxa"/>
            <w:tcBorders>
              <w:top w:val="nil"/>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b/>
                <w:bCs/>
                <w:sz w:val="16"/>
                <w:szCs w:val="16"/>
              </w:rPr>
            </w:pPr>
            <w:r w:rsidRPr="00FC47A1">
              <w:rPr>
                <w:b/>
                <w:bCs/>
                <w:sz w:val="16"/>
                <w:szCs w:val="16"/>
              </w:rPr>
              <w:t>13 028</w:t>
            </w:r>
          </w:p>
        </w:tc>
      </w:tr>
      <w:tr w:rsidR="009741BE" w:rsidRPr="009C280F" w:rsidTr="009741BE">
        <w:trPr>
          <w:trHeight w:val="315"/>
        </w:trPr>
        <w:tc>
          <w:tcPr>
            <w:tcW w:w="732" w:type="dxa"/>
            <w:vMerge w:val="restart"/>
            <w:tcBorders>
              <w:top w:val="nil"/>
              <w:left w:val="double" w:sz="6" w:space="0" w:color="auto"/>
              <w:bottom w:val="double" w:sz="6" w:space="0" w:color="000000"/>
              <w:right w:val="single" w:sz="4" w:space="0" w:color="auto"/>
            </w:tcBorders>
            <w:shd w:val="clear" w:color="000000" w:fill="EAF1DD"/>
            <w:vAlign w:val="center"/>
            <w:hideMark/>
          </w:tcPr>
          <w:p w:rsidR="009741BE" w:rsidRPr="009C280F" w:rsidRDefault="009741BE" w:rsidP="004758C7">
            <w:pPr>
              <w:jc w:val="center"/>
              <w:rPr>
                <w:b/>
                <w:bCs/>
                <w:color w:val="000000"/>
                <w:sz w:val="16"/>
                <w:szCs w:val="16"/>
              </w:rPr>
            </w:pPr>
            <w:r w:rsidRPr="009C280F">
              <w:rPr>
                <w:b/>
                <w:bCs/>
                <w:color w:val="000000"/>
                <w:sz w:val="16"/>
                <w:szCs w:val="16"/>
              </w:rPr>
              <w:t>platby</w:t>
            </w:r>
          </w:p>
        </w:tc>
        <w:tc>
          <w:tcPr>
            <w:tcW w:w="1418" w:type="dxa"/>
            <w:tcBorders>
              <w:top w:val="nil"/>
              <w:left w:val="nil"/>
              <w:bottom w:val="single" w:sz="4" w:space="0" w:color="auto"/>
              <w:right w:val="single" w:sz="4" w:space="0" w:color="auto"/>
            </w:tcBorders>
            <w:shd w:val="clear" w:color="000000" w:fill="EAF1DD"/>
            <w:vAlign w:val="center"/>
            <w:hideMark/>
          </w:tcPr>
          <w:p w:rsidR="009741BE" w:rsidRPr="009C280F" w:rsidRDefault="009741BE" w:rsidP="004758C7">
            <w:pPr>
              <w:rPr>
                <w:color w:val="000000"/>
                <w:sz w:val="16"/>
                <w:szCs w:val="16"/>
              </w:rPr>
            </w:pPr>
            <w:r w:rsidRPr="009C280F">
              <w:rPr>
                <w:color w:val="000000"/>
                <w:sz w:val="16"/>
                <w:szCs w:val="16"/>
              </w:rPr>
              <w:t>počet podpořených podniků</w:t>
            </w:r>
          </w:p>
        </w:tc>
        <w:tc>
          <w:tcPr>
            <w:tcW w:w="1275" w:type="dxa"/>
            <w:tcBorders>
              <w:top w:val="nil"/>
              <w:left w:val="nil"/>
              <w:bottom w:val="single" w:sz="4"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7</w:t>
            </w:r>
          </w:p>
        </w:tc>
        <w:tc>
          <w:tcPr>
            <w:tcW w:w="1843" w:type="dxa"/>
            <w:tcBorders>
              <w:top w:val="nil"/>
              <w:left w:val="nil"/>
              <w:bottom w:val="single" w:sz="4"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1</w:t>
            </w:r>
          </w:p>
        </w:tc>
        <w:tc>
          <w:tcPr>
            <w:tcW w:w="2126" w:type="dxa"/>
            <w:tcBorders>
              <w:top w:val="nil"/>
              <w:left w:val="nil"/>
              <w:bottom w:val="single" w:sz="4"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21</w:t>
            </w:r>
          </w:p>
        </w:tc>
        <w:tc>
          <w:tcPr>
            <w:tcW w:w="1985" w:type="dxa"/>
            <w:tcBorders>
              <w:top w:val="nil"/>
              <w:left w:val="nil"/>
              <w:bottom w:val="single" w:sz="4" w:space="0" w:color="auto"/>
              <w:right w:val="double" w:sz="6" w:space="0" w:color="auto"/>
            </w:tcBorders>
            <w:shd w:val="clear" w:color="auto" w:fill="EAF1DD"/>
            <w:noWrap/>
            <w:vAlign w:val="center"/>
            <w:hideMark/>
          </w:tcPr>
          <w:p w:rsidR="009741BE" w:rsidRPr="009741BE" w:rsidRDefault="009741BE" w:rsidP="009741BE">
            <w:pPr>
              <w:jc w:val="center"/>
              <w:rPr>
                <w:b/>
                <w:bCs/>
                <w:sz w:val="16"/>
                <w:szCs w:val="16"/>
              </w:rPr>
            </w:pPr>
            <w:r w:rsidRPr="009741BE">
              <w:rPr>
                <w:b/>
                <w:bCs/>
                <w:sz w:val="16"/>
                <w:szCs w:val="16"/>
              </w:rPr>
              <w:t>29</w:t>
            </w:r>
          </w:p>
        </w:tc>
      </w:tr>
      <w:tr w:rsidR="009741BE" w:rsidRPr="009C280F" w:rsidTr="009741BE">
        <w:trPr>
          <w:trHeight w:val="480"/>
        </w:trPr>
        <w:tc>
          <w:tcPr>
            <w:tcW w:w="732" w:type="dxa"/>
            <w:vMerge/>
            <w:tcBorders>
              <w:top w:val="nil"/>
              <w:left w:val="double" w:sz="6" w:space="0" w:color="auto"/>
              <w:bottom w:val="double" w:sz="6" w:space="0" w:color="000000"/>
              <w:right w:val="single" w:sz="4" w:space="0" w:color="auto"/>
            </w:tcBorders>
            <w:vAlign w:val="center"/>
            <w:hideMark/>
          </w:tcPr>
          <w:p w:rsidR="009741BE" w:rsidRPr="009C280F" w:rsidRDefault="009741BE" w:rsidP="004758C7">
            <w:pPr>
              <w:rPr>
                <w:b/>
                <w:bCs/>
                <w:color w:val="000000"/>
                <w:sz w:val="16"/>
                <w:szCs w:val="16"/>
              </w:rPr>
            </w:pPr>
          </w:p>
        </w:tc>
        <w:tc>
          <w:tcPr>
            <w:tcW w:w="1418" w:type="dxa"/>
            <w:tcBorders>
              <w:top w:val="nil"/>
              <w:left w:val="nil"/>
              <w:bottom w:val="single" w:sz="4" w:space="0" w:color="auto"/>
              <w:right w:val="single" w:sz="4" w:space="0" w:color="auto"/>
            </w:tcBorders>
            <w:shd w:val="clear" w:color="000000" w:fill="EAF1DD"/>
            <w:vAlign w:val="bottom"/>
            <w:hideMark/>
          </w:tcPr>
          <w:p w:rsidR="009741BE" w:rsidRPr="009C280F" w:rsidRDefault="009741BE" w:rsidP="00A62C9F">
            <w:pPr>
              <w:rPr>
                <w:color w:val="000000"/>
                <w:sz w:val="16"/>
                <w:szCs w:val="16"/>
              </w:rPr>
            </w:pPr>
            <w:proofErr w:type="gramStart"/>
            <w:r w:rsidRPr="009C280F">
              <w:rPr>
                <w:color w:val="000000"/>
                <w:sz w:val="16"/>
                <w:szCs w:val="16"/>
              </w:rPr>
              <w:t>dotace  (veřejné</w:t>
            </w:r>
            <w:proofErr w:type="gramEnd"/>
            <w:r w:rsidRPr="009C280F">
              <w:rPr>
                <w:color w:val="000000"/>
                <w:sz w:val="16"/>
                <w:szCs w:val="16"/>
              </w:rPr>
              <w:t xml:space="preserve"> prostředky celkem)  v tis. EUR</w:t>
            </w:r>
          </w:p>
        </w:tc>
        <w:tc>
          <w:tcPr>
            <w:tcW w:w="1275" w:type="dxa"/>
            <w:tcBorders>
              <w:top w:val="nil"/>
              <w:left w:val="nil"/>
              <w:bottom w:val="single" w:sz="4"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2 379</w:t>
            </w:r>
          </w:p>
        </w:tc>
        <w:tc>
          <w:tcPr>
            <w:tcW w:w="1843" w:type="dxa"/>
            <w:tcBorders>
              <w:top w:val="nil"/>
              <w:left w:val="nil"/>
              <w:bottom w:val="single" w:sz="4"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59</w:t>
            </w:r>
          </w:p>
        </w:tc>
        <w:tc>
          <w:tcPr>
            <w:tcW w:w="2126" w:type="dxa"/>
            <w:tcBorders>
              <w:top w:val="nil"/>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5 231</w:t>
            </w:r>
          </w:p>
        </w:tc>
        <w:tc>
          <w:tcPr>
            <w:tcW w:w="1985" w:type="dxa"/>
            <w:tcBorders>
              <w:top w:val="nil"/>
              <w:left w:val="nil"/>
              <w:bottom w:val="single" w:sz="4" w:space="0" w:color="auto"/>
              <w:right w:val="double" w:sz="6" w:space="0" w:color="auto"/>
            </w:tcBorders>
            <w:shd w:val="clear" w:color="000000" w:fill="EAF1DD"/>
            <w:noWrap/>
            <w:vAlign w:val="center"/>
            <w:hideMark/>
          </w:tcPr>
          <w:p w:rsidR="009741BE" w:rsidRPr="009741BE" w:rsidRDefault="009741BE" w:rsidP="009741BE">
            <w:pPr>
              <w:jc w:val="center"/>
              <w:rPr>
                <w:b/>
                <w:bCs/>
                <w:sz w:val="16"/>
                <w:szCs w:val="16"/>
              </w:rPr>
            </w:pPr>
            <w:r w:rsidRPr="009741BE">
              <w:rPr>
                <w:b/>
                <w:bCs/>
                <w:sz w:val="16"/>
                <w:szCs w:val="16"/>
              </w:rPr>
              <w:t>7 669</w:t>
            </w:r>
          </w:p>
        </w:tc>
      </w:tr>
      <w:tr w:rsidR="009741BE" w:rsidRPr="009C280F" w:rsidTr="009741BE">
        <w:trPr>
          <w:trHeight w:val="315"/>
        </w:trPr>
        <w:tc>
          <w:tcPr>
            <w:tcW w:w="732" w:type="dxa"/>
            <w:vMerge/>
            <w:tcBorders>
              <w:top w:val="nil"/>
              <w:left w:val="double" w:sz="6" w:space="0" w:color="auto"/>
              <w:bottom w:val="double" w:sz="6" w:space="0" w:color="000000"/>
              <w:right w:val="single" w:sz="4" w:space="0" w:color="auto"/>
            </w:tcBorders>
            <w:vAlign w:val="center"/>
            <w:hideMark/>
          </w:tcPr>
          <w:p w:rsidR="009741BE" w:rsidRPr="009C280F" w:rsidRDefault="009741BE" w:rsidP="004758C7">
            <w:pPr>
              <w:rPr>
                <w:b/>
                <w:bCs/>
                <w:color w:val="000000"/>
                <w:sz w:val="16"/>
                <w:szCs w:val="16"/>
              </w:rPr>
            </w:pPr>
          </w:p>
        </w:tc>
        <w:tc>
          <w:tcPr>
            <w:tcW w:w="1418" w:type="dxa"/>
            <w:tcBorders>
              <w:top w:val="nil"/>
              <w:left w:val="nil"/>
              <w:bottom w:val="double" w:sz="6" w:space="0" w:color="auto"/>
              <w:right w:val="single" w:sz="4" w:space="0" w:color="auto"/>
            </w:tcBorders>
            <w:shd w:val="clear" w:color="000000" w:fill="EAF1DD"/>
            <w:vAlign w:val="bottom"/>
            <w:hideMark/>
          </w:tcPr>
          <w:p w:rsidR="009741BE" w:rsidRPr="009C280F" w:rsidRDefault="009741BE" w:rsidP="00A62C9F">
            <w:pPr>
              <w:rPr>
                <w:color w:val="000000"/>
                <w:sz w:val="16"/>
                <w:szCs w:val="16"/>
              </w:rPr>
            </w:pPr>
            <w:r w:rsidRPr="009C280F">
              <w:rPr>
                <w:color w:val="000000"/>
                <w:sz w:val="16"/>
                <w:szCs w:val="16"/>
              </w:rPr>
              <w:t>celkový objem investic v tis. EUR</w:t>
            </w:r>
          </w:p>
        </w:tc>
        <w:tc>
          <w:tcPr>
            <w:tcW w:w="1275" w:type="dxa"/>
            <w:tcBorders>
              <w:top w:val="nil"/>
              <w:left w:val="nil"/>
              <w:bottom w:val="double" w:sz="6"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6 924</w:t>
            </w:r>
          </w:p>
        </w:tc>
        <w:tc>
          <w:tcPr>
            <w:tcW w:w="1843" w:type="dxa"/>
            <w:tcBorders>
              <w:top w:val="nil"/>
              <w:left w:val="nil"/>
              <w:bottom w:val="double" w:sz="6" w:space="0" w:color="auto"/>
              <w:right w:val="single" w:sz="4" w:space="0" w:color="auto"/>
            </w:tcBorders>
            <w:shd w:val="clear" w:color="auto" w:fill="auto"/>
            <w:noWrap/>
            <w:vAlign w:val="center"/>
            <w:hideMark/>
          </w:tcPr>
          <w:p w:rsidR="009741BE" w:rsidRPr="009741BE" w:rsidRDefault="009741BE" w:rsidP="009741BE">
            <w:pPr>
              <w:jc w:val="center"/>
              <w:rPr>
                <w:sz w:val="16"/>
                <w:szCs w:val="16"/>
              </w:rPr>
            </w:pPr>
            <w:r w:rsidRPr="009741BE">
              <w:rPr>
                <w:sz w:val="16"/>
                <w:szCs w:val="16"/>
              </w:rPr>
              <w:t>168</w:t>
            </w:r>
          </w:p>
        </w:tc>
        <w:tc>
          <w:tcPr>
            <w:tcW w:w="2126" w:type="dxa"/>
            <w:tcBorders>
              <w:top w:val="nil"/>
              <w:left w:val="nil"/>
              <w:bottom w:val="double" w:sz="6"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13 336</w:t>
            </w:r>
          </w:p>
        </w:tc>
        <w:tc>
          <w:tcPr>
            <w:tcW w:w="1985" w:type="dxa"/>
            <w:tcBorders>
              <w:top w:val="nil"/>
              <w:left w:val="nil"/>
              <w:bottom w:val="double" w:sz="6" w:space="0" w:color="auto"/>
              <w:right w:val="double" w:sz="6" w:space="0" w:color="auto"/>
            </w:tcBorders>
            <w:shd w:val="clear" w:color="000000" w:fill="EAF1DD"/>
            <w:noWrap/>
            <w:vAlign w:val="center"/>
            <w:hideMark/>
          </w:tcPr>
          <w:p w:rsidR="009741BE" w:rsidRPr="009741BE" w:rsidRDefault="009741BE" w:rsidP="009741BE">
            <w:pPr>
              <w:jc w:val="center"/>
              <w:rPr>
                <w:b/>
                <w:bCs/>
                <w:sz w:val="16"/>
                <w:szCs w:val="16"/>
              </w:rPr>
            </w:pPr>
            <w:r w:rsidRPr="009741BE">
              <w:rPr>
                <w:b/>
                <w:bCs/>
                <w:sz w:val="16"/>
                <w:szCs w:val="16"/>
              </w:rPr>
              <w:t>20 427</w:t>
            </w:r>
          </w:p>
        </w:tc>
      </w:tr>
      <w:tr w:rsidR="009741BE" w:rsidRPr="009C280F" w:rsidTr="009741BE">
        <w:trPr>
          <w:trHeight w:val="504"/>
        </w:trPr>
        <w:tc>
          <w:tcPr>
            <w:tcW w:w="732" w:type="dxa"/>
            <w:vMerge w:val="restart"/>
            <w:tcBorders>
              <w:top w:val="double" w:sz="6" w:space="0" w:color="auto"/>
              <w:left w:val="double" w:sz="6" w:space="0" w:color="auto"/>
              <w:right w:val="single" w:sz="4" w:space="0" w:color="auto"/>
            </w:tcBorders>
            <w:shd w:val="clear" w:color="auto" w:fill="EAF1DD"/>
            <w:vAlign w:val="center"/>
            <w:hideMark/>
          </w:tcPr>
          <w:p w:rsidR="009741BE" w:rsidRPr="009C280F" w:rsidRDefault="009741BE" w:rsidP="00561870">
            <w:pPr>
              <w:jc w:val="center"/>
              <w:rPr>
                <w:b/>
                <w:bCs/>
                <w:color w:val="000000"/>
                <w:sz w:val="16"/>
                <w:szCs w:val="16"/>
              </w:rPr>
            </w:pPr>
            <w:r w:rsidRPr="009C280F">
              <w:rPr>
                <w:b/>
                <w:bCs/>
                <w:color w:val="000000"/>
                <w:sz w:val="16"/>
                <w:szCs w:val="16"/>
              </w:rPr>
              <w:t>míra plnění cílů</w:t>
            </w:r>
          </w:p>
        </w:tc>
        <w:tc>
          <w:tcPr>
            <w:tcW w:w="1418" w:type="dxa"/>
            <w:tcBorders>
              <w:top w:val="double" w:sz="6" w:space="0" w:color="auto"/>
              <w:left w:val="nil"/>
              <w:bottom w:val="single" w:sz="4" w:space="0" w:color="auto"/>
              <w:right w:val="single" w:sz="4" w:space="0" w:color="auto"/>
            </w:tcBorders>
            <w:shd w:val="clear" w:color="000000" w:fill="EAF1DD"/>
            <w:vAlign w:val="center"/>
            <w:hideMark/>
          </w:tcPr>
          <w:p w:rsidR="009741BE" w:rsidRPr="009C280F" w:rsidRDefault="009741BE" w:rsidP="00561870">
            <w:pPr>
              <w:rPr>
                <w:color w:val="000000"/>
                <w:sz w:val="16"/>
                <w:szCs w:val="16"/>
              </w:rPr>
            </w:pPr>
            <w:r w:rsidRPr="009C280F">
              <w:rPr>
                <w:color w:val="000000"/>
                <w:sz w:val="16"/>
                <w:szCs w:val="16"/>
              </w:rPr>
              <w:t>počet podpořených podniků</w:t>
            </w:r>
          </w:p>
        </w:tc>
        <w:tc>
          <w:tcPr>
            <w:tcW w:w="1275" w:type="dxa"/>
            <w:tcBorders>
              <w:top w:val="double" w:sz="6" w:space="0" w:color="auto"/>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70%</w:t>
            </w:r>
          </w:p>
        </w:tc>
        <w:tc>
          <w:tcPr>
            <w:tcW w:w="1843" w:type="dxa"/>
            <w:tcBorders>
              <w:top w:val="double" w:sz="6" w:space="0" w:color="auto"/>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20%</w:t>
            </w:r>
          </w:p>
        </w:tc>
        <w:tc>
          <w:tcPr>
            <w:tcW w:w="2126" w:type="dxa"/>
            <w:tcBorders>
              <w:top w:val="double" w:sz="6" w:space="0" w:color="auto"/>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60%</w:t>
            </w:r>
          </w:p>
        </w:tc>
        <w:tc>
          <w:tcPr>
            <w:tcW w:w="1985" w:type="dxa"/>
            <w:tcBorders>
              <w:top w:val="double" w:sz="6" w:space="0" w:color="auto"/>
              <w:left w:val="nil"/>
              <w:bottom w:val="single" w:sz="4" w:space="0" w:color="auto"/>
              <w:right w:val="double" w:sz="6" w:space="0" w:color="auto"/>
            </w:tcBorders>
            <w:shd w:val="clear" w:color="auto" w:fill="EAF1DD"/>
            <w:vAlign w:val="center"/>
            <w:hideMark/>
          </w:tcPr>
          <w:p w:rsidR="009741BE" w:rsidRPr="009741BE" w:rsidRDefault="009741BE" w:rsidP="009741BE">
            <w:pPr>
              <w:jc w:val="center"/>
              <w:rPr>
                <w:b/>
                <w:sz w:val="16"/>
                <w:szCs w:val="16"/>
              </w:rPr>
            </w:pPr>
            <w:r w:rsidRPr="009741BE">
              <w:rPr>
                <w:b/>
                <w:sz w:val="16"/>
                <w:szCs w:val="16"/>
              </w:rPr>
              <w:t>58%</w:t>
            </w:r>
          </w:p>
        </w:tc>
      </w:tr>
      <w:tr w:rsidR="009741BE" w:rsidRPr="009C280F" w:rsidTr="009741BE">
        <w:trPr>
          <w:trHeight w:val="561"/>
        </w:trPr>
        <w:tc>
          <w:tcPr>
            <w:tcW w:w="732" w:type="dxa"/>
            <w:vMerge/>
            <w:tcBorders>
              <w:left w:val="double" w:sz="6" w:space="0" w:color="auto"/>
              <w:right w:val="single" w:sz="4" w:space="0" w:color="auto"/>
            </w:tcBorders>
            <w:shd w:val="clear" w:color="auto" w:fill="EAF1DD"/>
            <w:vAlign w:val="center"/>
            <w:hideMark/>
          </w:tcPr>
          <w:p w:rsidR="009741BE" w:rsidRPr="009C280F" w:rsidRDefault="009741BE" w:rsidP="00561870">
            <w:pPr>
              <w:jc w:val="center"/>
              <w:rPr>
                <w:b/>
                <w:bCs/>
                <w:color w:val="000000"/>
                <w:sz w:val="16"/>
                <w:szCs w:val="16"/>
              </w:rPr>
            </w:pPr>
          </w:p>
        </w:tc>
        <w:tc>
          <w:tcPr>
            <w:tcW w:w="1418" w:type="dxa"/>
            <w:tcBorders>
              <w:top w:val="single" w:sz="4" w:space="0" w:color="auto"/>
              <w:left w:val="nil"/>
              <w:bottom w:val="single" w:sz="4" w:space="0" w:color="auto"/>
              <w:right w:val="single" w:sz="4" w:space="0" w:color="auto"/>
            </w:tcBorders>
            <w:shd w:val="clear" w:color="000000" w:fill="EAF1DD"/>
            <w:vAlign w:val="center"/>
            <w:hideMark/>
          </w:tcPr>
          <w:p w:rsidR="009741BE" w:rsidRPr="009C280F" w:rsidRDefault="009741BE" w:rsidP="00561870">
            <w:pPr>
              <w:rPr>
                <w:color w:val="000000"/>
                <w:sz w:val="16"/>
                <w:szCs w:val="16"/>
              </w:rPr>
            </w:pPr>
            <w:r w:rsidRPr="009C280F">
              <w:rPr>
                <w:color w:val="000000"/>
                <w:sz w:val="16"/>
                <w:szCs w:val="16"/>
              </w:rPr>
              <w:t>celkový objem investic</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4%</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89%</w:t>
            </w:r>
          </w:p>
        </w:tc>
        <w:tc>
          <w:tcPr>
            <w:tcW w:w="1985" w:type="dxa"/>
            <w:tcBorders>
              <w:top w:val="single" w:sz="4" w:space="0" w:color="auto"/>
              <w:left w:val="nil"/>
              <w:bottom w:val="single" w:sz="4" w:space="0" w:color="auto"/>
              <w:right w:val="double" w:sz="6" w:space="0" w:color="auto"/>
            </w:tcBorders>
            <w:shd w:val="clear" w:color="auto" w:fill="EAF1DD"/>
            <w:vAlign w:val="center"/>
            <w:hideMark/>
          </w:tcPr>
          <w:p w:rsidR="009741BE" w:rsidRPr="009741BE" w:rsidRDefault="009741BE" w:rsidP="009741BE">
            <w:pPr>
              <w:jc w:val="center"/>
              <w:rPr>
                <w:b/>
                <w:sz w:val="16"/>
                <w:szCs w:val="16"/>
              </w:rPr>
            </w:pPr>
            <w:r w:rsidRPr="009741BE">
              <w:rPr>
                <w:b/>
                <w:sz w:val="16"/>
                <w:szCs w:val="16"/>
              </w:rPr>
              <w:t>75%</w:t>
            </w:r>
          </w:p>
        </w:tc>
      </w:tr>
      <w:tr w:rsidR="009741BE" w:rsidRPr="009C280F" w:rsidTr="009741BE">
        <w:trPr>
          <w:trHeight w:val="315"/>
        </w:trPr>
        <w:tc>
          <w:tcPr>
            <w:tcW w:w="732" w:type="dxa"/>
            <w:vMerge/>
            <w:tcBorders>
              <w:left w:val="double" w:sz="6" w:space="0" w:color="auto"/>
              <w:bottom w:val="double" w:sz="6" w:space="0" w:color="auto"/>
              <w:right w:val="single" w:sz="4" w:space="0" w:color="auto"/>
            </w:tcBorders>
            <w:shd w:val="clear" w:color="auto" w:fill="EAF1DD"/>
            <w:vAlign w:val="center"/>
            <w:hideMark/>
          </w:tcPr>
          <w:p w:rsidR="009741BE" w:rsidRPr="009C280F" w:rsidRDefault="009741BE" w:rsidP="00561870">
            <w:pPr>
              <w:jc w:val="center"/>
              <w:rPr>
                <w:b/>
                <w:bCs/>
                <w:color w:val="000000"/>
                <w:sz w:val="16"/>
                <w:szCs w:val="16"/>
              </w:rPr>
            </w:pPr>
          </w:p>
        </w:tc>
        <w:tc>
          <w:tcPr>
            <w:tcW w:w="1418" w:type="dxa"/>
            <w:tcBorders>
              <w:top w:val="single" w:sz="4" w:space="0" w:color="auto"/>
              <w:left w:val="nil"/>
              <w:bottom w:val="double" w:sz="6" w:space="0" w:color="auto"/>
              <w:right w:val="single" w:sz="4" w:space="0" w:color="auto"/>
            </w:tcBorders>
            <w:shd w:val="clear" w:color="000000" w:fill="EAF1DD"/>
            <w:vAlign w:val="center"/>
            <w:hideMark/>
          </w:tcPr>
          <w:p w:rsidR="009741BE" w:rsidRPr="009C280F" w:rsidRDefault="009741BE" w:rsidP="00561870">
            <w:pPr>
              <w:rPr>
                <w:color w:val="000000"/>
                <w:sz w:val="16"/>
                <w:szCs w:val="16"/>
              </w:rPr>
            </w:pPr>
            <w:r w:rsidRPr="009C280F">
              <w:rPr>
                <w:color w:val="000000"/>
                <w:sz w:val="16"/>
                <w:szCs w:val="16"/>
              </w:rPr>
              <w:t>rozpočet</w:t>
            </w:r>
          </w:p>
        </w:tc>
        <w:tc>
          <w:tcPr>
            <w:tcW w:w="1275" w:type="dxa"/>
            <w:tcBorders>
              <w:top w:val="single" w:sz="4" w:space="0" w:color="auto"/>
              <w:left w:val="nil"/>
              <w:bottom w:val="double" w:sz="6"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56%</w:t>
            </w:r>
          </w:p>
        </w:tc>
        <w:tc>
          <w:tcPr>
            <w:tcW w:w="1843" w:type="dxa"/>
            <w:tcBorders>
              <w:top w:val="single" w:sz="4" w:space="0" w:color="auto"/>
              <w:left w:val="nil"/>
              <w:bottom w:val="double" w:sz="6"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3%</w:t>
            </w:r>
          </w:p>
        </w:tc>
        <w:tc>
          <w:tcPr>
            <w:tcW w:w="2126" w:type="dxa"/>
            <w:tcBorders>
              <w:top w:val="single" w:sz="4" w:space="0" w:color="auto"/>
              <w:left w:val="nil"/>
              <w:bottom w:val="double" w:sz="6" w:space="0" w:color="auto"/>
              <w:right w:val="single" w:sz="4" w:space="0" w:color="auto"/>
            </w:tcBorders>
            <w:shd w:val="clear" w:color="auto" w:fill="auto"/>
            <w:vAlign w:val="center"/>
            <w:hideMark/>
          </w:tcPr>
          <w:p w:rsidR="009741BE" w:rsidRPr="009741BE" w:rsidRDefault="009741BE" w:rsidP="009741BE">
            <w:pPr>
              <w:jc w:val="center"/>
              <w:rPr>
                <w:sz w:val="16"/>
                <w:szCs w:val="16"/>
              </w:rPr>
            </w:pPr>
            <w:r w:rsidRPr="009741BE">
              <w:rPr>
                <w:sz w:val="16"/>
                <w:szCs w:val="16"/>
              </w:rPr>
              <w:t>70%</w:t>
            </w:r>
          </w:p>
        </w:tc>
        <w:tc>
          <w:tcPr>
            <w:tcW w:w="1985" w:type="dxa"/>
            <w:tcBorders>
              <w:top w:val="single" w:sz="4" w:space="0" w:color="auto"/>
              <w:left w:val="nil"/>
              <w:bottom w:val="double" w:sz="6" w:space="0" w:color="auto"/>
              <w:right w:val="double" w:sz="6" w:space="0" w:color="auto"/>
            </w:tcBorders>
            <w:shd w:val="clear" w:color="auto" w:fill="EAF1DD"/>
            <w:vAlign w:val="center"/>
            <w:hideMark/>
          </w:tcPr>
          <w:p w:rsidR="009741BE" w:rsidRPr="009741BE" w:rsidRDefault="009741BE" w:rsidP="009741BE">
            <w:pPr>
              <w:jc w:val="center"/>
              <w:rPr>
                <w:b/>
                <w:sz w:val="16"/>
                <w:szCs w:val="16"/>
              </w:rPr>
            </w:pPr>
            <w:r w:rsidRPr="009741BE">
              <w:rPr>
                <w:b/>
                <w:sz w:val="16"/>
                <w:szCs w:val="16"/>
              </w:rPr>
              <w:t>56%</w:t>
            </w:r>
          </w:p>
        </w:tc>
      </w:tr>
    </w:tbl>
    <w:p w:rsidR="00EB12F1" w:rsidRPr="009C280F" w:rsidRDefault="00EB12F1" w:rsidP="004A251D">
      <w:pPr>
        <w:jc w:val="both"/>
      </w:pPr>
    </w:p>
    <w:p w:rsidR="009C2234" w:rsidRPr="009C280F" w:rsidRDefault="00560DA2" w:rsidP="004A251D">
      <w:pPr>
        <w:jc w:val="both"/>
      </w:pPr>
      <w:bookmarkStart w:id="925" w:name="_Toc358645585"/>
      <w:r w:rsidRPr="009C280F">
        <w:t xml:space="preserve">Tabulka </w:t>
      </w:r>
      <w:fldSimple w:instr=" SEQ Tabulka \* ARABIC ">
        <w:r w:rsidR="00FC6364">
          <w:rPr>
            <w:noProof/>
          </w:rPr>
          <w:t>236</w:t>
        </w:r>
      </w:fldSimple>
      <w:r w:rsidRPr="009C280F">
        <w:t xml:space="preserve">: Aktuální stav implementace projektů naplňujících nové výzvy Health Check – </w:t>
      </w:r>
      <w:proofErr w:type="gramStart"/>
      <w:r w:rsidRPr="009C280F">
        <w:t xml:space="preserve">opatření </w:t>
      </w:r>
      <w:r w:rsidR="00BC6606" w:rsidRPr="009C280F">
        <w:t>I.1.4</w:t>
      </w:r>
      <w:proofErr w:type="gramEnd"/>
      <w:r w:rsidR="00BC6606" w:rsidRPr="009C280F">
        <w:t xml:space="preserve"> Pozemkové úpravy (kód 125)</w:t>
      </w:r>
      <w:bookmarkEnd w:id="925"/>
    </w:p>
    <w:tbl>
      <w:tblPr>
        <w:tblW w:w="6242" w:type="dxa"/>
        <w:tblInd w:w="6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714"/>
        <w:gridCol w:w="2410"/>
        <w:gridCol w:w="3118"/>
      </w:tblGrid>
      <w:tr w:rsidR="00BC6606" w:rsidRPr="009C280F" w:rsidTr="00560DA2">
        <w:trPr>
          <w:trHeight w:val="315"/>
        </w:trPr>
        <w:tc>
          <w:tcPr>
            <w:tcW w:w="3124" w:type="dxa"/>
            <w:gridSpan w:val="2"/>
            <w:shd w:val="clear" w:color="auto" w:fill="EAF1DD"/>
            <w:vAlign w:val="center"/>
            <w:hideMark/>
          </w:tcPr>
          <w:p w:rsidR="00BC6606" w:rsidRPr="009C280F" w:rsidRDefault="00BC6606" w:rsidP="00BC6606">
            <w:pPr>
              <w:jc w:val="center"/>
              <w:rPr>
                <w:b/>
                <w:bCs/>
                <w:color w:val="000000"/>
                <w:sz w:val="16"/>
                <w:szCs w:val="16"/>
              </w:rPr>
            </w:pPr>
            <w:r w:rsidRPr="009C280F">
              <w:rPr>
                <w:b/>
                <w:bCs/>
                <w:color w:val="000000"/>
                <w:sz w:val="16"/>
                <w:szCs w:val="16"/>
              </w:rPr>
              <w:t>priorita HC</w:t>
            </w:r>
          </w:p>
        </w:tc>
        <w:tc>
          <w:tcPr>
            <w:tcW w:w="3118" w:type="dxa"/>
            <w:shd w:val="clear" w:color="auto" w:fill="EAF1DD"/>
            <w:vAlign w:val="center"/>
            <w:hideMark/>
          </w:tcPr>
          <w:p w:rsidR="00BC6606" w:rsidRPr="009C280F" w:rsidRDefault="00BC6606" w:rsidP="00BC6606">
            <w:pPr>
              <w:jc w:val="center"/>
              <w:rPr>
                <w:b/>
                <w:color w:val="000000"/>
                <w:sz w:val="16"/>
                <w:szCs w:val="16"/>
              </w:rPr>
            </w:pPr>
            <w:r w:rsidRPr="009C280F">
              <w:rPr>
                <w:b/>
                <w:color w:val="000000"/>
                <w:sz w:val="16"/>
                <w:szCs w:val="16"/>
              </w:rPr>
              <w:t>vodní hospodářství</w:t>
            </w:r>
          </w:p>
        </w:tc>
      </w:tr>
      <w:tr w:rsidR="00BC6606" w:rsidRPr="009C280F" w:rsidTr="009C4332">
        <w:trPr>
          <w:trHeight w:val="682"/>
        </w:trPr>
        <w:tc>
          <w:tcPr>
            <w:tcW w:w="3124" w:type="dxa"/>
            <w:gridSpan w:val="2"/>
            <w:shd w:val="clear" w:color="auto" w:fill="D6E3BC"/>
            <w:vAlign w:val="center"/>
            <w:hideMark/>
          </w:tcPr>
          <w:p w:rsidR="00BC6606" w:rsidRPr="009C280F" w:rsidRDefault="00BC6606" w:rsidP="00BC6606">
            <w:pPr>
              <w:jc w:val="center"/>
              <w:rPr>
                <w:b/>
                <w:bCs/>
                <w:color w:val="000000"/>
                <w:sz w:val="16"/>
                <w:szCs w:val="16"/>
              </w:rPr>
            </w:pPr>
            <w:r w:rsidRPr="009C280F">
              <w:rPr>
                <w:b/>
                <w:bCs/>
                <w:color w:val="000000"/>
                <w:sz w:val="16"/>
                <w:szCs w:val="16"/>
              </w:rPr>
              <w:t>druhy operací HC - zaměření podporovaných projektů</w:t>
            </w:r>
          </w:p>
        </w:tc>
        <w:tc>
          <w:tcPr>
            <w:tcW w:w="3118" w:type="dxa"/>
            <w:shd w:val="clear" w:color="auto" w:fill="D6E3BC"/>
            <w:vAlign w:val="center"/>
            <w:hideMark/>
          </w:tcPr>
          <w:p w:rsidR="009C4332" w:rsidRPr="009C280F" w:rsidRDefault="00BC6606" w:rsidP="00BC6606">
            <w:pPr>
              <w:jc w:val="center"/>
              <w:rPr>
                <w:b/>
                <w:color w:val="000000"/>
                <w:sz w:val="16"/>
                <w:szCs w:val="16"/>
              </w:rPr>
            </w:pPr>
            <w:r w:rsidRPr="009C280F">
              <w:rPr>
                <w:b/>
                <w:color w:val="000000"/>
                <w:sz w:val="16"/>
                <w:szCs w:val="16"/>
              </w:rPr>
              <w:t xml:space="preserve">projekty zahrnující vodohospodářská </w:t>
            </w:r>
            <w:proofErr w:type="gramStart"/>
            <w:r w:rsidRPr="009C280F">
              <w:rPr>
                <w:b/>
                <w:color w:val="000000"/>
                <w:sz w:val="16"/>
                <w:szCs w:val="16"/>
              </w:rPr>
              <w:t>opatření  napomáhající</w:t>
            </w:r>
            <w:proofErr w:type="gramEnd"/>
            <w:r w:rsidRPr="009C280F">
              <w:rPr>
                <w:b/>
                <w:color w:val="000000"/>
                <w:sz w:val="16"/>
                <w:szCs w:val="16"/>
              </w:rPr>
              <w:t xml:space="preserve"> retenci vody </w:t>
            </w:r>
          </w:p>
          <w:p w:rsidR="00BC6606" w:rsidRPr="009C280F" w:rsidRDefault="00BC6606" w:rsidP="00BC6606">
            <w:pPr>
              <w:jc w:val="center"/>
              <w:rPr>
                <w:b/>
                <w:color w:val="000000"/>
                <w:sz w:val="16"/>
                <w:szCs w:val="16"/>
              </w:rPr>
            </w:pPr>
            <w:r w:rsidRPr="009C280F">
              <w:rPr>
                <w:b/>
                <w:color w:val="000000"/>
                <w:sz w:val="16"/>
                <w:szCs w:val="16"/>
              </w:rPr>
              <w:t>(i v záplavových oblastech)</w:t>
            </w:r>
          </w:p>
        </w:tc>
      </w:tr>
      <w:tr w:rsidR="00FC47A1" w:rsidRPr="009C280F" w:rsidTr="00FC47A1">
        <w:trPr>
          <w:trHeight w:val="362"/>
        </w:trPr>
        <w:tc>
          <w:tcPr>
            <w:tcW w:w="714" w:type="dxa"/>
            <w:vMerge w:val="restart"/>
            <w:shd w:val="clear" w:color="000000" w:fill="EAF1DD"/>
            <w:vAlign w:val="center"/>
            <w:hideMark/>
          </w:tcPr>
          <w:p w:rsidR="00FC47A1" w:rsidRPr="009C280F" w:rsidRDefault="00FC47A1" w:rsidP="00BC6606">
            <w:pPr>
              <w:jc w:val="center"/>
              <w:rPr>
                <w:b/>
                <w:bCs/>
                <w:color w:val="000000"/>
                <w:sz w:val="16"/>
                <w:szCs w:val="16"/>
              </w:rPr>
            </w:pPr>
            <w:r w:rsidRPr="009C280F">
              <w:rPr>
                <w:b/>
                <w:bCs/>
                <w:color w:val="000000"/>
                <w:sz w:val="16"/>
                <w:szCs w:val="16"/>
              </w:rPr>
              <w:t>cíle</w:t>
            </w:r>
          </w:p>
        </w:tc>
        <w:tc>
          <w:tcPr>
            <w:tcW w:w="2410" w:type="dxa"/>
            <w:shd w:val="clear" w:color="000000" w:fill="EAF1DD"/>
            <w:vAlign w:val="center"/>
            <w:hideMark/>
          </w:tcPr>
          <w:p w:rsidR="00FC47A1" w:rsidRPr="009C280F" w:rsidRDefault="00FC47A1" w:rsidP="007B76EF">
            <w:pPr>
              <w:rPr>
                <w:color w:val="000000"/>
                <w:sz w:val="16"/>
                <w:szCs w:val="16"/>
              </w:rPr>
            </w:pPr>
            <w:r w:rsidRPr="009C280F">
              <w:rPr>
                <w:color w:val="000000"/>
                <w:sz w:val="16"/>
                <w:szCs w:val="16"/>
              </w:rPr>
              <w:t>počet podpořených operací</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20</w:t>
            </w:r>
          </w:p>
        </w:tc>
      </w:tr>
      <w:tr w:rsidR="00FC47A1" w:rsidRPr="009C280F" w:rsidTr="00FC47A1">
        <w:trPr>
          <w:trHeight w:val="276"/>
        </w:trPr>
        <w:tc>
          <w:tcPr>
            <w:tcW w:w="714" w:type="dxa"/>
            <w:vMerge/>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FC47A1">
            <w:pPr>
              <w:rPr>
                <w:color w:val="000000"/>
                <w:sz w:val="16"/>
                <w:szCs w:val="16"/>
              </w:rPr>
            </w:pPr>
            <w:r w:rsidRPr="009C280F">
              <w:rPr>
                <w:color w:val="000000"/>
                <w:sz w:val="16"/>
                <w:szCs w:val="16"/>
              </w:rPr>
              <w:t>celkový objem investic v tis. EUR</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7 280</w:t>
            </w:r>
          </w:p>
        </w:tc>
      </w:tr>
      <w:tr w:rsidR="00FC47A1" w:rsidRPr="009C280F" w:rsidTr="00FC47A1">
        <w:trPr>
          <w:trHeight w:val="408"/>
        </w:trPr>
        <w:tc>
          <w:tcPr>
            <w:tcW w:w="714" w:type="dxa"/>
            <w:vMerge/>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FC47A1">
            <w:pPr>
              <w:rPr>
                <w:color w:val="000000"/>
                <w:sz w:val="16"/>
                <w:szCs w:val="16"/>
              </w:rPr>
            </w:pPr>
            <w:r w:rsidRPr="009C280F">
              <w:rPr>
                <w:color w:val="000000"/>
                <w:sz w:val="16"/>
                <w:szCs w:val="16"/>
              </w:rPr>
              <w:t>dotace (veřejné prostředky celkem) v tis. EUR</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7 280</w:t>
            </w:r>
          </w:p>
        </w:tc>
      </w:tr>
      <w:tr w:rsidR="00FC47A1" w:rsidRPr="009C280F" w:rsidTr="00FC47A1">
        <w:trPr>
          <w:trHeight w:val="315"/>
        </w:trPr>
        <w:tc>
          <w:tcPr>
            <w:tcW w:w="714" w:type="dxa"/>
            <w:vMerge w:val="restart"/>
            <w:shd w:val="clear" w:color="000000" w:fill="EAF1DD"/>
            <w:noWrap/>
            <w:vAlign w:val="center"/>
            <w:hideMark/>
          </w:tcPr>
          <w:p w:rsidR="00FC47A1" w:rsidRPr="009C280F" w:rsidRDefault="00FC47A1" w:rsidP="00BC6606">
            <w:pPr>
              <w:jc w:val="center"/>
              <w:rPr>
                <w:b/>
                <w:bCs/>
                <w:color w:val="000000"/>
                <w:sz w:val="16"/>
                <w:szCs w:val="16"/>
              </w:rPr>
            </w:pPr>
            <w:r w:rsidRPr="009C280F">
              <w:rPr>
                <w:b/>
                <w:bCs/>
                <w:color w:val="000000"/>
                <w:sz w:val="16"/>
                <w:szCs w:val="16"/>
              </w:rPr>
              <w:t>závazky</w:t>
            </w:r>
          </w:p>
        </w:tc>
        <w:tc>
          <w:tcPr>
            <w:tcW w:w="2410" w:type="dxa"/>
            <w:shd w:val="clear" w:color="000000" w:fill="EAF1DD"/>
            <w:vAlign w:val="center"/>
            <w:hideMark/>
          </w:tcPr>
          <w:p w:rsidR="00FC47A1" w:rsidRPr="009C280F" w:rsidRDefault="00FC47A1" w:rsidP="00BC6606">
            <w:pPr>
              <w:rPr>
                <w:color w:val="000000"/>
                <w:sz w:val="16"/>
                <w:szCs w:val="16"/>
              </w:rPr>
            </w:pPr>
            <w:r w:rsidRPr="009C280F">
              <w:rPr>
                <w:color w:val="000000"/>
                <w:sz w:val="16"/>
                <w:szCs w:val="16"/>
              </w:rPr>
              <w:t>počet schválených projektů</w:t>
            </w:r>
          </w:p>
        </w:tc>
        <w:tc>
          <w:tcPr>
            <w:tcW w:w="3118" w:type="dxa"/>
            <w:shd w:val="clear" w:color="auto" w:fill="auto"/>
            <w:noWrap/>
            <w:vAlign w:val="center"/>
            <w:hideMark/>
          </w:tcPr>
          <w:p w:rsidR="00FC47A1" w:rsidRPr="00FC47A1" w:rsidRDefault="00FC47A1" w:rsidP="00FC47A1">
            <w:pPr>
              <w:jc w:val="center"/>
              <w:rPr>
                <w:b/>
                <w:bCs/>
                <w:sz w:val="16"/>
                <w:szCs w:val="16"/>
              </w:rPr>
            </w:pPr>
            <w:r w:rsidRPr="00FC47A1">
              <w:rPr>
                <w:b/>
                <w:bCs/>
                <w:sz w:val="16"/>
                <w:szCs w:val="16"/>
              </w:rPr>
              <w:t>22</w:t>
            </w:r>
          </w:p>
        </w:tc>
      </w:tr>
      <w:tr w:rsidR="00FC47A1" w:rsidRPr="009C280F" w:rsidTr="00FC47A1">
        <w:trPr>
          <w:trHeight w:val="268"/>
        </w:trPr>
        <w:tc>
          <w:tcPr>
            <w:tcW w:w="714" w:type="dxa"/>
            <w:vMerge/>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9C4332">
            <w:pPr>
              <w:rPr>
                <w:color w:val="000000"/>
                <w:sz w:val="16"/>
                <w:szCs w:val="16"/>
              </w:rPr>
            </w:pPr>
            <w:r w:rsidRPr="009C280F">
              <w:rPr>
                <w:color w:val="000000"/>
                <w:sz w:val="16"/>
                <w:szCs w:val="16"/>
              </w:rPr>
              <w:t>celkem závazkováno v tis. EUR</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5 862</w:t>
            </w:r>
          </w:p>
        </w:tc>
      </w:tr>
      <w:tr w:rsidR="00FC47A1" w:rsidRPr="009C280F" w:rsidTr="00FC47A1">
        <w:trPr>
          <w:trHeight w:val="315"/>
        </w:trPr>
        <w:tc>
          <w:tcPr>
            <w:tcW w:w="714" w:type="dxa"/>
            <w:vMerge w:val="restart"/>
            <w:shd w:val="clear" w:color="000000" w:fill="EAF1DD"/>
            <w:noWrap/>
            <w:vAlign w:val="center"/>
            <w:hideMark/>
          </w:tcPr>
          <w:p w:rsidR="00FC47A1" w:rsidRPr="009C280F" w:rsidRDefault="00FC47A1" w:rsidP="00BC6606">
            <w:pPr>
              <w:jc w:val="center"/>
              <w:rPr>
                <w:b/>
                <w:bCs/>
                <w:color w:val="000000"/>
                <w:sz w:val="16"/>
                <w:szCs w:val="16"/>
              </w:rPr>
            </w:pPr>
            <w:r w:rsidRPr="009C280F">
              <w:rPr>
                <w:b/>
                <w:bCs/>
                <w:color w:val="000000"/>
                <w:sz w:val="16"/>
                <w:szCs w:val="16"/>
              </w:rPr>
              <w:t>platby</w:t>
            </w:r>
          </w:p>
        </w:tc>
        <w:tc>
          <w:tcPr>
            <w:tcW w:w="2410" w:type="dxa"/>
            <w:shd w:val="clear" w:color="000000" w:fill="EAF1DD"/>
            <w:vAlign w:val="center"/>
            <w:hideMark/>
          </w:tcPr>
          <w:p w:rsidR="00FC47A1" w:rsidRPr="009C280F" w:rsidRDefault="00FC47A1" w:rsidP="007B76EF">
            <w:pPr>
              <w:rPr>
                <w:color w:val="000000"/>
                <w:sz w:val="16"/>
                <w:szCs w:val="16"/>
              </w:rPr>
            </w:pPr>
            <w:r w:rsidRPr="009C280F">
              <w:rPr>
                <w:color w:val="000000"/>
                <w:sz w:val="16"/>
                <w:szCs w:val="16"/>
              </w:rPr>
              <w:t>počet podpořených operací</w:t>
            </w:r>
          </w:p>
        </w:tc>
        <w:tc>
          <w:tcPr>
            <w:tcW w:w="3118" w:type="dxa"/>
            <w:shd w:val="clear" w:color="auto" w:fill="auto"/>
            <w:noWrap/>
            <w:vAlign w:val="center"/>
            <w:hideMark/>
          </w:tcPr>
          <w:p w:rsidR="00FC47A1" w:rsidRPr="00FC47A1" w:rsidRDefault="00FC47A1" w:rsidP="00FC47A1">
            <w:pPr>
              <w:jc w:val="center"/>
              <w:rPr>
                <w:b/>
                <w:bCs/>
                <w:sz w:val="16"/>
                <w:szCs w:val="16"/>
              </w:rPr>
            </w:pPr>
            <w:r w:rsidRPr="00FC47A1">
              <w:rPr>
                <w:b/>
                <w:bCs/>
                <w:sz w:val="16"/>
                <w:szCs w:val="16"/>
              </w:rPr>
              <w:t>16</w:t>
            </w:r>
          </w:p>
        </w:tc>
      </w:tr>
      <w:tr w:rsidR="00FC47A1" w:rsidRPr="009C280F" w:rsidTr="00FC47A1">
        <w:trPr>
          <w:trHeight w:val="480"/>
        </w:trPr>
        <w:tc>
          <w:tcPr>
            <w:tcW w:w="714" w:type="dxa"/>
            <w:vMerge/>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BC6606">
            <w:pPr>
              <w:rPr>
                <w:color w:val="000000"/>
                <w:sz w:val="16"/>
                <w:szCs w:val="16"/>
              </w:rPr>
            </w:pPr>
            <w:r>
              <w:rPr>
                <w:color w:val="000000"/>
                <w:sz w:val="16"/>
                <w:szCs w:val="16"/>
              </w:rPr>
              <w:t xml:space="preserve">dotace </w:t>
            </w:r>
            <w:r w:rsidRPr="009C280F">
              <w:rPr>
                <w:color w:val="000000"/>
                <w:sz w:val="16"/>
                <w:szCs w:val="16"/>
              </w:rPr>
              <w:t xml:space="preserve">(veřejné prostředky </w:t>
            </w:r>
            <w:proofErr w:type="gramStart"/>
            <w:r w:rsidRPr="009C280F">
              <w:rPr>
                <w:color w:val="000000"/>
                <w:sz w:val="16"/>
                <w:szCs w:val="16"/>
              </w:rPr>
              <w:t>celkem)  v tis.</w:t>
            </w:r>
            <w:proofErr w:type="gramEnd"/>
            <w:r w:rsidRPr="009C280F">
              <w:rPr>
                <w:color w:val="000000"/>
                <w:sz w:val="16"/>
                <w:szCs w:val="16"/>
              </w:rPr>
              <w:t xml:space="preserve"> EUR</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3 153</w:t>
            </w:r>
          </w:p>
        </w:tc>
      </w:tr>
      <w:tr w:rsidR="00FC47A1" w:rsidRPr="009C280F" w:rsidTr="00FC47A1">
        <w:trPr>
          <w:trHeight w:val="230"/>
        </w:trPr>
        <w:tc>
          <w:tcPr>
            <w:tcW w:w="714" w:type="dxa"/>
            <w:vMerge/>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FC47A1">
            <w:pPr>
              <w:rPr>
                <w:color w:val="000000"/>
                <w:sz w:val="16"/>
                <w:szCs w:val="16"/>
              </w:rPr>
            </w:pPr>
            <w:r w:rsidRPr="009C280F">
              <w:rPr>
                <w:color w:val="000000"/>
                <w:sz w:val="16"/>
                <w:szCs w:val="16"/>
              </w:rPr>
              <w:t>celkový objem investic v tis. EUR</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3 729</w:t>
            </w:r>
          </w:p>
        </w:tc>
      </w:tr>
      <w:tr w:rsidR="00FC47A1" w:rsidRPr="009C280F" w:rsidTr="00FC47A1">
        <w:trPr>
          <w:trHeight w:val="274"/>
        </w:trPr>
        <w:tc>
          <w:tcPr>
            <w:tcW w:w="714" w:type="dxa"/>
            <w:vMerge w:val="restart"/>
            <w:shd w:val="clear" w:color="auto" w:fill="EAF1DD"/>
            <w:vAlign w:val="center"/>
            <w:hideMark/>
          </w:tcPr>
          <w:p w:rsidR="00FC47A1" w:rsidRPr="009C280F" w:rsidRDefault="00FC47A1" w:rsidP="00BC6606">
            <w:pPr>
              <w:jc w:val="center"/>
              <w:rPr>
                <w:b/>
                <w:bCs/>
                <w:color w:val="000000"/>
                <w:sz w:val="16"/>
                <w:szCs w:val="16"/>
              </w:rPr>
            </w:pPr>
            <w:r w:rsidRPr="009C280F">
              <w:rPr>
                <w:b/>
                <w:bCs/>
                <w:color w:val="000000"/>
                <w:sz w:val="16"/>
                <w:szCs w:val="16"/>
              </w:rPr>
              <w:t>míra plnění cílů</w:t>
            </w:r>
          </w:p>
        </w:tc>
        <w:tc>
          <w:tcPr>
            <w:tcW w:w="2410" w:type="dxa"/>
            <w:shd w:val="clear" w:color="000000" w:fill="EAF1DD"/>
            <w:vAlign w:val="center"/>
            <w:hideMark/>
          </w:tcPr>
          <w:p w:rsidR="00FC47A1" w:rsidRPr="009C280F" w:rsidRDefault="00FC47A1" w:rsidP="007B76EF">
            <w:pPr>
              <w:rPr>
                <w:color w:val="000000"/>
                <w:sz w:val="16"/>
                <w:szCs w:val="16"/>
              </w:rPr>
            </w:pPr>
            <w:r w:rsidRPr="009C280F">
              <w:rPr>
                <w:color w:val="000000"/>
                <w:sz w:val="16"/>
                <w:szCs w:val="16"/>
              </w:rPr>
              <w:t>počet podpořených operací</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80%</w:t>
            </w:r>
          </w:p>
        </w:tc>
      </w:tr>
      <w:tr w:rsidR="00FC47A1" w:rsidRPr="009C280F" w:rsidTr="00FC47A1">
        <w:trPr>
          <w:trHeight w:val="419"/>
        </w:trPr>
        <w:tc>
          <w:tcPr>
            <w:tcW w:w="714" w:type="dxa"/>
            <w:vMerge/>
            <w:shd w:val="clear" w:color="auto" w:fill="EAF1DD"/>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7B76EF">
            <w:pPr>
              <w:rPr>
                <w:color w:val="000000"/>
                <w:sz w:val="16"/>
                <w:szCs w:val="16"/>
              </w:rPr>
            </w:pPr>
            <w:r w:rsidRPr="009C280F">
              <w:rPr>
                <w:color w:val="000000"/>
                <w:sz w:val="16"/>
                <w:szCs w:val="16"/>
              </w:rPr>
              <w:t xml:space="preserve">celkový objem investic </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51%</w:t>
            </w:r>
          </w:p>
        </w:tc>
      </w:tr>
      <w:tr w:rsidR="00FC47A1" w:rsidRPr="009C280F" w:rsidTr="00FC47A1">
        <w:trPr>
          <w:trHeight w:val="419"/>
        </w:trPr>
        <w:tc>
          <w:tcPr>
            <w:tcW w:w="714" w:type="dxa"/>
            <w:vMerge/>
            <w:shd w:val="clear" w:color="auto" w:fill="EAF1DD"/>
            <w:vAlign w:val="center"/>
            <w:hideMark/>
          </w:tcPr>
          <w:p w:rsidR="00FC47A1" w:rsidRPr="009C280F" w:rsidRDefault="00FC47A1" w:rsidP="00BC6606">
            <w:pPr>
              <w:jc w:val="center"/>
              <w:rPr>
                <w:b/>
                <w:bCs/>
                <w:color w:val="000000"/>
                <w:sz w:val="16"/>
                <w:szCs w:val="16"/>
              </w:rPr>
            </w:pPr>
          </w:p>
        </w:tc>
        <w:tc>
          <w:tcPr>
            <w:tcW w:w="2410" w:type="dxa"/>
            <w:shd w:val="clear" w:color="000000" w:fill="EAF1DD"/>
            <w:vAlign w:val="center"/>
            <w:hideMark/>
          </w:tcPr>
          <w:p w:rsidR="00FC47A1" w:rsidRPr="009C280F" w:rsidRDefault="00FC47A1" w:rsidP="007B76EF">
            <w:pPr>
              <w:rPr>
                <w:color w:val="000000"/>
                <w:sz w:val="16"/>
                <w:szCs w:val="16"/>
              </w:rPr>
            </w:pPr>
            <w:r w:rsidRPr="009C280F">
              <w:rPr>
                <w:color w:val="000000"/>
                <w:sz w:val="16"/>
                <w:szCs w:val="16"/>
              </w:rPr>
              <w:t>rozpočet</w:t>
            </w:r>
          </w:p>
        </w:tc>
        <w:tc>
          <w:tcPr>
            <w:tcW w:w="3118" w:type="dxa"/>
            <w:shd w:val="clear" w:color="auto" w:fill="auto"/>
            <w:vAlign w:val="center"/>
            <w:hideMark/>
          </w:tcPr>
          <w:p w:rsidR="00FC47A1" w:rsidRPr="00FC47A1" w:rsidRDefault="00FC47A1" w:rsidP="00FC47A1">
            <w:pPr>
              <w:jc w:val="center"/>
              <w:rPr>
                <w:b/>
                <w:bCs/>
                <w:sz w:val="16"/>
                <w:szCs w:val="16"/>
              </w:rPr>
            </w:pPr>
            <w:r w:rsidRPr="00FC47A1">
              <w:rPr>
                <w:b/>
                <w:bCs/>
                <w:sz w:val="16"/>
                <w:szCs w:val="16"/>
              </w:rPr>
              <w:t>43%</w:t>
            </w:r>
          </w:p>
        </w:tc>
      </w:tr>
    </w:tbl>
    <w:p w:rsidR="009C2234" w:rsidRPr="009C280F" w:rsidRDefault="00560DA2" w:rsidP="004A251D">
      <w:pPr>
        <w:jc w:val="both"/>
      </w:pPr>
      <w:bookmarkStart w:id="926" w:name="_Toc358645586"/>
      <w:r w:rsidRPr="009C280F">
        <w:lastRenderedPageBreak/>
        <w:t xml:space="preserve">Tabulka </w:t>
      </w:r>
      <w:fldSimple w:instr=" SEQ Tabulka \* ARABIC ">
        <w:r w:rsidR="00FC6364">
          <w:rPr>
            <w:noProof/>
          </w:rPr>
          <w:t>237</w:t>
        </w:r>
      </w:fldSimple>
      <w:r w:rsidRPr="009C280F">
        <w:t xml:space="preserve">: Aktuální stav implementace projektů naplňujících nové výzvy Health Check – opatření </w:t>
      </w:r>
      <w:proofErr w:type="gramStart"/>
      <w:r w:rsidR="009C4332" w:rsidRPr="009C280F">
        <w:t>III.1.1</w:t>
      </w:r>
      <w:proofErr w:type="gramEnd"/>
      <w:r w:rsidR="009C4332" w:rsidRPr="009C280F">
        <w:t xml:space="preserve"> Diverzifikace činností nezemědělské povahy (kód 311)</w:t>
      </w:r>
      <w:bookmarkEnd w:id="926"/>
      <w:r w:rsidR="00912C21">
        <w:t xml:space="preserve"> </w:t>
      </w:r>
    </w:p>
    <w:tbl>
      <w:tblPr>
        <w:tblW w:w="9219" w:type="dxa"/>
        <w:tblInd w:w="6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70" w:type="dxa"/>
          <w:right w:w="70" w:type="dxa"/>
        </w:tblCellMar>
        <w:tblLook w:val="04A0"/>
      </w:tblPr>
      <w:tblGrid>
        <w:gridCol w:w="714"/>
        <w:gridCol w:w="2410"/>
        <w:gridCol w:w="2410"/>
        <w:gridCol w:w="2409"/>
        <w:gridCol w:w="1276"/>
      </w:tblGrid>
      <w:tr w:rsidR="00560DA2" w:rsidRPr="009C280F" w:rsidTr="004A64FD">
        <w:trPr>
          <w:trHeight w:val="315"/>
        </w:trPr>
        <w:tc>
          <w:tcPr>
            <w:tcW w:w="3124" w:type="dxa"/>
            <w:gridSpan w:val="2"/>
            <w:shd w:val="clear" w:color="auto" w:fill="EAF1DD"/>
            <w:vAlign w:val="center"/>
            <w:hideMark/>
          </w:tcPr>
          <w:p w:rsidR="009C4332" w:rsidRPr="009C280F" w:rsidRDefault="009C4332" w:rsidP="009C4332">
            <w:pPr>
              <w:jc w:val="center"/>
              <w:rPr>
                <w:b/>
                <w:bCs/>
                <w:color w:val="000000"/>
                <w:sz w:val="16"/>
                <w:szCs w:val="16"/>
              </w:rPr>
            </w:pPr>
            <w:r w:rsidRPr="009C280F">
              <w:rPr>
                <w:b/>
                <w:bCs/>
                <w:color w:val="000000"/>
                <w:sz w:val="16"/>
                <w:szCs w:val="16"/>
              </w:rPr>
              <w:t>priorita HC</w:t>
            </w:r>
          </w:p>
        </w:tc>
        <w:tc>
          <w:tcPr>
            <w:tcW w:w="4819" w:type="dxa"/>
            <w:gridSpan w:val="2"/>
            <w:shd w:val="clear" w:color="auto" w:fill="EAF1DD"/>
            <w:vAlign w:val="center"/>
            <w:hideMark/>
          </w:tcPr>
          <w:p w:rsidR="009C4332" w:rsidRPr="009C280F" w:rsidRDefault="009C4332" w:rsidP="009C4332">
            <w:pPr>
              <w:jc w:val="center"/>
              <w:rPr>
                <w:b/>
                <w:color w:val="000000"/>
                <w:sz w:val="16"/>
                <w:szCs w:val="16"/>
              </w:rPr>
            </w:pPr>
            <w:r w:rsidRPr="009C280F">
              <w:rPr>
                <w:b/>
                <w:color w:val="000000"/>
                <w:sz w:val="16"/>
                <w:szCs w:val="16"/>
              </w:rPr>
              <w:t>obnovitelné zdroje energie</w:t>
            </w:r>
          </w:p>
        </w:tc>
        <w:tc>
          <w:tcPr>
            <w:tcW w:w="1276" w:type="dxa"/>
            <w:shd w:val="clear" w:color="auto" w:fill="EAF1DD"/>
            <w:noWrap/>
            <w:vAlign w:val="center"/>
            <w:hideMark/>
          </w:tcPr>
          <w:p w:rsidR="009C4332" w:rsidRPr="009C280F" w:rsidRDefault="009C4332" w:rsidP="009C4332">
            <w:pPr>
              <w:jc w:val="center"/>
              <w:rPr>
                <w:color w:val="000000"/>
                <w:sz w:val="22"/>
                <w:szCs w:val="22"/>
              </w:rPr>
            </w:pPr>
          </w:p>
        </w:tc>
      </w:tr>
      <w:tr w:rsidR="009C4332" w:rsidRPr="009C280F" w:rsidTr="004A64FD">
        <w:trPr>
          <w:trHeight w:val="654"/>
        </w:trPr>
        <w:tc>
          <w:tcPr>
            <w:tcW w:w="3124" w:type="dxa"/>
            <w:gridSpan w:val="2"/>
            <w:shd w:val="clear" w:color="auto" w:fill="D6E3BC"/>
            <w:vAlign w:val="center"/>
            <w:hideMark/>
          </w:tcPr>
          <w:p w:rsidR="009C4332" w:rsidRPr="009C280F" w:rsidRDefault="009C4332" w:rsidP="009C4332">
            <w:pPr>
              <w:jc w:val="center"/>
              <w:rPr>
                <w:b/>
                <w:bCs/>
                <w:color w:val="000000"/>
                <w:sz w:val="16"/>
                <w:szCs w:val="16"/>
              </w:rPr>
            </w:pPr>
            <w:r w:rsidRPr="009C280F">
              <w:rPr>
                <w:b/>
                <w:bCs/>
                <w:color w:val="000000"/>
                <w:sz w:val="16"/>
                <w:szCs w:val="16"/>
              </w:rPr>
              <w:t>druhy operací HC - zaměření podporovaných projektů</w:t>
            </w:r>
          </w:p>
        </w:tc>
        <w:tc>
          <w:tcPr>
            <w:tcW w:w="2410" w:type="dxa"/>
            <w:shd w:val="clear" w:color="auto" w:fill="D6E3BC"/>
            <w:vAlign w:val="center"/>
            <w:hideMark/>
          </w:tcPr>
          <w:p w:rsidR="009C4332" w:rsidRPr="009C280F" w:rsidRDefault="009C4332" w:rsidP="00723CEE">
            <w:pPr>
              <w:jc w:val="center"/>
              <w:rPr>
                <w:b/>
                <w:color w:val="000000"/>
                <w:sz w:val="16"/>
                <w:szCs w:val="16"/>
              </w:rPr>
            </w:pPr>
            <w:r w:rsidRPr="009C280F">
              <w:rPr>
                <w:b/>
                <w:color w:val="000000"/>
                <w:sz w:val="16"/>
                <w:szCs w:val="16"/>
              </w:rPr>
              <w:t xml:space="preserve">zpracování zemědělské/ lesní biomasy na výrobu obnovitelné energie - peletárny </w:t>
            </w:r>
          </w:p>
        </w:tc>
        <w:tc>
          <w:tcPr>
            <w:tcW w:w="2409" w:type="dxa"/>
            <w:shd w:val="clear" w:color="auto" w:fill="D6E3BC"/>
            <w:vAlign w:val="center"/>
            <w:hideMark/>
          </w:tcPr>
          <w:p w:rsidR="009C4332" w:rsidRPr="009C280F" w:rsidRDefault="009C4332" w:rsidP="009C4332">
            <w:pPr>
              <w:jc w:val="center"/>
              <w:rPr>
                <w:b/>
                <w:color w:val="000000"/>
                <w:sz w:val="16"/>
                <w:szCs w:val="16"/>
              </w:rPr>
            </w:pPr>
            <w:r w:rsidRPr="009C280F">
              <w:rPr>
                <w:b/>
                <w:color w:val="000000"/>
                <w:sz w:val="16"/>
                <w:szCs w:val="16"/>
              </w:rPr>
              <w:t xml:space="preserve">zařízení na výrobu obnovitelné energie z biomasy a z jiných obnovitelných zdrojů -BPS </w:t>
            </w:r>
          </w:p>
        </w:tc>
        <w:tc>
          <w:tcPr>
            <w:tcW w:w="1276" w:type="dxa"/>
            <w:shd w:val="clear" w:color="auto" w:fill="D6E3BC"/>
            <w:vAlign w:val="center"/>
            <w:hideMark/>
          </w:tcPr>
          <w:p w:rsidR="009C4332" w:rsidRPr="009C280F" w:rsidRDefault="009C4332" w:rsidP="009C4332">
            <w:pPr>
              <w:jc w:val="center"/>
              <w:rPr>
                <w:b/>
                <w:bCs/>
                <w:color w:val="000000"/>
                <w:sz w:val="16"/>
                <w:szCs w:val="16"/>
              </w:rPr>
            </w:pPr>
            <w:r w:rsidRPr="009C280F">
              <w:rPr>
                <w:b/>
                <w:bCs/>
                <w:color w:val="000000"/>
                <w:sz w:val="16"/>
                <w:szCs w:val="16"/>
              </w:rPr>
              <w:t>celkem</w:t>
            </w:r>
          </w:p>
        </w:tc>
      </w:tr>
      <w:tr w:rsidR="00EB0D02" w:rsidRPr="009C280F" w:rsidTr="00EB0D02">
        <w:trPr>
          <w:trHeight w:val="315"/>
        </w:trPr>
        <w:tc>
          <w:tcPr>
            <w:tcW w:w="714" w:type="dxa"/>
            <w:vMerge w:val="restart"/>
            <w:shd w:val="clear" w:color="000000" w:fill="EAF1DD"/>
            <w:vAlign w:val="center"/>
            <w:hideMark/>
          </w:tcPr>
          <w:p w:rsidR="00EB0D02" w:rsidRPr="009C280F" w:rsidRDefault="00EB0D02" w:rsidP="009C4332">
            <w:pPr>
              <w:jc w:val="center"/>
              <w:rPr>
                <w:b/>
                <w:bCs/>
                <w:color w:val="000000"/>
                <w:sz w:val="16"/>
                <w:szCs w:val="16"/>
              </w:rPr>
            </w:pPr>
            <w:r w:rsidRPr="009C280F">
              <w:rPr>
                <w:b/>
                <w:bCs/>
                <w:color w:val="000000"/>
                <w:sz w:val="16"/>
                <w:szCs w:val="16"/>
              </w:rPr>
              <w:t>cíle</w:t>
            </w:r>
          </w:p>
        </w:tc>
        <w:tc>
          <w:tcPr>
            <w:tcW w:w="2410" w:type="dxa"/>
            <w:shd w:val="clear" w:color="000000" w:fill="EAF1DD"/>
            <w:vAlign w:val="center"/>
            <w:hideMark/>
          </w:tcPr>
          <w:p w:rsidR="00EB0D02" w:rsidRPr="009C280F" w:rsidRDefault="00EB0D02" w:rsidP="009C4332">
            <w:pPr>
              <w:rPr>
                <w:color w:val="000000"/>
                <w:sz w:val="16"/>
                <w:szCs w:val="16"/>
              </w:rPr>
            </w:pPr>
            <w:r w:rsidRPr="009C280F">
              <w:rPr>
                <w:color w:val="000000"/>
                <w:sz w:val="16"/>
                <w:szCs w:val="16"/>
              </w:rPr>
              <w:t>počet podpořených podniků</w:t>
            </w:r>
          </w:p>
        </w:tc>
        <w:tc>
          <w:tcPr>
            <w:tcW w:w="2410" w:type="dxa"/>
            <w:shd w:val="clear" w:color="auto" w:fill="auto"/>
            <w:vAlign w:val="center"/>
            <w:hideMark/>
          </w:tcPr>
          <w:p w:rsidR="00EB0D02" w:rsidRPr="00723CEE" w:rsidRDefault="00EB0D02" w:rsidP="00EB0D02">
            <w:pPr>
              <w:jc w:val="center"/>
              <w:rPr>
                <w:sz w:val="16"/>
                <w:szCs w:val="16"/>
              </w:rPr>
            </w:pPr>
            <w:r w:rsidRPr="00723CEE">
              <w:rPr>
                <w:sz w:val="16"/>
                <w:szCs w:val="16"/>
              </w:rPr>
              <w:t>10</w:t>
            </w:r>
          </w:p>
        </w:tc>
        <w:tc>
          <w:tcPr>
            <w:tcW w:w="2409" w:type="dxa"/>
            <w:shd w:val="clear" w:color="auto" w:fill="auto"/>
            <w:vAlign w:val="center"/>
            <w:hideMark/>
          </w:tcPr>
          <w:p w:rsidR="00EB0D02" w:rsidRPr="00723CEE" w:rsidRDefault="00EB0D02" w:rsidP="00EB0D02">
            <w:pPr>
              <w:jc w:val="center"/>
              <w:rPr>
                <w:sz w:val="16"/>
                <w:szCs w:val="16"/>
              </w:rPr>
            </w:pPr>
            <w:r w:rsidRPr="00723CEE">
              <w:rPr>
                <w:sz w:val="16"/>
                <w:szCs w:val="16"/>
              </w:rPr>
              <w:t>4</w:t>
            </w:r>
          </w:p>
        </w:tc>
        <w:tc>
          <w:tcPr>
            <w:tcW w:w="1276" w:type="dxa"/>
            <w:shd w:val="clear" w:color="auto" w:fill="EAF1DD"/>
            <w:vAlign w:val="center"/>
            <w:hideMark/>
          </w:tcPr>
          <w:p w:rsidR="00EB0D02" w:rsidRPr="00723CEE" w:rsidRDefault="00EB0D02" w:rsidP="00EB0D02">
            <w:pPr>
              <w:jc w:val="center"/>
              <w:rPr>
                <w:b/>
                <w:bCs/>
                <w:sz w:val="16"/>
                <w:szCs w:val="16"/>
              </w:rPr>
            </w:pPr>
            <w:r w:rsidRPr="00723CEE">
              <w:rPr>
                <w:b/>
                <w:bCs/>
                <w:sz w:val="16"/>
                <w:szCs w:val="16"/>
              </w:rPr>
              <w:t>14</w:t>
            </w:r>
          </w:p>
        </w:tc>
      </w:tr>
      <w:tr w:rsidR="00EB0D02" w:rsidRPr="009C280F" w:rsidTr="00EB0D02">
        <w:trPr>
          <w:trHeight w:val="315"/>
        </w:trPr>
        <w:tc>
          <w:tcPr>
            <w:tcW w:w="714" w:type="dxa"/>
            <w:vMerge/>
            <w:vAlign w:val="center"/>
            <w:hideMark/>
          </w:tcPr>
          <w:p w:rsidR="00EB0D02" w:rsidRPr="009C280F" w:rsidRDefault="00EB0D02" w:rsidP="009C4332">
            <w:pPr>
              <w:jc w:val="center"/>
              <w:rPr>
                <w:b/>
                <w:bCs/>
                <w:color w:val="000000"/>
                <w:sz w:val="16"/>
                <w:szCs w:val="16"/>
              </w:rPr>
            </w:pPr>
          </w:p>
        </w:tc>
        <w:tc>
          <w:tcPr>
            <w:tcW w:w="2410" w:type="dxa"/>
            <w:shd w:val="clear" w:color="000000" w:fill="EAF1DD"/>
            <w:vAlign w:val="center"/>
            <w:hideMark/>
          </w:tcPr>
          <w:p w:rsidR="00EB0D02" w:rsidRPr="009C280F" w:rsidRDefault="00EB0D02" w:rsidP="009C4332">
            <w:pPr>
              <w:rPr>
                <w:color w:val="000000"/>
                <w:sz w:val="16"/>
                <w:szCs w:val="16"/>
              </w:rPr>
            </w:pPr>
            <w:r w:rsidRPr="009C280F">
              <w:rPr>
                <w:color w:val="000000"/>
                <w:sz w:val="16"/>
                <w:szCs w:val="16"/>
              </w:rPr>
              <w:t>celkový objem investic v tis. EUR</w:t>
            </w:r>
          </w:p>
        </w:tc>
        <w:tc>
          <w:tcPr>
            <w:tcW w:w="2410" w:type="dxa"/>
            <w:shd w:val="clear" w:color="auto" w:fill="auto"/>
            <w:vAlign w:val="center"/>
            <w:hideMark/>
          </w:tcPr>
          <w:p w:rsidR="00EB0D02" w:rsidRPr="00723CEE" w:rsidRDefault="00EB0D02" w:rsidP="00EB0D02">
            <w:pPr>
              <w:jc w:val="center"/>
              <w:rPr>
                <w:sz w:val="16"/>
                <w:szCs w:val="16"/>
              </w:rPr>
            </w:pPr>
            <w:r w:rsidRPr="00723CEE">
              <w:rPr>
                <w:bCs/>
                <w:sz w:val="16"/>
                <w:szCs w:val="16"/>
              </w:rPr>
              <w:t>893</w:t>
            </w:r>
          </w:p>
        </w:tc>
        <w:tc>
          <w:tcPr>
            <w:tcW w:w="2409" w:type="dxa"/>
            <w:shd w:val="clear" w:color="auto" w:fill="auto"/>
            <w:vAlign w:val="center"/>
            <w:hideMark/>
          </w:tcPr>
          <w:p w:rsidR="00EB0D02" w:rsidRPr="00723CEE" w:rsidRDefault="00EB0D02" w:rsidP="00EB0D02">
            <w:pPr>
              <w:jc w:val="center"/>
              <w:rPr>
                <w:sz w:val="16"/>
                <w:szCs w:val="16"/>
              </w:rPr>
            </w:pPr>
            <w:r w:rsidRPr="00723CEE">
              <w:rPr>
                <w:bCs/>
                <w:sz w:val="16"/>
                <w:szCs w:val="16"/>
              </w:rPr>
              <w:t>9 467</w:t>
            </w:r>
          </w:p>
        </w:tc>
        <w:tc>
          <w:tcPr>
            <w:tcW w:w="1276" w:type="dxa"/>
            <w:shd w:val="clear" w:color="auto" w:fill="EAF1DD"/>
            <w:vAlign w:val="center"/>
            <w:hideMark/>
          </w:tcPr>
          <w:p w:rsidR="00EB0D02" w:rsidRPr="00723CEE" w:rsidRDefault="00EB0D02" w:rsidP="00EB0D02">
            <w:pPr>
              <w:jc w:val="center"/>
              <w:rPr>
                <w:b/>
                <w:bCs/>
                <w:sz w:val="16"/>
                <w:szCs w:val="16"/>
              </w:rPr>
            </w:pPr>
            <w:r w:rsidRPr="00723CEE">
              <w:rPr>
                <w:b/>
                <w:bCs/>
                <w:sz w:val="16"/>
                <w:szCs w:val="16"/>
              </w:rPr>
              <w:t>10 360</w:t>
            </w:r>
          </w:p>
        </w:tc>
      </w:tr>
      <w:tr w:rsidR="00EB0D02" w:rsidRPr="009C280F" w:rsidTr="00EB0D02">
        <w:trPr>
          <w:trHeight w:val="480"/>
        </w:trPr>
        <w:tc>
          <w:tcPr>
            <w:tcW w:w="714" w:type="dxa"/>
            <w:vMerge/>
            <w:vAlign w:val="center"/>
            <w:hideMark/>
          </w:tcPr>
          <w:p w:rsidR="00EB0D02" w:rsidRPr="009C280F" w:rsidRDefault="00EB0D02" w:rsidP="009C4332">
            <w:pPr>
              <w:jc w:val="center"/>
              <w:rPr>
                <w:b/>
                <w:bCs/>
                <w:color w:val="000000"/>
                <w:sz w:val="16"/>
                <w:szCs w:val="16"/>
              </w:rPr>
            </w:pPr>
          </w:p>
        </w:tc>
        <w:tc>
          <w:tcPr>
            <w:tcW w:w="2410" w:type="dxa"/>
            <w:shd w:val="clear" w:color="000000" w:fill="EAF1DD"/>
            <w:vAlign w:val="center"/>
            <w:hideMark/>
          </w:tcPr>
          <w:p w:rsidR="00EB0D02" w:rsidRPr="009C280F" w:rsidRDefault="00EB0D02" w:rsidP="00723CEE">
            <w:pPr>
              <w:rPr>
                <w:color w:val="000000"/>
                <w:sz w:val="16"/>
                <w:szCs w:val="16"/>
              </w:rPr>
            </w:pPr>
            <w:r w:rsidRPr="009C280F">
              <w:rPr>
                <w:color w:val="000000"/>
                <w:sz w:val="16"/>
                <w:szCs w:val="16"/>
              </w:rPr>
              <w:t>dotace (veřejné prostředky celkem) v tis. EUR</w:t>
            </w:r>
          </w:p>
        </w:tc>
        <w:tc>
          <w:tcPr>
            <w:tcW w:w="2410" w:type="dxa"/>
            <w:shd w:val="clear" w:color="auto" w:fill="auto"/>
            <w:vAlign w:val="center"/>
            <w:hideMark/>
          </w:tcPr>
          <w:p w:rsidR="00EB0D02" w:rsidRPr="00723CEE" w:rsidRDefault="00EB0D02" w:rsidP="00EB0D02">
            <w:pPr>
              <w:jc w:val="center"/>
              <w:rPr>
                <w:sz w:val="16"/>
                <w:szCs w:val="16"/>
              </w:rPr>
            </w:pPr>
            <w:r w:rsidRPr="00723CEE">
              <w:rPr>
                <w:bCs/>
                <w:sz w:val="16"/>
                <w:szCs w:val="16"/>
              </w:rPr>
              <w:t>447</w:t>
            </w:r>
          </w:p>
        </w:tc>
        <w:tc>
          <w:tcPr>
            <w:tcW w:w="2409" w:type="dxa"/>
            <w:shd w:val="clear" w:color="auto" w:fill="auto"/>
            <w:vAlign w:val="center"/>
            <w:hideMark/>
          </w:tcPr>
          <w:p w:rsidR="00EB0D02" w:rsidRPr="00723CEE" w:rsidRDefault="00EB0D02" w:rsidP="00EB0D02">
            <w:pPr>
              <w:jc w:val="center"/>
              <w:rPr>
                <w:sz w:val="16"/>
                <w:szCs w:val="16"/>
              </w:rPr>
            </w:pPr>
            <w:r w:rsidRPr="00723CEE">
              <w:rPr>
                <w:bCs/>
                <w:sz w:val="16"/>
                <w:szCs w:val="16"/>
              </w:rPr>
              <w:t>4 734</w:t>
            </w:r>
          </w:p>
        </w:tc>
        <w:tc>
          <w:tcPr>
            <w:tcW w:w="1276" w:type="dxa"/>
            <w:shd w:val="clear" w:color="auto" w:fill="EAF1DD"/>
            <w:vAlign w:val="center"/>
            <w:hideMark/>
          </w:tcPr>
          <w:p w:rsidR="00EB0D02" w:rsidRPr="00723CEE" w:rsidRDefault="00EB0D02" w:rsidP="00EB0D02">
            <w:pPr>
              <w:jc w:val="center"/>
              <w:rPr>
                <w:b/>
                <w:bCs/>
                <w:sz w:val="16"/>
                <w:szCs w:val="16"/>
              </w:rPr>
            </w:pPr>
            <w:r w:rsidRPr="00723CEE">
              <w:rPr>
                <w:b/>
                <w:bCs/>
                <w:sz w:val="16"/>
                <w:szCs w:val="16"/>
              </w:rPr>
              <w:t>5 181</w:t>
            </w:r>
          </w:p>
        </w:tc>
      </w:tr>
      <w:tr w:rsidR="00EB0D02" w:rsidRPr="009C280F" w:rsidTr="00EB0D02">
        <w:trPr>
          <w:trHeight w:val="261"/>
        </w:trPr>
        <w:tc>
          <w:tcPr>
            <w:tcW w:w="714" w:type="dxa"/>
            <w:vMerge w:val="restart"/>
            <w:shd w:val="clear" w:color="000000" w:fill="EAF1DD"/>
            <w:noWrap/>
            <w:vAlign w:val="center"/>
            <w:hideMark/>
          </w:tcPr>
          <w:p w:rsidR="00EB0D02" w:rsidRPr="009C280F" w:rsidRDefault="00EB0D02" w:rsidP="009C4332">
            <w:pPr>
              <w:jc w:val="center"/>
              <w:rPr>
                <w:b/>
                <w:bCs/>
                <w:color w:val="000000"/>
                <w:sz w:val="16"/>
                <w:szCs w:val="16"/>
              </w:rPr>
            </w:pPr>
            <w:r w:rsidRPr="009C280F">
              <w:rPr>
                <w:b/>
                <w:bCs/>
                <w:color w:val="000000"/>
                <w:sz w:val="16"/>
                <w:szCs w:val="16"/>
              </w:rPr>
              <w:t>závazky</w:t>
            </w:r>
          </w:p>
        </w:tc>
        <w:tc>
          <w:tcPr>
            <w:tcW w:w="2410" w:type="dxa"/>
            <w:shd w:val="clear" w:color="000000" w:fill="EAF1DD"/>
            <w:vAlign w:val="center"/>
            <w:hideMark/>
          </w:tcPr>
          <w:p w:rsidR="00EB0D02" w:rsidRPr="009C280F" w:rsidRDefault="00EB0D02" w:rsidP="009C4332">
            <w:pPr>
              <w:rPr>
                <w:color w:val="000000"/>
                <w:sz w:val="16"/>
                <w:szCs w:val="16"/>
              </w:rPr>
            </w:pPr>
            <w:r w:rsidRPr="009C280F">
              <w:rPr>
                <w:color w:val="000000"/>
                <w:sz w:val="16"/>
                <w:szCs w:val="16"/>
              </w:rPr>
              <w:t>počet schválených projektů celkem</w:t>
            </w:r>
          </w:p>
        </w:tc>
        <w:tc>
          <w:tcPr>
            <w:tcW w:w="2410" w:type="dxa"/>
            <w:shd w:val="clear" w:color="auto" w:fill="auto"/>
            <w:noWrap/>
            <w:vAlign w:val="center"/>
            <w:hideMark/>
          </w:tcPr>
          <w:p w:rsidR="00EB0D02" w:rsidRPr="00723CEE" w:rsidRDefault="00EB0D02" w:rsidP="00EB0D02">
            <w:pPr>
              <w:jc w:val="center"/>
              <w:rPr>
                <w:sz w:val="16"/>
                <w:szCs w:val="16"/>
              </w:rPr>
            </w:pPr>
            <w:r w:rsidRPr="00723CEE">
              <w:rPr>
                <w:sz w:val="16"/>
                <w:szCs w:val="16"/>
              </w:rPr>
              <w:t>3</w:t>
            </w:r>
          </w:p>
        </w:tc>
        <w:tc>
          <w:tcPr>
            <w:tcW w:w="2409" w:type="dxa"/>
            <w:shd w:val="clear" w:color="auto" w:fill="auto"/>
            <w:vAlign w:val="center"/>
            <w:hideMark/>
          </w:tcPr>
          <w:p w:rsidR="00EB0D02" w:rsidRPr="00723CEE" w:rsidRDefault="00EB0D02" w:rsidP="00EB0D02">
            <w:pPr>
              <w:jc w:val="center"/>
              <w:rPr>
                <w:sz w:val="16"/>
                <w:szCs w:val="16"/>
              </w:rPr>
            </w:pPr>
            <w:r w:rsidRPr="00723CEE">
              <w:rPr>
                <w:sz w:val="16"/>
                <w:szCs w:val="16"/>
              </w:rPr>
              <w:t>7</w:t>
            </w:r>
          </w:p>
        </w:tc>
        <w:tc>
          <w:tcPr>
            <w:tcW w:w="1276" w:type="dxa"/>
            <w:shd w:val="clear" w:color="auto" w:fill="EAF1DD"/>
            <w:noWrap/>
            <w:vAlign w:val="center"/>
            <w:hideMark/>
          </w:tcPr>
          <w:p w:rsidR="00EB0D02" w:rsidRPr="00723CEE" w:rsidRDefault="00EB0D02" w:rsidP="00EB0D02">
            <w:pPr>
              <w:jc w:val="center"/>
              <w:rPr>
                <w:b/>
                <w:bCs/>
                <w:sz w:val="16"/>
                <w:szCs w:val="16"/>
              </w:rPr>
            </w:pPr>
            <w:r w:rsidRPr="00723CEE">
              <w:rPr>
                <w:b/>
                <w:bCs/>
                <w:sz w:val="16"/>
                <w:szCs w:val="16"/>
              </w:rPr>
              <w:t>10</w:t>
            </w:r>
          </w:p>
        </w:tc>
      </w:tr>
      <w:tr w:rsidR="00EB0D02" w:rsidRPr="009C280F" w:rsidTr="00EB0D02">
        <w:trPr>
          <w:trHeight w:val="315"/>
        </w:trPr>
        <w:tc>
          <w:tcPr>
            <w:tcW w:w="714" w:type="dxa"/>
            <w:vMerge/>
            <w:vAlign w:val="center"/>
            <w:hideMark/>
          </w:tcPr>
          <w:p w:rsidR="00EB0D02" w:rsidRPr="009C280F" w:rsidRDefault="00EB0D02" w:rsidP="009C4332">
            <w:pPr>
              <w:jc w:val="center"/>
              <w:rPr>
                <w:b/>
                <w:bCs/>
                <w:color w:val="000000"/>
                <w:sz w:val="16"/>
                <w:szCs w:val="16"/>
              </w:rPr>
            </w:pPr>
          </w:p>
        </w:tc>
        <w:tc>
          <w:tcPr>
            <w:tcW w:w="2410" w:type="dxa"/>
            <w:shd w:val="clear" w:color="000000" w:fill="EAF1DD"/>
            <w:vAlign w:val="center"/>
            <w:hideMark/>
          </w:tcPr>
          <w:p w:rsidR="00EB0D02" w:rsidRPr="009C280F" w:rsidRDefault="00EB0D02" w:rsidP="009C4332">
            <w:pPr>
              <w:rPr>
                <w:color w:val="000000"/>
                <w:sz w:val="16"/>
                <w:szCs w:val="16"/>
              </w:rPr>
            </w:pPr>
            <w:r w:rsidRPr="009C280F">
              <w:rPr>
                <w:color w:val="000000"/>
                <w:sz w:val="16"/>
                <w:szCs w:val="16"/>
              </w:rPr>
              <w:t>celkem závazkováno v tis. EUR</w:t>
            </w:r>
          </w:p>
        </w:tc>
        <w:tc>
          <w:tcPr>
            <w:tcW w:w="2410" w:type="dxa"/>
            <w:shd w:val="clear" w:color="auto" w:fill="auto"/>
            <w:vAlign w:val="center"/>
            <w:hideMark/>
          </w:tcPr>
          <w:p w:rsidR="00EB0D02" w:rsidRPr="00723CEE" w:rsidRDefault="00EB0D02" w:rsidP="00EB0D02">
            <w:pPr>
              <w:jc w:val="center"/>
              <w:rPr>
                <w:sz w:val="16"/>
                <w:szCs w:val="16"/>
              </w:rPr>
            </w:pPr>
            <w:r w:rsidRPr="00723CEE">
              <w:rPr>
                <w:sz w:val="16"/>
                <w:szCs w:val="16"/>
              </w:rPr>
              <w:t>442</w:t>
            </w:r>
          </w:p>
        </w:tc>
        <w:tc>
          <w:tcPr>
            <w:tcW w:w="2409" w:type="dxa"/>
            <w:shd w:val="clear" w:color="auto" w:fill="auto"/>
            <w:vAlign w:val="center"/>
            <w:hideMark/>
          </w:tcPr>
          <w:p w:rsidR="00EB0D02" w:rsidRPr="00723CEE" w:rsidRDefault="00EB0D02" w:rsidP="00EB0D02">
            <w:pPr>
              <w:jc w:val="center"/>
              <w:rPr>
                <w:sz w:val="16"/>
                <w:szCs w:val="16"/>
              </w:rPr>
            </w:pPr>
            <w:r w:rsidRPr="00723CEE">
              <w:rPr>
                <w:sz w:val="16"/>
                <w:szCs w:val="16"/>
              </w:rPr>
              <w:t>4 619</w:t>
            </w:r>
          </w:p>
        </w:tc>
        <w:tc>
          <w:tcPr>
            <w:tcW w:w="1276" w:type="dxa"/>
            <w:shd w:val="clear" w:color="auto" w:fill="EAF1DD"/>
            <w:vAlign w:val="center"/>
            <w:hideMark/>
          </w:tcPr>
          <w:p w:rsidR="00EB0D02" w:rsidRPr="00723CEE" w:rsidRDefault="00EB0D02" w:rsidP="00EB0D02">
            <w:pPr>
              <w:jc w:val="center"/>
              <w:rPr>
                <w:b/>
                <w:bCs/>
                <w:sz w:val="16"/>
                <w:szCs w:val="16"/>
              </w:rPr>
            </w:pPr>
            <w:r w:rsidRPr="00723CEE">
              <w:rPr>
                <w:b/>
                <w:bCs/>
                <w:sz w:val="16"/>
                <w:szCs w:val="16"/>
              </w:rPr>
              <w:t>5 061</w:t>
            </w:r>
          </w:p>
        </w:tc>
      </w:tr>
      <w:tr w:rsidR="00EB0D02" w:rsidRPr="009C280F" w:rsidTr="00EB0D02">
        <w:trPr>
          <w:trHeight w:val="227"/>
        </w:trPr>
        <w:tc>
          <w:tcPr>
            <w:tcW w:w="714" w:type="dxa"/>
            <w:vMerge w:val="restart"/>
            <w:shd w:val="clear" w:color="000000" w:fill="EAF1DD"/>
            <w:noWrap/>
            <w:vAlign w:val="center"/>
            <w:hideMark/>
          </w:tcPr>
          <w:p w:rsidR="00EB0D02" w:rsidRPr="009C280F" w:rsidRDefault="00EB0D02" w:rsidP="009C4332">
            <w:pPr>
              <w:jc w:val="center"/>
              <w:rPr>
                <w:b/>
                <w:bCs/>
                <w:color w:val="000000"/>
                <w:sz w:val="16"/>
                <w:szCs w:val="16"/>
              </w:rPr>
            </w:pPr>
            <w:r w:rsidRPr="009C280F">
              <w:rPr>
                <w:b/>
                <w:bCs/>
                <w:color w:val="000000"/>
                <w:sz w:val="16"/>
                <w:szCs w:val="16"/>
              </w:rPr>
              <w:t>platby</w:t>
            </w:r>
          </w:p>
        </w:tc>
        <w:tc>
          <w:tcPr>
            <w:tcW w:w="2410" w:type="dxa"/>
            <w:shd w:val="clear" w:color="000000" w:fill="EAF1DD"/>
            <w:vAlign w:val="center"/>
            <w:hideMark/>
          </w:tcPr>
          <w:p w:rsidR="00EB0D02" w:rsidRPr="009C280F" w:rsidRDefault="00EB0D02" w:rsidP="009C4332">
            <w:pPr>
              <w:rPr>
                <w:color w:val="000000"/>
                <w:sz w:val="16"/>
                <w:szCs w:val="16"/>
              </w:rPr>
            </w:pPr>
            <w:r w:rsidRPr="009C280F">
              <w:rPr>
                <w:color w:val="000000"/>
                <w:sz w:val="16"/>
                <w:szCs w:val="16"/>
              </w:rPr>
              <w:t>počet podpořených podniků</w:t>
            </w:r>
          </w:p>
        </w:tc>
        <w:tc>
          <w:tcPr>
            <w:tcW w:w="2410" w:type="dxa"/>
            <w:shd w:val="clear" w:color="auto" w:fill="auto"/>
            <w:noWrap/>
            <w:vAlign w:val="center"/>
            <w:hideMark/>
          </w:tcPr>
          <w:p w:rsidR="00EB0D02" w:rsidRPr="00723CEE" w:rsidRDefault="00EB0D02" w:rsidP="00EB0D02">
            <w:pPr>
              <w:jc w:val="center"/>
              <w:rPr>
                <w:sz w:val="16"/>
                <w:szCs w:val="16"/>
              </w:rPr>
            </w:pPr>
            <w:r w:rsidRPr="00723CEE">
              <w:rPr>
                <w:sz w:val="16"/>
                <w:szCs w:val="16"/>
              </w:rPr>
              <w:t>2</w:t>
            </w:r>
          </w:p>
        </w:tc>
        <w:tc>
          <w:tcPr>
            <w:tcW w:w="2409" w:type="dxa"/>
            <w:shd w:val="clear" w:color="auto" w:fill="auto"/>
            <w:vAlign w:val="center"/>
            <w:hideMark/>
          </w:tcPr>
          <w:p w:rsidR="00EB0D02" w:rsidRPr="00723CEE" w:rsidRDefault="00EB0D02" w:rsidP="00EB0D02">
            <w:pPr>
              <w:jc w:val="center"/>
              <w:rPr>
                <w:sz w:val="16"/>
                <w:szCs w:val="16"/>
              </w:rPr>
            </w:pPr>
            <w:r w:rsidRPr="00723CEE">
              <w:rPr>
                <w:sz w:val="16"/>
                <w:szCs w:val="16"/>
              </w:rPr>
              <w:t>7</w:t>
            </w:r>
          </w:p>
        </w:tc>
        <w:tc>
          <w:tcPr>
            <w:tcW w:w="1276" w:type="dxa"/>
            <w:shd w:val="clear" w:color="auto" w:fill="EAF1DD"/>
            <w:noWrap/>
            <w:vAlign w:val="center"/>
            <w:hideMark/>
          </w:tcPr>
          <w:p w:rsidR="00EB0D02" w:rsidRPr="00723CEE" w:rsidRDefault="00EB0D02" w:rsidP="00EB0D02">
            <w:pPr>
              <w:jc w:val="center"/>
              <w:rPr>
                <w:b/>
                <w:bCs/>
                <w:sz w:val="16"/>
                <w:szCs w:val="16"/>
              </w:rPr>
            </w:pPr>
            <w:r w:rsidRPr="00723CEE">
              <w:rPr>
                <w:b/>
                <w:bCs/>
                <w:sz w:val="16"/>
                <w:szCs w:val="16"/>
              </w:rPr>
              <w:t>9</w:t>
            </w:r>
          </w:p>
        </w:tc>
      </w:tr>
      <w:tr w:rsidR="00EB0D02" w:rsidRPr="009C280F" w:rsidTr="00EB0D02">
        <w:trPr>
          <w:trHeight w:val="414"/>
        </w:trPr>
        <w:tc>
          <w:tcPr>
            <w:tcW w:w="714" w:type="dxa"/>
            <w:vMerge/>
            <w:vAlign w:val="center"/>
            <w:hideMark/>
          </w:tcPr>
          <w:p w:rsidR="00EB0D02" w:rsidRPr="009C280F" w:rsidRDefault="00EB0D02" w:rsidP="009C4332">
            <w:pPr>
              <w:jc w:val="center"/>
              <w:rPr>
                <w:b/>
                <w:bCs/>
                <w:color w:val="000000"/>
                <w:sz w:val="16"/>
                <w:szCs w:val="16"/>
              </w:rPr>
            </w:pPr>
          </w:p>
        </w:tc>
        <w:tc>
          <w:tcPr>
            <w:tcW w:w="2410" w:type="dxa"/>
            <w:shd w:val="clear" w:color="000000" w:fill="EAF1DD"/>
            <w:vAlign w:val="center"/>
            <w:hideMark/>
          </w:tcPr>
          <w:p w:rsidR="00EB0D02" w:rsidRPr="009C280F" w:rsidRDefault="00EB0D02" w:rsidP="00723CEE">
            <w:pPr>
              <w:rPr>
                <w:color w:val="000000"/>
                <w:sz w:val="16"/>
                <w:szCs w:val="16"/>
              </w:rPr>
            </w:pPr>
            <w:r w:rsidRPr="009C280F">
              <w:rPr>
                <w:color w:val="000000"/>
                <w:sz w:val="16"/>
                <w:szCs w:val="16"/>
              </w:rPr>
              <w:t>dotace (veřejné prostředky celkem) v tis. EUR</w:t>
            </w:r>
          </w:p>
        </w:tc>
        <w:tc>
          <w:tcPr>
            <w:tcW w:w="2410" w:type="dxa"/>
            <w:shd w:val="clear" w:color="auto" w:fill="auto"/>
            <w:noWrap/>
            <w:vAlign w:val="center"/>
            <w:hideMark/>
          </w:tcPr>
          <w:p w:rsidR="00EB0D02" w:rsidRPr="00723CEE" w:rsidRDefault="00EB0D02" w:rsidP="00EB0D02">
            <w:pPr>
              <w:jc w:val="center"/>
              <w:rPr>
                <w:sz w:val="16"/>
                <w:szCs w:val="16"/>
              </w:rPr>
            </w:pPr>
            <w:r w:rsidRPr="00723CEE">
              <w:rPr>
                <w:sz w:val="16"/>
                <w:szCs w:val="16"/>
              </w:rPr>
              <w:t>438</w:t>
            </w:r>
          </w:p>
        </w:tc>
        <w:tc>
          <w:tcPr>
            <w:tcW w:w="2409" w:type="dxa"/>
            <w:shd w:val="clear" w:color="auto" w:fill="auto"/>
            <w:vAlign w:val="center"/>
            <w:hideMark/>
          </w:tcPr>
          <w:p w:rsidR="00EB0D02" w:rsidRPr="00723CEE" w:rsidRDefault="00EB0D02" w:rsidP="00EB0D02">
            <w:pPr>
              <w:jc w:val="center"/>
              <w:rPr>
                <w:sz w:val="16"/>
                <w:szCs w:val="16"/>
              </w:rPr>
            </w:pPr>
            <w:r w:rsidRPr="00723CEE">
              <w:rPr>
                <w:sz w:val="16"/>
                <w:szCs w:val="16"/>
              </w:rPr>
              <w:t>4 797</w:t>
            </w:r>
          </w:p>
        </w:tc>
        <w:tc>
          <w:tcPr>
            <w:tcW w:w="1276" w:type="dxa"/>
            <w:shd w:val="clear" w:color="auto" w:fill="EAF1DD"/>
            <w:noWrap/>
            <w:vAlign w:val="center"/>
            <w:hideMark/>
          </w:tcPr>
          <w:p w:rsidR="00EB0D02" w:rsidRPr="00723CEE" w:rsidRDefault="00EB0D02" w:rsidP="00EB0D02">
            <w:pPr>
              <w:jc w:val="center"/>
              <w:rPr>
                <w:b/>
                <w:bCs/>
                <w:sz w:val="16"/>
                <w:szCs w:val="16"/>
              </w:rPr>
            </w:pPr>
            <w:r w:rsidRPr="00723CEE">
              <w:rPr>
                <w:b/>
                <w:bCs/>
                <w:sz w:val="16"/>
                <w:szCs w:val="16"/>
              </w:rPr>
              <w:t>5 235</w:t>
            </w:r>
          </w:p>
        </w:tc>
      </w:tr>
      <w:tr w:rsidR="00EB0D02" w:rsidRPr="009C280F" w:rsidTr="00EB0D02">
        <w:trPr>
          <w:trHeight w:val="315"/>
        </w:trPr>
        <w:tc>
          <w:tcPr>
            <w:tcW w:w="714" w:type="dxa"/>
            <w:vMerge/>
            <w:vAlign w:val="center"/>
            <w:hideMark/>
          </w:tcPr>
          <w:p w:rsidR="00EB0D02" w:rsidRPr="009C280F" w:rsidRDefault="00EB0D02" w:rsidP="009C4332">
            <w:pPr>
              <w:jc w:val="center"/>
              <w:rPr>
                <w:b/>
                <w:bCs/>
                <w:color w:val="000000"/>
                <w:sz w:val="16"/>
                <w:szCs w:val="16"/>
              </w:rPr>
            </w:pPr>
          </w:p>
        </w:tc>
        <w:tc>
          <w:tcPr>
            <w:tcW w:w="2410" w:type="dxa"/>
            <w:shd w:val="clear" w:color="000000" w:fill="EAF1DD"/>
            <w:vAlign w:val="center"/>
            <w:hideMark/>
          </w:tcPr>
          <w:p w:rsidR="00EB0D02" w:rsidRPr="009C280F" w:rsidRDefault="00EB0D02" w:rsidP="009C4332">
            <w:pPr>
              <w:rPr>
                <w:color w:val="000000"/>
                <w:sz w:val="16"/>
                <w:szCs w:val="16"/>
              </w:rPr>
            </w:pPr>
            <w:r w:rsidRPr="009C280F">
              <w:rPr>
                <w:color w:val="000000"/>
                <w:sz w:val="16"/>
                <w:szCs w:val="16"/>
              </w:rPr>
              <w:t>celkový objem investic v tis. EUR</w:t>
            </w:r>
          </w:p>
        </w:tc>
        <w:tc>
          <w:tcPr>
            <w:tcW w:w="2410" w:type="dxa"/>
            <w:shd w:val="clear" w:color="auto" w:fill="auto"/>
            <w:noWrap/>
            <w:vAlign w:val="center"/>
            <w:hideMark/>
          </w:tcPr>
          <w:p w:rsidR="00EB0D02" w:rsidRPr="00723CEE" w:rsidRDefault="00EB0D02" w:rsidP="00EB0D02">
            <w:pPr>
              <w:jc w:val="center"/>
              <w:rPr>
                <w:sz w:val="16"/>
                <w:szCs w:val="16"/>
              </w:rPr>
            </w:pPr>
            <w:r w:rsidRPr="00723CEE">
              <w:rPr>
                <w:sz w:val="16"/>
                <w:szCs w:val="16"/>
              </w:rPr>
              <w:t>868</w:t>
            </w:r>
          </w:p>
        </w:tc>
        <w:tc>
          <w:tcPr>
            <w:tcW w:w="2409" w:type="dxa"/>
            <w:shd w:val="clear" w:color="auto" w:fill="auto"/>
            <w:vAlign w:val="center"/>
            <w:hideMark/>
          </w:tcPr>
          <w:p w:rsidR="00EB0D02" w:rsidRPr="00723CEE" w:rsidRDefault="00EB0D02" w:rsidP="00EB0D02">
            <w:pPr>
              <w:jc w:val="center"/>
              <w:rPr>
                <w:sz w:val="16"/>
                <w:szCs w:val="16"/>
              </w:rPr>
            </w:pPr>
            <w:r w:rsidRPr="00723CEE">
              <w:rPr>
                <w:sz w:val="16"/>
                <w:szCs w:val="16"/>
              </w:rPr>
              <w:t>20 294</w:t>
            </w:r>
          </w:p>
        </w:tc>
        <w:tc>
          <w:tcPr>
            <w:tcW w:w="1276" w:type="dxa"/>
            <w:shd w:val="clear" w:color="auto" w:fill="EAF1DD"/>
            <w:noWrap/>
            <w:vAlign w:val="center"/>
            <w:hideMark/>
          </w:tcPr>
          <w:p w:rsidR="00EB0D02" w:rsidRPr="00723CEE" w:rsidRDefault="00EB0D02" w:rsidP="00EB0D02">
            <w:pPr>
              <w:jc w:val="center"/>
              <w:rPr>
                <w:b/>
                <w:bCs/>
                <w:sz w:val="16"/>
                <w:szCs w:val="16"/>
              </w:rPr>
            </w:pPr>
            <w:r w:rsidRPr="00723CEE">
              <w:rPr>
                <w:b/>
                <w:bCs/>
                <w:sz w:val="16"/>
                <w:szCs w:val="16"/>
              </w:rPr>
              <w:t>21 162</w:t>
            </w:r>
          </w:p>
        </w:tc>
      </w:tr>
      <w:tr w:rsidR="00EB0D02" w:rsidRPr="009C280F" w:rsidTr="00EB0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04"/>
        </w:trPr>
        <w:tc>
          <w:tcPr>
            <w:tcW w:w="714" w:type="dxa"/>
            <w:vMerge w:val="restart"/>
            <w:tcBorders>
              <w:top w:val="double" w:sz="6" w:space="0" w:color="auto"/>
              <w:left w:val="double" w:sz="6" w:space="0" w:color="auto"/>
              <w:right w:val="single" w:sz="4" w:space="0" w:color="auto"/>
            </w:tcBorders>
            <w:shd w:val="clear" w:color="auto" w:fill="EAF1DD"/>
            <w:vAlign w:val="center"/>
            <w:hideMark/>
          </w:tcPr>
          <w:p w:rsidR="00EB0D02" w:rsidRPr="009C280F" w:rsidRDefault="00EB0D02" w:rsidP="008A28C3">
            <w:pPr>
              <w:jc w:val="center"/>
              <w:rPr>
                <w:b/>
                <w:bCs/>
                <w:color w:val="000000"/>
                <w:sz w:val="16"/>
                <w:szCs w:val="16"/>
              </w:rPr>
            </w:pPr>
            <w:r w:rsidRPr="009C280F">
              <w:rPr>
                <w:b/>
                <w:bCs/>
                <w:color w:val="000000"/>
                <w:sz w:val="16"/>
                <w:szCs w:val="16"/>
              </w:rPr>
              <w:t>míra plnění cílů</w:t>
            </w:r>
          </w:p>
        </w:tc>
        <w:tc>
          <w:tcPr>
            <w:tcW w:w="2410" w:type="dxa"/>
            <w:tcBorders>
              <w:top w:val="double" w:sz="6" w:space="0" w:color="auto"/>
              <w:left w:val="nil"/>
              <w:bottom w:val="single" w:sz="4" w:space="0" w:color="auto"/>
              <w:right w:val="single" w:sz="4" w:space="0" w:color="auto"/>
            </w:tcBorders>
            <w:shd w:val="clear" w:color="000000" w:fill="EAF1DD"/>
            <w:vAlign w:val="center"/>
            <w:hideMark/>
          </w:tcPr>
          <w:p w:rsidR="00EB0D02" w:rsidRPr="009C280F" w:rsidRDefault="00EB0D02" w:rsidP="008A28C3">
            <w:pPr>
              <w:rPr>
                <w:color w:val="000000"/>
                <w:sz w:val="16"/>
                <w:szCs w:val="16"/>
              </w:rPr>
            </w:pPr>
            <w:r w:rsidRPr="009C280F">
              <w:rPr>
                <w:color w:val="000000"/>
                <w:sz w:val="16"/>
                <w:szCs w:val="16"/>
              </w:rPr>
              <w:t>počet podpořených podniků</w:t>
            </w:r>
          </w:p>
        </w:tc>
        <w:tc>
          <w:tcPr>
            <w:tcW w:w="2410" w:type="dxa"/>
            <w:tcBorders>
              <w:top w:val="double" w:sz="6" w:space="0" w:color="auto"/>
              <w:left w:val="nil"/>
              <w:bottom w:val="single" w:sz="4" w:space="0" w:color="auto"/>
              <w:right w:val="single" w:sz="4" w:space="0" w:color="auto"/>
            </w:tcBorders>
            <w:shd w:val="clear" w:color="auto" w:fill="auto"/>
            <w:vAlign w:val="center"/>
            <w:hideMark/>
          </w:tcPr>
          <w:p w:rsidR="00EB0D02" w:rsidRPr="00723CEE" w:rsidRDefault="00EB0D02" w:rsidP="00EB0D02">
            <w:pPr>
              <w:jc w:val="center"/>
              <w:rPr>
                <w:sz w:val="16"/>
                <w:szCs w:val="16"/>
              </w:rPr>
            </w:pPr>
            <w:r w:rsidRPr="00723CEE">
              <w:rPr>
                <w:sz w:val="16"/>
                <w:szCs w:val="16"/>
              </w:rPr>
              <w:t>20%</w:t>
            </w:r>
          </w:p>
        </w:tc>
        <w:tc>
          <w:tcPr>
            <w:tcW w:w="2409" w:type="dxa"/>
            <w:tcBorders>
              <w:top w:val="double" w:sz="6" w:space="0" w:color="auto"/>
              <w:left w:val="nil"/>
              <w:bottom w:val="single" w:sz="4" w:space="0" w:color="auto"/>
              <w:right w:val="single" w:sz="4" w:space="0" w:color="auto"/>
            </w:tcBorders>
            <w:shd w:val="clear" w:color="auto" w:fill="auto"/>
            <w:vAlign w:val="center"/>
            <w:hideMark/>
          </w:tcPr>
          <w:p w:rsidR="00EB0D02" w:rsidRPr="00723CEE" w:rsidRDefault="00EB0D02" w:rsidP="00EB0D02">
            <w:pPr>
              <w:jc w:val="center"/>
              <w:rPr>
                <w:sz w:val="16"/>
                <w:szCs w:val="16"/>
              </w:rPr>
            </w:pPr>
            <w:r w:rsidRPr="00723CEE">
              <w:rPr>
                <w:sz w:val="16"/>
                <w:szCs w:val="16"/>
              </w:rPr>
              <w:t>175%</w:t>
            </w:r>
          </w:p>
        </w:tc>
        <w:tc>
          <w:tcPr>
            <w:tcW w:w="1276" w:type="dxa"/>
            <w:tcBorders>
              <w:top w:val="double" w:sz="6" w:space="0" w:color="auto"/>
              <w:left w:val="nil"/>
              <w:bottom w:val="single" w:sz="4" w:space="0" w:color="auto"/>
              <w:right w:val="double" w:sz="6" w:space="0" w:color="auto"/>
            </w:tcBorders>
            <w:shd w:val="clear" w:color="auto" w:fill="EAF1DD"/>
            <w:vAlign w:val="center"/>
            <w:hideMark/>
          </w:tcPr>
          <w:p w:rsidR="00EB0D02" w:rsidRPr="00723CEE" w:rsidRDefault="00EB0D02" w:rsidP="00EB0D02">
            <w:pPr>
              <w:jc w:val="center"/>
              <w:rPr>
                <w:b/>
                <w:bCs/>
                <w:sz w:val="16"/>
                <w:szCs w:val="16"/>
              </w:rPr>
            </w:pPr>
            <w:r w:rsidRPr="00723CEE">
              <w:rPr>
                <w:b/>
                <w:bCs/>
                <w:sz w:val="16"/>
                <w:szCs w:val="16"/>
              </w:rPr>
              <w:t>64%</w:t>
            </w:r>
          </w:p>
        </w:tc>
      </w:tr>
      <w:tr w:rsidR="00EB0D02" w:rsidRPr="009C280F" w:rsidTr="00EB0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61"/>
        </w:trPr>
        <w:tc>
          <w:tcPr>
            <w:tcW w:w="714" w:type="dxa"/>
            <w:vMerge/>
            <w:tcBorders>
              <w:left w:val="double" w:sz="6" w:space="0" w:color="auto"/>
              <w:right w:val="single" w:sz="4" w:space="0" w:color="auto"/>
            </w:tcBorders>
            <w:shd w:val="clear" w:color="auto" w:fill="EAF1DD"/>
            <w:vAlign w:val="center"/>
            <w:hideMark/>
          </w:tcPr>
          <w:p w:rsidR="00EB0D02" w:rsidRPr="009C280F" w:rsidRDefault="00EB0D02" w:rsidP="008A28C3">
            <w:pPr>
              <w:jc w:val="center"/>
              <w:rPr>
                <w:b/>
                <w:bCs/>
                <w:color w:val="000000"/>
                <w:sz w:val="16"/>
                <w:szCs w:val="16"/>
              </w:rPr>
            </w:pPr>
          </w:p>
        </w:tc>
        <w:tc>
          <w:tcPr>
            <w:tcW w:w="2410" w:type="dxa"/>
            <w:tcBorders>
              <w:top w:val="single" w:sz="4" w:space="0" w:color="auto"/>
              <w:left w:val="nil"/>
              <w:bottom w:val="single" w:sz="4" w:space="0" w:color="auto"/>
              <w:right w:val="single" w:sz="4" w:space="0" w:color="auto"/>
            </w:tcBorders>
            <w:shd w:val="clear" w:color="000000" w:fill="EAF1DD"/>
            <w:vAlign w:val="center"/>
            <w:hideMark/>
          </w:tcPr>
          <w:p w:rsidR="00EB0D02" w:rsidRPr="009C280F" w:rsidRDefault="00EB0D02" w:rsidP="008A28C3">
            <w:pPr>
              <w:rPr>
                <w:color w:val="000000"/>
                <w:sz w:val="16"/>
                <w:szCs w:val="16"/>
              </w:rPr>
            </w:pPr>
            <w:r w:rsidRPr="009C280F">
              <w:rPr>
                <w:color w:val="000000"/>
                <w:sz w:val="16"/>
                <w:szCs w:val="16"/>
              </w:rPr>
              <w:t>celkový objem investic</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EB0D02" w:rsidRPr="00723CEE" w:rsidRDefault="00EB0D02" w:rsidP="00EB0D02">
            <w:pPr>
              <w:jc w:val="center"/>
              <w:rPr>
                <w:sz w:val="16"/>
                <w:szCs w:val="16"/>
              </w:rPr>
            </w:pPr>
            <w:r w:rsidRPr="00723CEE">
              <w:rPr>
                <w:sz w:val="16"/>
                <w:szCs w:val="16"/>
              </w:rPr>
              <w:t>97%</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EB0D02" w:rsidRPr="00723CEE" w:rsidRDefault="00EB0D02" w:rsidP="00EB0D02">
            <w:pPr>
              <w:jc w:val="center"/>
              <w:rPr>
                <w:sz w:val="16"/>
                <w:szCs w:val="16"/>
              </w:rPr>
            </w:pPr>
            <w:r w:rsidRPr="00723CEE">
              <w:rPr>
                <w:sz w:val="16"/>
                <w:szCs w:val="16"/>
              </w:rPr>
              <w:t>214%</w:t>
            </w:r>
          </w:p>
        </w:tc>
        <w:tc>
          <w:tcPr>
            <w:tcW w:w="1276" w:type="dxa"/>
            <w:tcBorders>
              <w:top w:val="single" w:sz="4" w:space="0" w:color="auto"/>
              <w:left w:val="nil"/>
              <w:bottom w:val="single" w:sz="4" w:space="0" w:color="auto"/>
              <w:right w:val="double" w:sz="6" w:space="0" w:color="auto"/>
            </w:tcBorders>
            <w:shd w:val="clear" w:color="auto" w:fill="EAF1DD"/>
            <w:vAlign w:val="center"/>
            <w:hideMark/>
          </w:tcPr>
          <w:p w:rsidR="00EB0D02" w:rsidRPr="00723CEE" w:rsidRDefault="00EB0D02" w:rsidP="00EB0D02">
            <w:pPr>
              <w:jc w:val="center"/>
              <w:rPr>
                <w:b/>
                <w:bCs/>
                <w:sz w:val="16"/>
                <w:szCs w:val="16"/>
              </w:rPr>
            </w:pPr>
            <w:r w:rsidRPr="00723CEE">
              <w:rPr>
                <w:b/>
                <w:bCs/>
                <w:sz w:val="16"/>
                <w:szCs w:val="16"/>
              </w:rPr>
              <w:t>204%</w:t>
            </w:r>
          </w:p>
        </w:tc>
      </w:tr>
      <w:tr w:rsidR="00EB0D02" w:rsidRPr="009C280F" w:rsidTr="00EB0D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714" w:type="dxa"/>
            <w:vMerge/>
            <w:tcBorders>
              <w:left w:val="double" w:sz="6" w:space="0" w:color="auto"/>
              <w:bottom w:val="double" w:sz="6" w:space="0" w:color="auto"/>
              <w:right w:val="single" w:sz="4" w:space="0" w:color="auto"/>
            </w:tcBorders>
            <w:shd w:val="clear" w:color="auto" w:fill="EAF1DD"/>
            <w:vAlign w:val="center"/>
            <w:hideMark/>
          </w:tcPr>
          <w:p w:rsidR="00EB0D02" w:rsidRPr="009C280F" w:rsidRDefault="00EB0D02" w:rsidP="008A28C3">
            <w:pPr>
              <w:jc w:val="center"/>
              <w:rPr>
                <w:b/>
                <w:bCs/>
                <w:color w:val="000000"/>
                <w:sz w:val="16"/>
                <w:szCs w:val="16"/>
              </w:rPr>
            </w:pPr>
          </w:p>
        </w:tc>
        <w:tc>
          <w:tcPr>
            <w:tcW w:w="2410" w:type="dxa"/>
            <w:tcBorders>
              <w:top w:val="single" w:sz="4" w:space="0" w:color="auto"/>
              <w:left w:val="nil"/>
              <w:bottom w:val="double" w:sz="6" w:space="0" w:color="auto"/>
              <w:right w:val="single" w:sz="4" w:space="0" w:color="auto"/>
            </w:tcBorders>
            <w:shd w:val="clear" w:color="000000" w:fill="EAF1DD"/>
            <w:vAlign w:val="center"/>
            <w:hideMark/>
          </w:tcPr>
          <w:p w:rsidR="00EB0D02" w:rsidRPr="009C280F" w:rsidRDefault="00EB0D02" w:rsidP="008A28C3">
            <w:pPr>
              <w:rPr>
                <w:color w:val="000000"/>
                <w:sz w:val="16"/>
                <w:szCs w:val="16"/>
              </w:rPr>
            </w:pPr>
            <w:r w:rsidRPr="009C280F">
              <w:rPr>
                <w:color w:val="000000"/>
                <w:sz w:val="16"/>
                <w:szCs w:val="16"/>
              </w:rPr>
              <w:t>rozpočet</w:t>
            </w:r>
          </w:p>
        </w:tc>
        <w:tc>
          <w:tcPr>
            <w:tcW w:w="2410" w:type="dxa"/>
            <w:tcBorders>
              <w:top w:val="single" w:sz="4" w:space="0" w:color="auto"/>
              <w:left w:val="nil"/>
              <w:bottom w:val="double" w:sz="6" w:space="0" w:color="auto"/>
              <w:right w:val="single" w:sz="4" w:space="0" w:color="auto"/>
            </w:tcBorders>
            <w:shd w:val="clear" w:color="auto" w:fill="auto"/>
            <w:vAlign w:val="center"/>
            <w:hideMark/>
          </w:tcPr>
          <w:p w:rsidR="00EB0D02" w:rsidRPr="00723CEE" w:rsidRDefault="00EB0D02" w:rsidP="00EB0D02">
            <w:pPr>
              <w:jc w:val="center"/>
              <w:rPr>
                <w:sz w:val="16"/>
                <w:szCs w:val="16"/>
              </w:rPr>
            </w:pPr>
            <w:r w:rsidRPr="00723CEE">
              <w:rPr>
                <w:sz w:val="16"/>
                <w:szCs w:val="16"/>
              </w:rPr>
              <w:t>98%</w:t>
            </w:r>
          </w:p>
        </w:tc>
        <w:tc>
          <w:tcPr>
            <w:tcW w:w="2409" w:type="dxa"/>
            <w:tcBorders>
              <w:top w:val="single" w:sz="4" w:space="0" w:color="auto"/>
              <w:left w:val="nil"/>
              <w:bottom w:val="double" w:sz="6" w:space="0" w:color="auto"/>
              <w:right w:val="single" w:sz="4" w:space="0" w:color="auto"/>
            </w:tcBorders>
            <w:shd w:val="clear" w:color="auto" w:fill="auto"/>
            <w:vAlign w:val="center"/>
            <w:hideMark/>
          </w:tcPr>
          <w:p w:rsidR="00EB0D02" w:rsidRPr="00723CEE" w:rsidRDefault="00EB0D02" w:rsidP="00EB0D02">
            <w:pPr>
              <w:jc w:val="center"/>
              <w:rPr>
                <w:sz w:val="16"/>
                <w:szCs w:val="16"/>
              </w:rPr>
            </w:pPr>
            <w:r w:rsidRPr="00723CEE">
              <w:rPr>
                <w:sz w:val="16"/>
                <w:szCs w:val="16"/>
              </w:rPr>
              <w:t>101%</w:t>
            </w:r>
          </w:p>
        </w:tc>
        <w:tc>
          <w:tcPr>
            <w:tcW w:w="1276" w:type="dxa"/>
            <w:tcBorders>
              <w:top w:val="single" w:sz="4" w:space="0" w:color="auto"/>
              <w:left w:val="nil"/>
              <w:bottom w:val="double" w:sz="6" w:space="0" w:color="auto"/>
              <w:right w:val="double" w:sz="6" w:space="0" w:color="auto"/>
            </w:tcBorders>
            <w:shd w:val="clear" w:color="auto" w:fill="EAF1DD"/>
            <w:vAlign w:val="center"/>
            <w:hideMark/>
          </w:tcPr>
          <w:p w:rsidR="00EB0D02" w:rsidRPr="00723CEE" w:rsidRDefault="00EB0D02" w:rsidP="00EB0D02">
            <w:pPr>
              <w:jc w:val="center"/>
              <w:rPr>
                <w:sz w:val="16"/>
                <w:szCs w:val="16"/>
              </w:rPr>
            </w:pPr>
            <w:r w:rsidRPr="00723CEE">
              <w:rPr>
                <w:sz w:val="16"/>
                <w:szCs w:val="16"/>
              </w:rPr>
              <w:t>101%</w:t>
            </w:r>
          </w:p>
        </w:tc>
      </w:tr>
    </w:tbl>
    <w:p w:rsidR="009C2234" w:rsidRPr="009C280F" w:rsidRDefault="009C2234" w:rsidP="004A251D">
      <w:pPr>
        <w:jc w:val="both"/>
      </w:pPr>
    </w:p>
    <w:p w:rsidR="009C4332" w:rsidRPr="009C280F" w:rsidRDefault="00560DA2" w:rsidP="009C4332">
      <w:pPr>
        <w:jc w:val="both"/>
      </w:pPr>
      <w:bookmarkStart w:id="927" w:name="_Toc358645587"/>
      <w:r w:rsidRPr="009C280F">
        <w:t xml:space="preserve">Tabulka </w:t>
      </w:r>
      <w:fldSimple w:instr=" SEQ Tabulka \* ARABIC ">
        <w:r w:rsidR="00FC6364">
          <w:rPr>
            <w:noProof/>
          </w:rPr>
          <w:t>238</w:t>
        </w:r>
      </w:fldSimple>
      <w:r w:rsidRPr="009C280F">
        <w:t xml:space="preserve">: Aktuální stav implementace projektů naplňujících nové výzvy Health Check – opatření </w:t>
      </w:r>
      <w:proofErr w:type="gramStart"/>
      <w:r w:rsidR="009C4332" w:rsidRPr="009C280F">
        <w:t>III.1.2</w:t>
      </w:r>
      <w:proofErr w:type="gramEnd"/>
      <w:r w:rsidR="009C4332" w:rsidRPr="009C280F">
        <w:t xml:space="preserve"> Podpora zakládání a rozvoje podniků (kód 312)</w:t>
      </w:r>
      <w:bookmarkEnd w:id="927"/>
      <w:r w:rsidR="00723CEE">
        <w:t xml:space="preserve"> </w:t>
      </w:r>
    </w:p>
    <w:tbl>
      <w:tblPr>
        <w:tblW w:w="9219" w:type="dxa"/>
        <w:tblInd w:w="6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4A0"/>
      </w:tblPr>
      <w:tblGrid>
        <w:gridCol w:w="714"/>
        <w:gridCol w:w="2410"/>
        <w:gridCol w:w="2410"/>
        <w:gridCol w:w="2409"/>
        <w:gridCol w:w="1276"/>
        <w:tblGridChange w:id="928">
          <w:tblGrid>
            <w:gridCol w:w="714"/>
            <w:gridCol w:w="2410"/>
            <w:gridCol w:w="2410"/>
            <w:gridCol w:w="2409"/>
            <w:gridCol w:w="1276"/>
          </w:tblGrid>
        </w:tblGridChange>
      </w:tblGrid>
      <w:tr w:rsidR="00560DA2" w:rsidRPr="009C280F" w:rsidTr="004A64FD">
        <w:trPr>
          <w:trHeight w:val="315"/>
        </w:trPr>
        <w:tc>
          <w:tcPr>
            <w:tcW w:w="3124" w:type="dxa"/>
            <w:gridSpan w:val="2"/>
            <w:shd w:val="clear" w:color="auto" w:fill="EAF1DD"/>
            <w:vAlign w:val="center"/>
            <w:hideMark/>
          </w:tcPr>
          <w:p w:rsidR="009C4332" w:rsidRPr="009C280F" w:rsidRDefault="009C4332" w:rsidP="00A82418">
            <w:pPr>
              <w:jc w:val="center"/>
              <w:rPr>
                <w:b/>
                <w:bCs/>
                <w:color w:val="000000"/>
                <w:sz w:val="16"/>
                <w:szCs w:val="16"/>
              </w:rPr>
            </w:pPr>
            <w:r w:rsidRPr="009C280F">
              <w:rPr>
                <w:b/>
                <w:bCs/>
                <w:color w:val="000000"/>
                <w:sz w:val="16"/>
                <w:szCs w:val="16"/>
              </w:rPr>
              <w:t>priorita HC</w:t>
            </w:r>
          </w:p>
        </w:tc>
        <w:tc>
          <w:tcPr>
            <w:tcW w:w="4819" w:type="dxa"/>
            <w:gridSpan w:val="2"/>
            <w:shd w:val="clear" w:color="auto" w:fill="EAF1DD"/>
            <w:vAlign w:val="center"/>
            <w:hideMark/>
          </w:tcPr>
          <w:p w:rsidR="009C4332" w:rsidRPr="009C280F" w:rsidRDefault="009C4332" w:rsidP="00A82418">
            <w:pPr>
              <w:jc w:val="center"/>
              <w:rPr>
                <w:b/>
                <w:color w:val="000000"/>
                <w:sz w:val="16"/>
                <w:szCs w:val="16"/>
              </w:rPr>
            </w:pPr>
            <w:r w:rsidRPr="009C280F">
              <w:rPr>
                <w:b/>
                <w:color w:val="000000"/>
                <w:sz w:val="16"/>
                <w:szCs w:val="16"/>
              </w:rPr>
              <w:t>obnovitelné zdroje energie</w:t>
            </w:r>
          </w:p>
        </w:tc>
        <w:tc>
          <w:tcPr>
            <w:tcW w:w="1276" w:type="dxa"/>
            <w:shd w:val="clear" w:color="auto" w:fill="EAF1DD"/>
            <w:noWrap/>
            <w:vAlign w:val="center"/>
            <w:hideMark/>
          </w:tcPr>
          <w:p w:rsidR="009C4332" w:rsidRPr="009C280F" w:rsidRDefault="009C4332" w:rsidP="00A82418">
            <w:pPr>
              <w:jc w:val="center"/>
              <w:rPr>
                <w:color w:val="000000"/>
                <w:sz w:val="22"/>
                <w:szCs w:val="22"/>
              </w:rPr>
            </w:pPr>
          </w:p>
        </w:tc>
      </w:tr>
      <w:tr w:rsidR="009C4332" w:rsidRPr="009C280F" w:rsidTr="004A64FD">
        <w:trPr>
          <w:trHeight w:val="654"/>
        </w:trPr>
        <w:tc>
          <w:tcPr>
            <w:tcW w:w="3124" w:type="dxa"/>
            <w:gridSpan w:val="2"/>
            <w:shd w:val="clear" w:color="auto" w:fill="D6E3BC"/>
            <w:vAlign w:val="center"/>
            <w:hideMark/>
          </w:tcPr>
          <w:p w:rsidR="009C4332" w:rsidRPr="009C280F" w:rsidRDefault="009C4332" w:rsidP="00A82418">
            <w:pPr>
              <w:jc w:val="center"/>
              <w:rPr>
                <w:b/>
                <w:bCs/>
                <w:color w:val="000000"/>
                <w:sz w:val="16"/>
                <w:szCs w:val="16"/>
              </w:rPr>
            </w:pPr>
            <w:r w:rsidRPr="009C280F">
              <w:rPr>
                <w:b/>
                <w:bCs/>
                <w:color w:val="000000"/>
                <w:sz w:val="16"/>
                <w:szCs w:val="16"/>
              </w:rPr>
              <w:t>druhy operací HC - zaměření podporovaných projektů</w:t>
            </w:r>
          </w:p>
        </w:tc>
        <w:tc>
          <w:tcPr>
            <w:tcW w:w="2410" w:type="dxa"/>
            <w:shd w:val="clear" w:color="auto" w:fill="D6E3BC"/>
            <w:vAlign w:val="center"/>
            <w:hideMark/>
          </w:tcPr>
          <w:p w:rsidR="009C4332" w:rsidRPr="009C280F" w:rsidRDefault="009C4332" w:rsidP="00FC47A1">
            <w:pPr>
              <w:jc w:val="center"/>
              <w:rPr>
                <w:b/>
                <w:color w:val="000000"/>
                <w:sz w:val="16"/>
                <w:szCs w:val="16"/>
              </w:rPr>
            </w:pPr>
            <w:r w:rsidRPr="009C280F">
              <w:rPr>
                <w:b/>
                <w:color w:val="000000"/>
                <w:sz w:val="16"/>
                <w:szCs w:val="16"/>
              </w:rPr>
              <w:t xml:space="preserve">zpracování zemědělské/ lesní biomasy na výrobu obnovitelné energie - peletárny </w:t>
            </w:r>
          </w:p>
        </w:tc>
        <w:tc>
          <w:tcPr>
            <w:tcW w:w="2409" w:type="dxa"/>
            <w:shd w:val="clear" w:color="auto" w:fill="D6E3BC"/>
            <w:vAlign w:val="center"/>
            <w:hideMark/>
          </w:tcPr>
          <w:p w:rsidR="009C4332" w:rsidRPr="009C280F" w:rsidRDefault="009C4332" w:rsidP="00A82418">
            <w:pPr>
              <w:jc w:val="center"/>
              <w:rPr>
                <w:b/>
                <w:color w:val="000000"/>
                <w:sz w:val="16"/>
                <w:szCs w:val="16"/>
              </w:rPr>
            </w:pPr>
            <w:r w:rsidRPr="009C280F">
              <w:rPr>
                <w:b/>
                <w:color w:val="000000"/>
                <w:sz w:val="16"/>
                <w:szCs w:val="16"/>
              </w:rPr>
              <w:t xml:space="preserve">zařízení na výrobu obnovitelné energie z biomasy a z jiných obnovitelných zdrojů -BPS </w:t>
            </w:r>
          </w:p>
        </w:tc>
        <w:tc>
          <w:tcPr>
            <w:tcW w:w="1276" w:type="dxa"/>
            <w:shd w:val="clear" w:color="auto" w:fill="D6E3BC"/>
            <w:vAlign w:val="center"/>
            <w:hideMark/>
          </w:tcPr>
          <w:p w:rsidR="009C4332" w:rsidRPr="009C280F" w:rsidRDefault="004A64FD" w:rsidP="00A82418">
            <w:pPr>
              <w:jc w:val="center"/>
              <w:rPr>
                <w:b/>
                <w:bCs/>
                <w:color w:val="000000"/>
                <w:sz w:val="16"/>
                <w:szCs w:val="16"/>
              </w:rPr>
            </w:pPr>
            <w:r w:rsidRPr="009C280F">
              <w:rPr>
                <w:b/>
                <w:bCs/>
                <w:color w:val="000000"/>
                <w:sz w:val="16"/>
                <w:szCs w:val="16"/>
              </w:rPr>
              <w:t>C</w:t>
            </w:r>
            <w:r w:rsidR="009C4332" w:rsidRPr="009C280F">
              <w:rPr>
                <w:b/>
                <w:bCs/>
                <w:color w:val="000000"/>
                <w:sz w:val="16"/>
                <w:szCs w:val="16"/>
              </w:rPr>
              <w:t>elkem</w:t>
            </w:r>
          </w:p>
        </w:tc>
      </w:tr>
      <w:tr w:rsidR="00FC47A1" w:rsidRPr="009C280F" w:rsidTr="00FC47A1">
        <w:trPr>
          <w:trHeight w:val="315"/>
        </w:trPr>
        <w:tc>
          <w:tcPr>
            <w:tcW w:w="714" w:type="dxa"/>
            <w:vMerge w:val="restart"/>
            <w:shd w:val="clear" w:color="000000" w:fill="EAF1DD"/>
            <w:vAlign w:val="center"/>
            <w:hideMark/>
          </w:tcPr>
          <w:p w:rsidR="00FC47A1" w:rsidRPr="009C280F" w:rsidRDefault="00FC47A1" w:rsidP="00A82418">
            <w:pPr>
              <w:jc w:val="center"/>
              <w:rPr>
                <w:b/>
                <w:bCs/>
                <w:color w:val="000000"/>
                <w:sz w:val="16"/>
                <w:szCs w:val="16"/>
              </w:rPr>
            </w:pPr>
            <w:r w:rsidRPr="009C280F">
              <w:rPr>
                <w:b/>
                <w:bCs/>
                <w:color w:val="000000"/>
                <w:sz w:val="16"/>
                <w:szCs w:val="16"/>
              </w:rPr>
              <w:t>cíle</w:t>
            </w:r>
          </w:p>
        </w:tc>
        <w:tc>
          <w:tcPr>
            <w:tcW w:w="2410" w:type="dxa"/>
            <w:shd w:val="clear" w:color="000000" w:fill="EAF1DD"/>
            <w:vAlign w:val="center"/>
            <w:hideMark/>
          </w:tcPr>
          <w:p w:rsidR="00FC47A1" w:rsidRPr="009C280F" w:rsidRDefault="00FC47A1" w:rsidP="00A82418">
            <w:pPr>
              <w:rPr>
                <w:color w:val="000000"/>
                <w:sz w:val="16"/>
                <w:szCs w:val="16"/>
              </w:rPr>
            </w:pPr>
            <w:r w:rsidRPr="009C280F">
              <w:rPr>
                <w:color w:val="000000"/>
                <w:sz w:val="16"/>
                <w:szCs w:val="16"/>
              </w:rPr>
              <w:t>počet podpořených podniků</w:t>
            </w:r>
          </w:p>
        </w:tc>
        <w:tc>
          <w:tcPr>
            <w:tcW w:w="2410" w:type="dxa"/>
            <w:shd w:val="clear" w:color="auto" w:fill="auto"/>
            <w:vAlign w:val="center"/>
            <w:hideMark/>
          </w:tcPr>
          <w:p w:rsidR="00FC47A1" w:rsidRPr="00FC47A1" w:rsidRDefault="00FC47A1" w:rsidP="00FC47A1">
            <w:pPr>
              <w:jc w:val="center"/>
              <w:rPr>
                <w:sz w:val="16"/>
                <w:szCs w:val="16"/>
              </w:rPr>
            </w:pPr>
            <w:r w:rsidRPr="00FC47A1">
              <w:rPr>
                <w:sz w:val="16"/>
                <w:szCs w:val="16"/>
              </w:rPr>
              <w:t>30</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4</w:t>
            </w:r>
          </w:p>
        </w:tc>
        <w:tc>
          <w:tcPr>
            <w:tcW w:w="1276" w:type="dxa"/>
            <w:shd w:val="clear" w:color="auto" w:fill="EAF1DD"/>
            <w:vAlign w:val="center"/>
            <w:hideMark/>
          </w:tcPr>
          <w:p w:rsidR="00FC47A1" w:rsidRPr="00FC47A1" w:rsidRDefault="00FC47A1" w:rsidP="00FC47A1">
            <w:pPr>
              <w:jc w:val="center"/>
              <w:rPr>
                <w:b/>
                <w:bCs/>
                <w:sz w:val="16"/>
                <w:szCs w:val="16"/>
              </w:rPr>
            </w:pPr>
            <w:r w:rsidRPr="00FC47A1">
              <w:rPr>
                <w:b/>
                <w:bCs/>
                <w:sz w:val="16"/>
                <w:szCs w:val="16"/>
              </w:rPr>
              <w:t>34</w:t>
            </w:r>
          </w:p>
        </w:tc>
      </w:tr>
      <w:tr w:rsidR="00FC47A1" w:rsidRPr="009C280F" w:rsidTr="00FC47A1">
        <w:trPr>
          <w:trHeight w:val="315"/>
        </w:trPr>
        <w:tc>
          <w:tcPr>
            <w:tcW w:w="714" w:type="dxa"/>
            <w:vMerge/>
            <w:vAlign w:val="center"/>
            <w:hideMark/>
          </w:tcPr>
          <w:p w:rsidR="00FC47A1" w:rsidRPr="009C280F" w:rsidRDefault="00FC47A1" w:rsidP="00A82418">
            <w:pPr>
              <w:jc w:val="center"/>
              <w:rPr>
                <w:b/>
                <w:bCs/>
                <w:color w:val="000000"/>
                <w:sz w:val="16"/>
                <w:szCs w:val="16"/>
              </w:rPr>
            </w:pPr>
          </w:p>
        </w:tc>
        <w:tc>
          <w:tcPr>
            <w:tcW w:w="2410" w:type="dxa"/>
            <w:shd w:val="clear" w:color="000000" w:fill="EAF1DD"/>
            <w:vAlign w:val="center"/>
            <w:hideMark/>
          </w:tcPr>
          <w:p w:rsidR="00FC47A1" w:rsidRPr="009C280F" w:rsidRDefault="00FC47A1" w:rsidP="00A82418">
            <w:pPr>
              <w:rPr>
                <w:color w:val="000000"/>
                <w:sz w:val="16"/>
                <w:szCs w:val="16"/>
              </w:rPr>
            </w:pPr>
            <w:r w:rsidRPr="009C280F">
              <w:rPr>
                <w:color w:val="000000"/>
                <w:sz w:val="16"/>
                <w:szCs w:val="16"/>
              </w:rPr>
              <w:t>celkový objem investic v tis. EUR</w:t>
            </w:r>
          </w:p>
        </w:tc>
        <w:tc>
          <w:tcPr>
            <w:tcW w:w="2410" w:type="dxa"/>
            <w:shd w:val="clear" w:color="auto" w:fill="auto"/>
            <w:vAlign w:val="center"/>
            <w:hideMark/>
          </w:tcPr>
          <w:p w:rsidR="00FC47A1" w:rsidRPr="00FC47A1" w:rsidRDefault="00FC47A1" w:rsidP="00FC47A1">
            <w:pPr>
              <w:jc w:val="center"/>
              <w:rPr>
                <w:sz w:val="16"/>
                <w:szCs w:val="16"/>
              </w:rPr>
            </w:pPr>
            <w:r w:rsidRPr="00FC47A1">
              <w:rPr>
                <w:sz w:val="16"/>
                <w:szCs w:val="16"/>
              </w:rPr>
              <w:t>4 108</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6 252</w:t>
            </w:r>
          </w:p>
        </w:tc>
        <w:tc>
          <w:tcPr>
            <w:tcW w:w="1276" w:type="dxa"/>
            <w:shd w:val="clear" w:color="auto" w:fill="EAF1DD"/>
            <w:vAlign w:val="center"/>
            <w:hideMark/>
          </w:tcPr>
          <w:p w:rsidR="00FC47A1" w:rsidRPr="00FC47A1" w:rsidRDefault="00FC47A1" w:rsidP="00FC47A1">
            <w:pPr>
              <w:jc w:val="center"/>
              <w:rPr>
                <w:b/>
                <w:bCs/>
                <w:sz w:val="16"/>
                <w:szCs w:val="16"/>
              </w:rPr>
            </w:pPr>
            <w:r w:rsidRPr="00FC47A1">
              <w:rPr>
                <w:b/>
                <w:bCs/>
                <w:sz w:val="16"/>
                <w:szCs w:val="16"/>
              </w:rPr>
              <w:t>10 360</w:t>
            </w:r>
          </w:p>
        </w:tc>
      </w:tr>
      <w:tr w:rsidR="00FC47A1" w:rsidRPr="009C280F" w:rsidTr="00FC47A1">
        <w:trPr>
          <w:trHeight w:val="480"/>
        </w:trPr>
        <w:tc>
          <w:tcPr>
            <w:tcW w:w="714" w:type="dxa"/>
            <w:vMerge/>
            <w:vAlign w:val="center"/>
            <w:hideMark/>
          </w:tcPr>
          <w:p w:rsidR="00FC47A1" w:rsidRPr="009C280F" w:rsidRDefault="00FC47A1" w:rsidP="00A82418">
            <w:pPr>
              <w:jc w:val="center"/>
              <w:rPr>
                <w:b/>
                <w:bCs/>
                <w:color w:val="000000"/>
                <w:sz w:val="16"/>
                <w:szCs w:val="16"/>
              </w:rPr>
            </w:pPr>
          </w:p>
        </w:tc>
        <w:tc>
          <w:tcPr>
            <w:tcW w:w="2410" w:type="dxa"/>
            <w:shd w:val="clear" w:color="000000" w:fill="EAF1DD"/>
            <w:vAlign w:val="center"/>
            <w:hideMark/>
          </w:tcPr>
          <w:p w:rsidR="00FC47A1" w:rsidRPr="009C280F" w:rsidRDefault="00FC47A1" w:rsidP="00723CEE">
            <w:pPr>
              <w:rPr>
                <w:color w:val="000000"/>
                <w:sz w:val="16"/>
                <w:szCs w:val="16"/>
              </w:rPr>
            </w:pPr>
            <w:r w:rsidRPr="009C280F">
              <w:rPr>
                <w:color w:val="000000"/>
                <w:sz w:val="16"/>
                <w:szCs w:val="16"/>
              </w:rPr>
              <w:t xml:space="preserve">dotace (veřejné prostředky </w:t>
            </w:r>
            <w:proofErr w:type="gramStart"/>
            <w:r w:rsidRPr="009C280F">
              <w:rPr>
                <w:color w:val="000000"/>
                <w:sz w:val="16"/>
                <w:szCs w:val="16"/>
              </w:rPr>
              <w:t>celkem)  v tis.</w:t>
            </w:r>
            <w:proofErr w:type="gramEnd"/>
            <w:r w:rsidRPr="009C280F">
              <w:rPr>
                <w:color w:val="000000"/>
                <w:sz w:val="16"/>
                <w:szCs w:val="16"/>
              </w:rPr>
              <w:t xml:space="preserve"> EUR</w:t>
            </w:r>
          </w:p>
        </w:tc>
        <w:tc>
          <w:tcPr>
            <w:tcW w:w="2410" w:type="dxa"/>
            <w:shd w:val="clear" w:color="auto" w:fill="auto"/>
            <w:vAlign w:val="center"/>
            <w:hideMark/>
          </w:tcPr>
          <w:p w:rsidR="00FC47A1" w:rsidRPr="00FC47A1" w:rsidRDefault="00FC47A1" w:rsidP="00FC47A1">
            <w:pPr>
              <w:jc w:val="center"/>
              <w:rPr>
                <w:sz w:val="16"/>
                <w:szCs w:val="16"/>
              </w:rPr>
            </w:pPr>
            <w:r w:rsidRPr="00FC47A1">
              <w:rPr>
                <w:sz w:val="16"/>
                <w:szCs w:val="16"/>
              </w:rPr>
              <w:t>2 054</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3 126</w:t>
            </w:r>
          </w:p>
        </w:tc>
        <w:tc>
          <w:tcPr>
            <w:tcW w:w="1276" w:type="dxa"/>
            <w:shd w:val="clear" w:color="auto" w:fill="EAF1DD"/>
            <w:vAlign w:val="center"/>
            <w:hideMark/>
          </w:tcPr>
          <w:p w:rsidR="00FC47A1" w:rsidRPr="00FC47A1" w:rsidRDefault="00FC47A1" w:rsidP="00FC47A1">
            <w:pPr>
              <w:jc w:val="center"/>
              <w:rPr>
                <w:b/>
                <w:bCs/>
                <w:sz w:val="16"/>
                <w:szCs w:val="16"/>
              </w:rPr>
            </w:pPr>
            <w:r w:rsidRPr="00FC47A1">
              <w:rPr>
                <w:b/>
                <w:bCs/>
                <w:sz w:val="16"/>
                <w:szCs w:val="16"/>
              </w:rPr>
              <w:t>5 180</w:t>
            </w:r>
          </w:p>
        </w:tc>
      </w:tr>
      <w:tr w:rsidR="00FC47A1" w:rsidRPr="009C280F" w:rsidTr="00FC47A1">
        <w:trPr>
          <w:trHeight w:val="261"/>
        </w:trPr>
        <w:tc>
          <w:tcPr>
            <w:tcW w:w="714" w:type="dxa"/>
            <w:vMerge w:val="restart"/>
            <w:shd w:val="clear" w:color="000000" w:fill="EAF1DD"/>
            <w:noWrap/>
            <w:vAlign w:val="center"/>
            <w:hideMark/>
          </w:tcPr>
          <w:p w:rsidR="00FC47A1" w:rsidRPr="009C280F" w:rsidRDefault="00FC47A1" w:rsidP="00A82418">
            <w:pPr>
              <w:jc w:val="center"/>
              <w:rPr>
                <w:b/>
                <w:bCs/>
                <w:color w:val="000000"/>
                <w:sz w:val="16"/>
                <w:szCs w:val="16"/>
              </w:rPr>
            </w:pPr>
            <w:r w:rsidRPr="009C280F">
              <w:rPr>
                <w:b/>
                <w:bCs/>
                <w:color w:val="000000"/>
                <w:sz w:val="16"/>
                <w:szCs w:val="16"/>
              </w:rPr>
              <w:t>závazky</w:t>
            </w:r>
          </w:p>
        </w:tc>
        <w:tc>
          <w:tcPr>
            <w:tcW w:w="2410" w:type="dxa"/>
            <w:shd w:val="clear" w:color="000000" w:fill="EAF1DD"/>
            <w:vAlign w:val="center"/>
            <w:hideMark/>
          </w:tcPr>
          <w:p w:rsidR="00FC47A1" w:rsidRPr="009C280F" w:rsidRDefault="00FC47A1" w:rsidP="00A82418">
            <w:pPr>
              <w:rPr>
                <w:color w:val="000000"/>
                <w:sz w:val="16"/>
                <w:szCs w:val="16"/>
              </w:rPr>
            </w:pPr>
            <w:r w:rsidRPr="009C280F">
              <w:rPr>
                <w:color w:val="000000"/>
                <w:sz w:val="16"/>
                <w:szCs w:val="16"/>
              </w:rPr>
              <w:t>počet schválených projektů celkem</w:t>
            </w:r>
          </w:p>
        </w:tc>
        <w:tc>
          <w:tcPr>
            <w:tcW w:w="2410" w:type="dxa"/>
            <w:shd w:val="clear" w:color="auto" w:fill="auto"/>
            <w:noWrap/>
            <w:vAlign w:val="center"/>
            <w:hideMark/>
          </w:tcPr>
          <w:p w:rsidR="00FC47A1" w:rsidRPr="00FC47A1" w:rsidRDefault="00FC47A1" w:rsidP="00FC47A1">
            <w:pPr>
              <w:jc w:val="center"/>
              <w:rPr>
                <w:sz w:val="16"/>
                <w:szCs w:val="16"/>
              </w:rPr>
            </w:pPr>
            <w:r w:rsidRPr="00FC47A1">
              <w:rPr>
                <w:sz w:val="16"/>
                <w:szCs w:val="16"/>
              </w:rPr>
              <w:t>30</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5</w:t>
            </w:r>
          </w:p>
        </w:tc>
        <w:tc>
          <w:tcPr>
            <w:tcW w:w="1276" w:type="dxa"/>
            <w:shd w:val="clear" w:color="auto" w:fill="EAF1DD"/>
            <w:noWrap/>
            <w:vAlign w:val="center"/>
            <w:hideMark/>
          </w:tcPr>
          <w:p w:rsidR="00FC47A1" w:rsidRPr="00FC47A1" w:rsidRDefault="00FC47A1" w:rsidP="00FC47A1">
            <w:pPr>
              <w:jc w:val="center"/>
              <w:rPr>
                <w:b/>
                <w:bCs/>
                <w:sz w:val="16"/>
                <w:szCs w:val="16"/>
              </w:rPr>
            </w:pPr>
            <w:r w:rsidRPr="00FC47A1">
              <w:rPr>
                <w:b/>
                <w:bCs/>
                <w:sz w:val="16"/>
                <w:szCs w:val="16"/>
              </w:rPr>
              <w:t>35</w:t>
            </w:r>
          </w:p>
        </w:tc>
      </w:tr>
      <w:tr w:rsidR="00FC47A1" w:rsidRPr="009C280F" w:rsidTr="00FC47A1">
        <w:trPr>
          <w:trHeight w:val="315"/>
        </w:trPr>
        <w:tc>
          <w:tcPr>
            <w:tcW w:w="714" w:type="dxa"/>
            <w:vMerge/>
            <w:vAlign w:val="center"/>
            <w:hideMark/>
          </w:tcPr>
          <w:p w:rsidR="00FC47A1" w:rsidRPr="009C280F" w:rsidRDefault="00FC47A1" w:rsidP="00A82418">
            <w:pPr>
              <w:jc w:val="center"/>
              <w:rPr>
                <w:b/>
                <w:bCs/>
                <w:color w:val="000000"/>
                <w:sz w:val="16"/>
                <w:szCs w:val="16"/>
              </w:rPr>
            </w:pPr>
          </w:p>
        </w:tc>
        <w:tc>
          <w:tcPr>
            <w:tcW w:w="2410" w:type="dxa"/>
            <w:shd w:val="clear" w:color="000000" w:fill="EAF1DD"/>
            <w:vAlign w:val="center"/>
            <w:hideMark/>
          </w:tcPr>
          <w:p w:rsidR="00FC47A1" w:rsidRPr="009C280F" w:rsidRDefault="00FC47A1" w:rsidP="00A82418">
            <w:pPr>
              <w:rPr>
                <w:color w:val="000000"/>
                <w:sz w:val="16"/>
                <w:szCs w:val="16"/>
              </w:rPr>
            </w:pPr>
            <w:r w:rsidRPr="009C280F">
              <w:rPr>
                <w:color w:val="000000"/>
                <w:sz w:val="16"/>
                <w:szCs w:val="16"/>
              </w:rPr>
              <w:t>celkem závazkováno v tis. EUR</w:t>
            </w:r>
          </w:p>
        </w:tc>
        <w:tc>
          <w:tcPr>
            <w:tcW w:w="2410" w:type="dxa"/>
            <w:shd w:val="clear" w:color="auto" w:fill="auto"/>
            <w:vAlign w:val="center"/>
            <w:hideMark/>
          </w:tcPr>
          <w:p w:rsidR="00FC47A1" w:rsidRPr="00FC47A1" w:rsidRDefault="00FC47A1" w:rsidP="00FC47A1">
            <w:pPr>
              <w:jc w:val="center"/>
              <w:rPr>
                <w:sz w:val="16"/>
                <w:szCs w:val="16"/>
              </w:rPr>
            </w:pPr>
            <w:r w:rsidRPr="00FC47A1">
              <w:rPr>
                <w:sz w:val="16"/>
                <w:szCs w:val="16"/>
              </w:rPr>
              <w:t>1 959</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2 091</w:t>
            </w:r>
          </w:p>
        </w:tc>
        <w:tc>
          <w:tcPr>
            <w:tcW w:w="1276" w:type="dxa"/>
            <w:shd w:val="clear" w:color="auto" w:fill="EAF1DD"/>
            <w:vAlign w:val="center"/>
            <w:hideMark/>
          </w:tcPr>
          <w:p w:rsidR="00FC47A1" w:rsidRPr="00FC47A1" w:rsidRDefault="00FC47A1" w:rsidP="00FC47A1">
            <w:pPr>
              <w:jc w:val="center"/>
              <w:rPr>
                <w:b/>
                <w:bCs/>
                <w:sz w:val="16"/>
                <w:szCs w:val="16"/>
              </w:rPr>
            </w:pPr>
            <w:r w:rsidRPr="00FC47A1">
              <w:rPr>
                <w:b/>
                <w:bCs/>
                <w:sz w:val="16"/>
                <w:szCs w:val="16"/>
              </w:rPr>
              <w:t>4 051</w:t>
            </w:r>
          </w:p>
        </w:tc>
      </w:tr>
      <w:tr w:rsidR="00FC47A1" w:rsidRPr="009C280F" w:rsidTr="00FC47A1">
        <w:trPr>
          <w:trHeight w:val="227"/>
        </w:trPr>
        <w:tc>
          <w:tcPr>
            <w:tcW w:w="714" w:type="dxa"/>
            <w:vMerge w:val="restart"/>
            <w:shd w:val="clear" w:color="000000" w:fill="EAF1DD"/>
            <w:noWrap/>
            <w:vAlign w:val="center"/>
            <w:hideMark/>
          </w:tcPr>
          <w:p w:rsidR="00FC47A1" w:rsidRPr="009C280F" w:rsidRDefault="00FC47A1" w:rsidP="00A82418">
            <w:pPr>
              <w:jc w:val="center"/>
              <w:rPr>
                <w:b/>
                <w:bCs/>
                <w:color w:val="000000"/>
                <w:sz w:val="16"/>
                <w:szCs w:val="16"/>
              </w:rPr>
            </w:pPr>
            <w:r w:rsidRPr="009C280F">
              <w:rPr>
                <w:b/>
                <w:bCs/>
                <w:color w:val="000000"/>
                <w:sz w:val="16"/>
                <w:szCs w:val="16"/>
              </w:rPr>
              <w:t>platby</w:t>
            </w:r>
          </w:p>
        </w:tc>
        <w:tc>
          <w:tcPr>
            <w:tcW w:w="2410" w:type="dxa"/>
            <w:shd w:val="clear" w:color="000000" w:fill="EAF1DD"/>
            <w:vAlign w:val="center"/>
            <w:hideMark/>
          </w:tcPr>
          <w:p w:rsidR="00FC47A1" w:rsidRPr="009C280F" w:rsidRDefault="00FC47A1" w:rsidP="00A82418">
            <w:pPr>
              <w:rPr>
                <w:color w:val="000000"/>
                <w:sz w:val="16"/>
                <w:szCs w:val="16"/>
              </w:rPr>
            </w:pPr>
            <w:r w:rsidRPr="009C280F">
              <w:rPr>
                <w:color w:val="000000"/>
                <w:sz w:val="16"/>
                <w:szCs w:val="16"/>
              </w:rPr>
              <w:t>počet podpořených podniků</w:t>
            </w:r>
          </w:p>
        </w:tc>
        <w:tc>
          <w:tcPr>
            <w:tcW w:w="2410" w:type="dxa"/>
            <w:shd w:val="clear" w:color="auto" w:fill="auto"/>
            <w:noWrap/>
            <w:vAlign w:val="center"/>
            <w:hideMark/>
          </w:tcPr>
          <w:p w:rsidR="00FC47A1" w:rsidRPr="00FC47A1" w:rsidRDefault="00FC47A1" w:rsidP="00FC47A1">
            <w:pPr>
              <w:jc w:val="center"/>
              <w:rPr>
                <w:sz w:val="16"/>
                <w:szCs w:val="16"/>
              </w:rPr>
            </w:pPr>
            <w:r w:rsidRPr="00FC47A1">
              <w:rPr>
                <w:sz w:val="16"/>
                <w:szCs w:val="16"/>
              </w:rPr>
              <w:t>24</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4</w:t>
            </w:r>
          </w:p>
        </w:tc>
        <w:tc>
          <w:tcPr>
            <w:tcW w:w="1276" w:type="dxa"/>
            <w:shd w:val="clear" w:color="auto" w:fill="EAF1DD"/>
            <w:noWrap/>
            <w:vAlign w:val="center"/>
            <w:hideMark/>
          </w:tcPr>
          <w:p w:rsidR="00FC47A1" w:rsidRPr="00FC47A1" w:rsidRDefault="00FC47A1" w:rsidP="00FC47A1">
            <w:pPr>
              <w:jc w:val="center"/>
              <w:rPr>
                <w:b/>
                <w:bCs/>
                <w:sz w:val="16"/>
                <w:szCs w:val="16"/>
              </w:rPr>
            </w:pPr>
            <w:r w:rsidRPr="00FC47A1">
              <w:rPr>
                <w:b/>
                <w:bCs/>
                <w:sz w:val="16"/>
                <w:szCs w:val="16"/>
              </w:rPr>
              <w:t>28</w:t>
            </w:r>
          </w:p>
        </w:tc>
      </w:tr>
      <w:tr w:rsidR="00FC47A1" w:rsidRPr="009C280F" w:rsidTr="00FC47A1">
        <w:trPr>
          <w:trHeight w:val="414"/>
        </w:trPr>
        <w:tc>
          <w:tcPr>
            <w:tcW w:w="714" w:type="dxa"/>
            <w:vMerge/>
            <w:vAlign w:val="center"/>
            <w:hideMark/>
          </w:tcPr>
          <w:p w:rsidR="00FC47A1" w:rsidRPr="009C280F" w:rsidRDefault="00FC47A1" w:rsidP="00A82418">
            <w:pPr>
              <w:jc w:val="center"/>
              <w:rPr>
                <w:b/>
                <w:bCs/>
                <w:color w:val="000000"/>
                <w:sz w:val="16"/>
                <w:szCs w:val="16"/>
              </w:rPr>
            </w:pPr>
          </w:p>
        </w:tc>
        <w:tc>
          <w:tcPr>
            <w:tcW w:w="2410" w:type="dxa"/>
            <w:shd w:val="clear" w:color="000000" w:fill="EAF1DD"/>
            <w:vAlign w:val="center"/>
            <w:hideMark/>
          </w:tcPr>
          <w:p w:rsidR="00FC47A1" w:rsidRPr="009C280F" w:rsidRDefault="00FC47A1" w:rsidP="00723CEE">
            <w:pPr>
              <w:rPr>
                <w:color w:val="000000"/>
                <w:sz w:val="16"/>
                <w:szCs w:val="16"/>
              </w:rPr>
            </w:pPr>
            <w:r w:rsidRPr="009C280F">
              <w:rPr>
                <w:color w:val="000000"/>
                <w:sz w:val="16"/>
                <w:szCs w:val="16"/>
              </w:rPr>
              <w:t xml:space="preserve">dotace (veřejné prostředky </w:t>
            </w:r>
            <w:proofErr w:type="gramStart"/>
            <w:r w:rsidRPr="009C280F">
              <w:rPr>
                <w:color w:val="000000"/>
                <w:sz w:val="16"/>
                <w:szCs w:val="16"/>
              </w:rPr>
              <w:t>celkem)  v tis.</w:t>
            </w:r>
            <w:proofErr w:type="gramEnd"/>
            <w:r w:rsidRPr="009C280F">
              <w:rPr>
                <w:color w:val="000000"/>
                <w:sz w:val="16"/>
                <w:szCs w:val="16"/>
              </w:rPr>
              <w:t xml:space="preserve"> EUR</w:t>
            </w:r>
          </w:p>
        </w:tc>
        <w:tc>
          <w:tcPr>
            <w:tcW w:w="2410" w:type="dxa"/>
            <w:shd w:val="clear" w:color="auto" w:fill="auto"/>
            <w:noWrap/>
            <w:vAlign w:val="center"/>
            <w:hideMark/>
          </w:tcPr>
          <w:p w:rsidR="00FC47A1" w:rsidRPr="00FC47A1" w:rsidRDefault="00FC47A1" w:rsidP="00FC47A1">
            <w:pPr>
              <w:jc w:val="center"/>
              <w:rPr>
                <w:sz w:val="16"/>
                <w:szCs w:val="16"/>
              </w:rPr>
            </w:pPr>
            <w:r w:rsidRPr="00FC47A1">
              <w:rPr>
                <w:sz w:val="16"/>
                <w:szCs w:val="16"/>
              </w:rPr>
              <w:t>1 546</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1 756</w:t>
            </w:r>
          </w:p>
        </w:tc>
        <w:tc>
          <w:tcPr>
            <w:tcW w:w="1276" w:type="dxa"/>
            <w:shd w:val="clear" w:color="auto" w:fill="EAF1DD"/>
            <w:noWrap/>
            <w:vAlign w:val="center"/>
            <w:hideMark/>
          </w:tcPr>
          <w:p w:rsidR="00FC47A1" w:rsidRPr="00FC47A1" w:rsidRDefault="00FC47A1" w:rsidP="00FC47A1">
            <w:pPr>
              <w:jc w:val="center"/>
              <w:rPr>
                <w:b/>
                <w:bCs/>
                <w:sz w:val="16"/>
                <w:szCs w:val="16"/>
              </w:rPr>
            </w:pPr>
            <w:r w:rsidRPr="00FC47A1">
              <w:rPr>
                <w:b/>
                <w:bCs/>
                <w:sz w:val="16"/>
                <w:szCs w:val="16"/>
              </w:rPr>
              <w:t>3 302</w:t>
            </w:r>
          </w:p>
        </w:tc>
      </w:tr>
      <w:tr w:rsidR="00FC47A1" w:rsidRPr="009C280F" w:rsidTr="00FC47A1">
        <w:trPr>
          <w:trHeight w:val="315"/>
        </w:trPr>
        <w:tc>
          <w:tcPr>
            <w:tcW w:w="714" w:type="dxa"/>
            <w:vMerge/>
            <w:vAlign w:val="center"/>
            <w:hideMark/>
          </w:tcPr>
          <w:p w:rsidR="00FC47A1" w:rsidRPr="009C280F" w:rsidRDefault="00FC47A1" w:rsidP="00A82418">
            <w:pPr>
              <w:jc w:val="center"/>
              <w:rPr>
                <w:b/>
                <w:bCs/>
                <w:color w:val="000000"/>
                <w:sz w:val="16"/>
                <w:szCs w:val="16"/>
              </w:rPr>
            </w:pPr>
          </w:p>
        </w:tc>
        <w:tc>
          <w:tcPr>
            <w:tcW w:w="2410" w:type="dxa"/>
            <w:shd w:val="clear" w:color="000000" w:fill="EAF1DD"/>
            <w:vAlign w:val="center"/>
            <w:hideMark/>
          </w:tcPr>
          <w:p w:rsidR="00FC47A1" w:rsidRPr="009C280F" w:rsidRDefault="00FC47A1" w:rsidP="00A82418">
            <w:pPr>
              <w:rPr>
                <w:color w:val="000000"/>
                <w:sz w:val="16"/>
                <w:szCs w:val="16"/>
              </w:rPr>
            </w:pPr>
            <w:r w:rsidRPr="009C280F">
              <w:rPr>
                <w:color w:val="000000"/>
                <w:sz w:val="16"/>
                <w:szCs w:val="16"/>
              </w:rPr>
              <w:t>celkový objem investic v tis. EUR</w:t>
            </w:r>
          </w:p>
        </w:tc>
        <w:tc>
          <w:tcPr>
            <w:tcW w:w="2410" w:type="dxa"/>
            <w:shd w:val="clear" w:color="auto" w:fill="auto"/>
            <w:noWrap/>
            <w:vAlign w:val="center"/>
            <w:hideMark/>
          </w:tcPr>
          <w:p w:rsidR="00FC47A1" w:rsidRPr="00FC47A1" w:rsidRDefault="00FC47A1" w:rsidP="00FC47A1">
            <w:pPr>
              <w:jc w:val="center"/>
              <w:rPr>
                <w:sz w:val="16"/>
                <w:szCs w:val="16"/>
              </w:rPr>
            </w:pPr>
            <w:r w:rsidRPr="00FC47A1">
              <w:rPr>
                <w:sz w:val="16"/>
                <w:szCs w:val="16"/>
              </w:rPr>
              <w:t>3 481</w:t>
            </w:r>
          </w:p>
        </w:tc>
        <w:tc>
          <w:tcPr>
            <w:tcW w:w="2409" w:type="dxa"/>
            <w:shd w:val="clear" w:color="auto" w:fill="auto"/>
            <w:vAlign w:val="center"/>
            <w:hideMark/>
          </w:tcPr>
          <w:p w:rsidR="00FC47A1" w:rsidRPr="00FC47A1" w:rsidRDefault="00FC47A1" w:rsidP="00FC47A1">
            <w:pPr>
              <w:jc w:val="center"/>
              <w:rPr>
                <w:sz w:val="16"/>
                <w:szCs w:val="16"/>
              </w:rPr>
            </w:pPr>
            <w:r w:rsidRPr="00FC47A1">
              <w:rPr>
                <w:sz w:val="16"/>
                <w:szCs w:val="16"/>
              </w:rPr>
              <w:t>7 806</w:t>
            </w:r>
          </w:p>
        </w:tc>
        <w:tc>
          <w:tcPr>
            <w:tcW w:w="1276" w:type="dxa"/>
            <w:shd w:val="clear" w:color="auto" w:fill="EAF1DD"/>
            <w:noWrap/>
            <w:vAlign w:val="center"/>
            <w:hideMark/>
          </w:tcPr>
          <w:p w:rsidR="00FC47A1" w:rsidRPr="00FC47A1" w:rsidRDefault="00FC47A1" w:rsidP="00FC47A1">
            <w:pPr>
              <w:jc w:val="center"/>
              <w:rPr>
                <w:b/>
                <w:bCs/>
                <w:sz w:val="16"/>
                <w:szCs w:val="16"/>
              </w:rPr>
            </w:pPr>
            <w:r w:rsidRPr="00FC47A1">
              <w:rPr>
                <w:b/>
                <w:bCs/>
                <w:sz w:val="16"/>
                <w:szCs w:val="16"/>
              </w:rPr>
              <w:t>11 287</w:t>
            </w:r>
          </w:p>
        </w:tc>
      </w:tr>
      <w:tr w:rsidR="00FC47A1" w:rsidRPr="009C280F" w:rsidTr="00FC47A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04"/>
        </w:trPr>
        <w:tc>
          <w:tcPr>
            <w:tcW w:w="714" w:type="dxa"/>
            <w:vMerge w:val="restart"/>
            <w:tcBorders>
              <w:top w:val="double" w:sz="6" w:space="0" w:color="auto"/>
              <w:left w:val="double" w:sz="6" w:space="0" w:color="auto"/>
              <w:right w:val="single" w:sz="4" w:space="0" w:color="auto"/>
            </w:tcBorders>
            <w:shd w:val="clear" w:color="auto" w:fill="EAF1DD"/>
            <w:vAlign w:val="center"/>
            <w:hideMark/>
          </w:tcPr>
          <w:p w:rsidR="00FC47A1" w:rsidRPr="009C280F" w:rsidRDefault="00FC47A1" w:rsidP="008A28C3">
            <w:pPr>
              <w:jc w:val="center"/>
              <w:rPr>
                <w:b/>
                <w:bCs/>
                <w:color w:val="000000"/>
                <w:sz w:val="16"/>
                <w:szCs w:val="16"/>
              </w:rPr>
            </w:pPr>
            <w:r w:rsidRPr="009C280F">
              <w:rPr>
                <w:b/>
                <w:bCs/>
                <w:color w:val="000000"/>
                <w:sz w:val="16"/>
                <w:szCs w:val="16"/>
              </w:rPr>
              <w:t>míra plnění cílů</w:t>
            </w:r>
          </w:p>
        </w:tc>
        <w:tc>
          <w:tcPr>
            <w:tcW w:w="2410" w:type="dxa"/>
            <w:tcBorders>
              <w:top w:val="double" w:sz="6" w:space="0" w:color="auto"/>
              <w:left w:val="nil"/>
              <w:bottom w:val="single" w:sz="4" w:space="0" w:color="auto"/>
              <w:right w:val="single" w:sz="4" w:space="0" w:color="auto"/>
            </w:tcBorders>
            <w:shd w:val="clear" w:color="000000" w:fill="EAF1DD"/>
            <w:vAlign w:val="center"/>
            <w:hideMark/>
          </w:tcPr>
          <w:p w:rsidR="00FC47A1" w:rsidRPr="009C280F" w:rsidRDefault="00FC47A1" w:rsidP="008A28C3">
            <w:pPr>
              <w:rPr>
                <w:color w:val="000000"/>
                <w:sz w:val="16"/>
                <w:szCs w:val="16"/>
              </w:rPr>
            </w:pPr>
            <w:r w:rsidRPr="009C280F">
              <w:rPr>
                <w:color w:val="000000"/>
                <w:sz w:val="16"/>
                <w:szCs w:val="16"/>
              </w:rPr>
              <w:t>počet podpořených podniků</w:t>
            </w:r>
          </w:p>
        </w:tc>
        <w:tc>
          <w:tcPr>
            <w:tcW w:w="2410" w:type="dxa"/>
            <w:tcBorders>
              <w:top w:val="double" w:sz="6" w:space="0" w:color="auto"/>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80%</w:t>
            </w:r>
          </w:p>
        </w:tc>
        <w:tc>
          <w:tcPr>
            <w:tcW w:w="2409" w:type="dxa"/>
            <w:tcBorders>
              <w:top w:val="double" w:sz="6" w:space="0" w:color="auto"/>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100%</w:t>
            </w:r>
          </w:p>
        </w:tc>
        <w:tc>
          <w:tcPr>
            <w:tcW w:w="1276" w:type="dxa"/>
            <w:tcBorders>
              <w:top w:val="double" w:sz="6" w:space="0" w:color="auto"/>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sz w:val="16"/>
                <w:szCs w:val="16"/>
              </w:rPr>
            </w:pPr>
            <w:r w:rsidRPr="00FC47A1">
              <w:rPr>
                <w:sz w:val="16"/>
                <w:szCs w:val="16"/>
              </w:rPr>
              <w:t>82%</w:t>
            </w:r>
          </w:p>
        </w:tc>
      </w:tr>
      <w:tr w:rsidR="00FC47A1" w:rsidRPr="009C280F" w:rsidTr="00FC47A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61"/>
        </w:trPr>
        <w:tc>
          <w:tcPr>
            <w:tcW w:w="714" w:type="dxa"/>
            <w:vMerge/>
            <w:tcBorders>
              <w:left w:val="double" w:sz="6" w:space="0" w:color="auto"/>
              <w:right w:val="single" w:sz="4" w:space="0" w:color="auto"/>
            </w:tcBorders>
            <w:shd w:val="clear" w:color="auto" w:fill="EAF1DD"/>
            <w:vAlign w:val="center"/>
            <w:hideMark/>
          </w:tcPr>
          <w:p w:rsidR="00FC47A1" w:rsidRPr="009C280F" w:rsidRDefault="00FC47A1" w:rsidP="008A28C3">
            <w:pPr>
              <w:jc w:val="center"/>
              <w:rPr>
                <w:b/>
                <w:bCs/>
                <w:color w:val="000000"/>
                <w:sz w:val="16"/>
                <w:szCs w:val="16"/>
              </w:rPr>
            </w:pPr>
          </w:p>
        </w:tc>
        <w:tc>
          <w:tcPr>
            <w:tcW w:w="2410" w:type="dxa"/>
            <w:tcBorders>
              <w:top w:val="single" w:sz="4" w:space="0" w:color="auto"/>
              <w:left w:val="nil"/>
              <w:bottom w:val="single" w:sz="4" w:space="0" w:color="auto"/>
              <w:right w:val="single" w:sz="4" w:space="0" w:color="auto"/>
            </w:tcBorders>
            <w:shd w:val="clear" w:color="000000" w:fill="EAF1DD"/>
            <w:vAlign w:val="center"/>
            <w:hideMark/>
          </w:tcPr>
          <w:p w:rsidR="00FC47A1" w:rsidRPr="009C280F" w:rsidRDefault="00FC47A1" w:rsidP="008A28C3">
            <w:pPr>
              <w:rPr>
                <w:color w:val="000000"/>
                <w:sz w:val="16"/>
                <w:szCs w:val="16"/>
              </w:rPr>
            </w:pPr>
            <w:r w:rsidRPr="009C280F">
              <w:rPr>
                <w:color w:val="000000"/>
                <w:sz w:val="16"/>
                <w:szCs w:val="16"/>
              </w:rPr>
              <w:t>celkový objem investic</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85%</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125%</w:t>
            </w:r>
          </w:p>
        </w:tc>
        <w:tc>
          <w:tcPr>
            <w:tcW w:w="1276" w:type="dxa"/>
            <w:tcBorders>
              <w:top w:val="single" w:sz="4" w:space="0" w:color="auto"/>
              <w:left w:val="nil"/>
              <w:bottom w:val="single" w:sz="4" w:space="0" w:color="auto"/>
              <w:right w:val="double" w:sz="6" w:space="0" w:color="auto"/>
            </w:tcBorders>
            <w:shd w:val="clear" w:color="auto" w:fill="EAF1DD"/>
            <w:vAlign w:val="center"/>
            <w:hideMark/>
          </w:tcPr>
          <w:p w:rsidR="00FC47A1" w:rsidRPr="00FC47A1" w:rsidRDefault="00FC47A1" w:rsidP="00FC47A1">
            <w:pPr>
              <w:jc w:val="center"/>
              <w:rPr>
                <w:sz w:val="16"/>
                <w:szCs w:val="16"/>
              </w:rPr>
            </w:pPr>
            <w:r w:rsidRPr="00FC47A1">
              <w:rPr>
                <w:sz w:val="16"/>
                <w:szCs w:val="16"/>
              </w:rPr>
              <w:t>109%</w:t>
            </w:r>
          </w:p>
        </w:tc>
      </w:tr>
      <w:tr w:rsidR="00FC47A1" w:rsidRPr="009C280F" w:rsidTr="00FC47A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714" w:type="dxa"/>
            <w:vMerge/>
            <w:tcBorders>
              <w:left w:val="double" w:sz="6" w:space="0" w:color="auto"/>
              <w:bottom w:val="double" w:sz="6" w:space="0" w:color="auto"/>
              <w:right w:val="single" w:sz="4" w:space="0" w:color="auto"/>
            </w:tcBorders>
            <w:shd w:val="clear" w:color="auto" w:fill="EAF1DD"/>
            <w:vAlign w:val="center"/>
            <w:hideMark/>
          </w:tcPr>
          <w:p w:rsidR="00FC47A1" w:rsidRPr="009C280F" w:rsidRDefault="00FC47A1" w:rsidP="008A28C3">
            <w:pPr>
              <w:jc w:val="center"/>
              <w:rPr>
                <w:b/>
                <w:bCs/>
                <w:color w:val="000000"/>
                <w:sz w:val="16"/>
                <w:szCs w:val="16"/>
              </w:rPr>
            </w:pPr>
          </w:p>
        </w:tc>
        <w:tc>
          <w:tcPr>
            <w:tcW w:w="2410" w:type="dxa"/>
            <w:tcBorders>
              <w:top w:val="single" w:sz="4" w:space="0" w:color="auto"/>
              <w:left w:val="nil"/>
              <w:bottom w:val="double" w:sz="6" w:space="0" w:color="auto"/>
              <w:right w:val="single" w:sz="4" w:space="0" w:color="auto"/>
            </w:tcBorders>
            <w:shd w:val="clear" w:color="000000" w:fill="EAF1DD"/>
            <w:vAlign w:val="center"/>
            <w:hideMark/>
          </w:tcPr>
          <w:p w:rsidR="00FC47A1" w:rsidRPr="009C280F" w:rsidRDefault="00FC47A1" w:rsidP="008A28C3">
            <w:pPr>
              <w:rPr>
                <w:color w:val="000000"/>
                <w:sz w:val="16"/>
                <w:szCs w:val="16"/>
              </w:rPr>
            </w:pPr>
            <w:r w:rsidRPr="009C280F">
              <w:rPr>
                <w:color w:val="000000"/>
                <w:sz w:val="16"/>
                <w:szCs w:val="16"/>
              </w:rPr>
              <w:t>rozpočet</w:t>
            </w:r>
          </w:p>
        </w:tc>
        <w:tc>
          <w:tcPr>
            <w:tcW w:w="2410" w:type="dxa"/>
            <w:tcBorders>
              <w:top w:val="single" w:sz="4" w:space="0" w:color="auto"/>
              <w:left w:val="nil"/>
              <w:bottom w:val="double" w:sz="6"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75%</w:t>
            </w:r>
          </w:p>
        </w:tc>
        <w:tc>
          <w:tcPr>
            <w:tcW w:w="2409" w:type="dxa"/>
            <w:tcBorders>
              <w:top w:val="single" w:sz="4" w:space="0" w:color="auto"/>
              <w:left w:val="nil"/>
              <w:bottom w:val="double" w:sz="6" w:space="0" w:color="auto"/>
              <w:right w:val="single" w:sz="4" w:space="0" w:color="auto"/>
            </w:tcBorders>
            <w:shd w:val="clear" w:color="auto" w:fill="auto"/>
            <w:vAlign w:val="center"/>
            <w:hideMark/>
          </w:tcPr>
          <w:p w:rsidR="00FC47A1" w:rsidRPr="00FC47A1" w:rsidRDefault="00FC47A1" w:rsidP="00FC47A1">
            <w:pPr>
              <w:jc w:val="center"/>
              <w:rPr>
                <w:sz w:val="16"/>
                <w:szCs w:val="16"/>
              </w:rPr>
            </w:pPr>
            <w:r w:rsidRPr="00FC47A1">
              <w:rPr>
                <w:sz w:val="16"/>
                <w:szCs w:val="16"/>
              </w:rPr>
              <w:t>56%</w:t>
            </w:r>
          </w:p>
        </w:tc>
        <w:tc>
          <w:tcPr>
            <w:tcW w:w="1276" w:type="dxa"/>
            <w:tcBorders>
              <w:top w:val="single" w:sz="4" w:space="0" w:color="auto"/>
              <w:left w:val="nil"/>
              <w:bottom w:val="double" w:sz="6" w:space="0" w:color="auto"/>
              <w:right w:val="double" w:sz="6" w:space="0" w:color="auto"/>
            </w:tcBorders>
            <w:shd w:val="clear" w:color="auto" w:fill="EAF1DD"/>
            <w:vAlign w:val="center"/>
            <w:hideMark/>
          </w:tcPr>
          <w:p w:rsidR="00FC47A1" w:rsidRPr="00FC47A1" w:rsidRDefault="00FC47A1" w:rsidP="00FC47A1">
            <w:pPr>
              <w:jc w:val="center"/>
              <w:rPr>
                <w:sz w:val="16"/>
                <w:szCs w:val="16"/>
              </w:rPr>
            </w:pPr>
            <w:r w:rsidRPr="00FC47A1">
              <w:rPr>
                <w:sz w:val="16"/>
                <w:szCs w:val="16"/>
              </w:rPr>
              <w:t>64%</w:t>
            </w:r>
          </w:p>
        </w:tc>
      </w:tr>
    </w:tbl>
    <w:p w:rsidR="00721BEC" w:rsidRDefault="00721BEC" w:rsidP="00721BEC"/>
    <w:p w:rsidR="00721BEC" w:rsidRDefault="00721BEC" w:rsidP="00721BEC"/>
    <w:p w:rsidR="00721BEC" w:rsidRDefault="00721BEC" w:rsidP="00721BEC"/>
    <w:p w:rsidR="00721BEC" w:rsidRDefault="00721BEC" w:rsidP="00721BEC"/>
    <w:p w:rsidR="00721BEC" w:rsidRDefault="00721BEC" w:rsidP="00721BEC"/>
    <w:p w:rsidR="00B20839" w:rsidRDefault="00721BEC" w:rsidP="00721BEC">
      <w:bookmarkStart w:id="929" w:name="_Toc358645588"/>
      <w:r w:rsidRPr="00721BEC">
        <w:lastRenderedPageBreak/>
        <w:t xml:space="preserve">Tabulka </w:t>
      </w:r>
      <w:fldSimple w:instr=" SEQ Tabulka \* ARABIC ">
        <w:r w:rsidR="00FC6364">
          <w:rPr>
            <w:noProof/>
          </w:rPr>
          <w:t>239</w:t>
        </w:r>
      </w:fldSimple>
      <w:r w:rsidRPr="00721BEC">
        <w:t xml:space="preserve">: Aktuální stav </w:t>
      </w:r>
      <w:r>
        <w:t>plateb</w:t>
      </w:r>
      <w:r w:rsidR="00FC6364">
        <w:t xml:space="preserve"> z EZFRV </w:t>
      </w:r>
      <w:r>
        <w:t xml:space="preserve"> u </w:t>
      </w:r>
      <w:r w:rsidRPr="00721BEC">
        <w:t>projektů naplňujících nové výzvy Health Check</w:t>
      </w:r>
      <w:bookmarkEnd w:id="929"/>
    </w:p>
    <w:tbl>
      <w:tblPr>
        <w:tblW w:w="9548"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170" w:type="dxa"/>
        </w:tblCellMar>
        <w:tblLook w:val="04A0"/>
      </w:tblPr>
      <w:tblGrid>
        <w:gridCol w:w="2149"/>
        <w:gridCol w:w="4395"/>
        <w:gridCol w:w="1276"/>
        <w:gridCol w:w="1728"/>
      </w:tblGrid>
      <w:tr w:rsidR="00721BEC" w:rsidRPr="009C280F" w:rsidTr="00412FB7">
        <w:trPr>
          <w:trHeight w:val="585"/>
        </w:trPr>
        <w:tc>
          <w:tcPr>
            <w:tcW w:w="2149" w:type="dxa"/>
            <w:vMerge w:val="restart"/>
            <w:shd w:val="clear" w:color="auto" w:fill="C2D69B"/>
            <w:vAlign w:val="center"/>
            <w:hideMark/>
          </w:tcPr>
          <w:p w:rsidR="00721BEC" w:rsidRPr="009C280F" w:rsidRDefault="00721BEC" w:rsidP="00412FB7">
            <w:pPr>
              <w:jc w:val="center"/>
              <w:rPr>
                <w:b/>
                <w:bCs/>
                <w:color w:val="000000"/>
                <w:sz w:val="20"/>
                <w:szCs w:val="20"/>
              </w:rPr>
            </w:pPr>
            <w:r w:rsidRPr="009C280F">
              <w:rPr>
                <w:b/>
                <w:bCs/>
                <w:color w:val="000000"/>
                <w:sz w:val="20"/>
                <w:szCs w:val="20"/>
              </w:rPr>
              <w:t>osa/ opatření</w:t>
            </w:r>
          </w:p>
        </w:tc>
        <w:tc>
          <w:tcPr>
            <w:tcW w:w="4395" w:type="dxa"/>
            <w:vMerge w:val="restart"/>
            <w:shd w:val="clear" w:color="auto" w:fill="C2D69B"/>
            <w:vAlign w:val="center"/>
            <w:hideMark/>
          </w:tcPr>
          <w:p w:rsidR="00721BEC" w:rsidRPr="009C280F" w:rsidRDefault="00721BEC" w:rsidP="00412FB7">
            <w:pPr>
              <w:jc w:val="center"/>
              <w:rPr>
                <w:b/>
                <w:bCs/>
                <w:color w:val="000000"/>
                <w:sz w:val="20"/>
                <w:szCs w:val="20"/>
              </w:rPr>
            </w:pPr>
            <w:r w:rsidRPr="009C280F">
              <w:rPr>
                <w:b/>
                <w:bCs/>
                <w:color w:val="000000"/>
                <w:sz w:val="20"/>
                <w:szCs w:val="20"/>
              </w:rPr>
              <w:t>název opatření/podopatření</w:t>
            </w:r>
          </w:p>
        </w:tc>
        <w:tc>
          <w:tcPr>
            <w:tcW w:w="1276" w:type="dxa"/>
            <w:vMerge w:val="restart"/>
            <w:shd w:val="clear" w:color="auto" w:fill="C2D69B"/>
            <w:vAlign w:val="center"/>
            <w:hideMark/>
          </w:tcPr>
          <w:p w:rsidR="00721BEC" w:rsidRPr="009C280F" w:rsidRDefault="00721BEC" w:rsidP="00412FB7">
            <w:pPr>
              <w:jc w:val="center"/>
              <w:rPr>
                <w:b/>
                <w:bCs/>
                <w:color w:val="000000"/>
                <w:sz w:val="20"/>
                <w:szCs w:val="20"/>
              </w:rPr>
            </w:pPr>
            <w:r w:rsidRPr="009C280F">
              <w:rPr>
                <w:b/>
                <w:bCs/>
                <w:color w:val="000000"/>
                <w:sz w:val="20"/>
                <w:szCs w:val="20"/>
              </w:rPr>
              <w:t xml:space="preserve">platby </w:t>
            </w:r>
          </w:p>
          <w:p w:rsidR="00721BEC" w:rsidRPr="009C280F" w:rsidRDefault="00721BEC" w:rsidP="00412FB7">
            <w:pPr>
              <w:jc w:val="center"/>
              <w:rPr>
                <w:b/>
                <w:bCs/>
                <w:color w:val="000000"/>
                <w:sz w:val="20"/>
                <w:szCs w:val="20"/>
              </w:rPr>
            </w:pPr>
            <w:r w:rsidRPr="009C280F">
              <w:rPr>
                <w:b/>
                <w:bCs/>
                <w:color w:val="000000"/>
                <w:sz w:val="20"/>
                <w:szCs w:val="20"/>
              </w:rPr>
              <w:t>v roce 201</w:t>
            </w:r>
            <w:r>
              <w:rPr>
                <w:b/>
                <w:bCs/>
                <w:color w:val="000000"/>
                <w:sz w:val="20"/>
                <w:szCs w:val="20"/>
              </w:rPr>
              <w:t>2</w:t>
            </w:r>
            <w:r w:rsidRPr="009C280F">
              <w:rPr>
                <w:b/>
                <w:bCs/>
                <w:color w:val="000000"/>
                <w:sz w:val="20"/>
                <w:szCs w:val="20"/>
              </w:rPr>
              <w:t xml:space="preserve"> (</w:t>
            </w:r>
            <w:r w:rsidR="00FC6364">
              <w:rPr>
                <w:b/>
                <w:bCs/>
                <w:color w:val="000000"/>
                <w:sz w:val="20"/>
                <w:szCs w:val="20"/>
              </w:rPr>
              <w:t xml:space="preserve">tis. </w:t>
            </w:r>
            <w:r w:rsidRPr="009C280F">
              <w:rPr>
                <w:b/>
                <w:bCs/>
                <w:color w:val="000000"/>
                <w:sz w:val="20"/>
                <w:szCs w:val="20"/>
              </w:rPr>
              <w:t>EUR)</w:t>
            </w:r>
          </w:p>
        </w:tc>
        <w:tc>
          <w:tcPr>
            <w:tcW w:w="1728" w:type="dxa"/>
            <w:vMerge w:val="restart"/>
            <w:shd w:val="clear" w:color="auto" w:fill="C2D69B"/>
            <w:vAlign w:val="center"/>
            <w:hideMark/>
          </w:tcPr>
          <w:p w:rsidR="00721BEC" w:rsidRPr="009C280F" w:rsidRDefault="00721BEC" w:rsidP="00412FB7">
            <w:pPr>
              <w:jc w:val="center"/>
              <w:rPr>
                <w:b/>
                <w:bCs/>
                <w:color w:val="000000"/>
                <w:sz w:val="20"/>
                <w:szCs w:val="20"/>
              </w:rPr>
            </w:pPr>
            <w:r w:rsidRPr="009C280F">
              <w:rPr>
                <w:b/>
                <w:bCs/>
                <w:color w:val="000000"/>
                <w:sz w:val="20"/>
                <w:szCs w:val="20"/>
              </w:rPr>
              <w:t>kumulativní platby 2007-201</w:t>
            </w:r>
            <w:r>
              <w:rPr>
                <w:b/>
                <w:bCs/>
                <w:color w:val="000000"/>
                <w:sz w:val="20"/>
                <w:szCs w:val="20"/>
              </w:rPr>
              <w:t>2</w:t>
            </w:r>
            <w:r w:rsidRPr="009C280F">
              <w:rPr>
                <w:b/>
                <w:bCs/>
                <w:color w:val="000000"/>
                <w:sz w:val="20"/>
                <w:szCs w:val="20"/>
              </w:rPr>
              <w:t xml:space="preserve"> (</w:t>
            </w:r>
            <w:r w:rsidR="00FC6364">
              <w:rPr>
                <w:b/>
                <w:bCs/>
                <w:color w:val="000000"/>
                <w:sz w:val="20"/>
                <w:szCs w:val="20"/>
              </w:rPr>
              <w:t xml:space="preserve">tis. </w:t>
            </w:r>
            <w:r w:rsidRPr="009C280F">
              <w:rPr>
                <w:b/>
                <w:bCs/>
                <w:color w:val="000000"/>
                <w:sz w:val="20"/>
                <w:szCs w:val="20"/>
              </w:rPr>
              <w:t>EUR)</w:t>
            </w:r>
          </w:p>
        </w:tc>
      </w:tr>
      <w:tr w:rsidR="00721BEC" w:rsidRPr="009C280F" w:rsidTr="00412FB7">
        <w:trPr>
          <w:trHeight w:val="276"/>
        </w:trPr>
        <w:tc>
          <w:tcPr>
            <w:tcW w:w="2149" w:type="dxa"/>
            <w:vMerge/>
            <w:shd w:val="clear" w:color="auto" w:fill="C2D69B"/>
            <w:vAlign w:val="center"/>
            <w:hideMark/>
          </w:tcPr>
          <w:p w:rsidR="00721BEC" w:rsidRPr="009C280F" w:rsidRDefault="00721BEC" w:rsidP="00412FB7">
            <w:pPr>
              <w:rPr>
                <w:b/>
                <w:bCs/>
                <w:color w:val="000000"/>
              </w:rPr>
            </w:pPr>
          </w:p>
        </w:tc>
        <w:tc>
          <w:tcPr>
            <w:tcW w:w="4395" w:type="dxa"/>
            <w:vMerge/>
            <w:shd w:val="clear" w:color="auto" w:fill="C2D69B"/>
            <w:vAlign w:val="center"/>
            <w:hideMark/>
          </w:tcPr>
          <w:p w:rsidR="00721BEC" w:rsidRPr="009C280F" w:rsidRDefault="00721BEC" w:rsidP="00412FB7">
            <w:pPr>
              <w:rPr>
                <w:b/>
                <w:bCs/>
                <w:color w:val="000000"/>
              </w:rPr>
            </w:pPr>
          </w:p>
        </w:tc>
        <w:tc>
          <w:tcPr>
            <w:tcW w:w="1276" w:type="dxa"/>
            <w:vMerge/>
            <w:shd w:val="clear" w:color="auto" w:fill="C2D69B"/>
            <w:vAlign w:val="center"/>
            <w:hideMark/>
          </w:tcPr>
          <w:p w:rsidR="00721BEC" w:rsidRPr="009C280F" w:rsidRDefault="00721BEC" w:rsidP="00412FB7">
            <w:pPr>
              <w:rPr>
                <w:b/>
                <w:bCs/>
                <w:color w:val="000000"/>
              </w:rPr>
            </w:pPr>
          </w:p>
        </w:tc>
        <w:tc>
          <w:tcPr>
            <w:tcW w:w="1728" w:type="dxa"/>
            <w:vMerge/>
            <w:shd w:val="clear" w:color="auto" w:fill="C2D69B"/>
            <w:vAlign w:val="center"/>
            <w:hideMark/>
          </w:tcPr>
          <w:p w:rsidR="00721BEC" w:rsidRPr="009C280F" w:rsidRDefault="00721BEC" w:rsidP="00412FB7">
            <w:pPr>
              <w:rPr>
                <w:b/>
                <w:bCs/>
                <w:color w:val="000000"/>
              </w:rPr>
            </w:pPr>
          </w:p>
        </w:tc>
      </w:tr>
      <w:tr w:rsidR="00721BEC" w:rsidRPr="009C280F" w:rsidTr="00FC6364">
        <w:trPr>
          <w:trHeight w:val="240"/>
        </w:trPr>
        <w:tc>
          <w:tcPr>
            <w:tcW w:w="2149" w:type="dxa"/>
            <w:shd w:val="clear" w:color="auto" w:fill="C2D69B"/>
            <w:vAlign w:val="center"/>
            <w:hideMark/>
          </w:tcPr>
          <w:p w:rsidR="00721BEC" w:rsidRPr="009C280F" w:rsidRDefault="00721BEC" w:rsidP="00721BEC">
            <w:pPr>
              <w:jc w:val="center"/>
              <w:rPr>
                <w:b/>
                <w:bCs/>
                <w:sz w:val="20"/>
                <w:szCs w:val="20"/>
              </w:rPr>
            </w:pPr>
            <w:r w:rsidRPr="009C280F">
              <w:rPr>
                <w:b/>
                <w:bCs/>
                <w:sz w:val="20"/>
                <w:szCs w:val="20"/>
              </w:rPr>
              <w:t>1</w:t>
            </w:r>
            <w:r>
              <w:rPr>
                <w:b/>
                <w:bCs/>
                <w:sz w:val="20"/>
                <w:szCs w:val="20"/>
              </w:rPr>
              <w:t>21</w:t>
            </w:r>
          </w:p>
        </w:tc>
        <w:tc>
          <w:tcPr>
            <w:tcW w:w="4395" w:type="dxa"/>
            <w:shd w:val="clear" w:color="auto" w:fill="auto"/>
            <w:vAlign w:val="bottom"/>
            <w:hideMark/>
          </w:tcPr>
          <w:p w:rsidR="00721BEC" w:rsidRPr="00721BEC" w:rsidRDefault="00721BEC" w:rsidP="00412FB7">
            <w:pPr>
              <w:rPr>
                <w:color w:val="000000"/>
                <w:sz w:val="20"/>
                <w:szCs w:val="20"/>
              </w:rPr>
            </w:pPr>
            <w:proofErr w:type="gramStart"/>
            <w:r w:rsidRPr="00721BEC">
              <w:rPr>
                <w:color w:val="000000"/>
                <w:sz w:val="20"/>
                <w:szCs w:val="20"/>
              </w:rPr>
              <w:t>I.1.1.1</w:t>
            </w:r>
            <w:proofErr w:type="gramEnd"/>
            <w:r w:rsidRPr="00721BEC">
              <w:rPr>
                <w:color w:val="000000"/>
                <w:sz w:val="20"/>
                <w:szCs w:val="20"/>
              </w:rPr>
              <w:t xml:space="preserve"> Modernizace zemědělských podniků </w:t>
            </w:r>
          </w:p>
        </w:tc>
        <w:tc>
          <w:tcPr>
            <w:tcW w:w="1276"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7 493</w:t>
            </w:r>
          </w:p>
        </w:tc>
        <w:tc>
          <w:tcPr>
            <w:tcW w:w="1728"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15 267</w:t>
            </w:r>
          </w:p>
        </w:tc>
      </w:tr>
      <w:tr w:rsidR="00721BEC" w:rsidRPr="009C280F" w:rsidTr="00FC6364">
        <w:trPr>
          <w:trHeight w:val="258"/>
        </w:trPr>
        <w:tc>
          <w:tcPr>
            <w:tcW w:w="2149" w:type="dxa"/>
            <w:shd w:val="clear" w:color="auto" w:fill="C2D69B"/>
            <w:vAlign w:val="center"/>
            <w:hideMark/>
          </w:tcPr>
          <w:p w:rsidR="00721BEC" w:rsidRPr="009C280F" w:rsidRDefault="00721BEC" w:rsidP="00721BEC">
            <w:pPr>
              <w:jc w:val="center"/>
              <w:rPr>
                <w:b/>
                <w:bCs/>
                <w:sz w:val="20"/>
                <w:szCs w:val="20"/>
              </w:rPr>
            </w:pPr>
            <w:r w:rsidRPr="009C280F">
              <w:rPr>
                <w:b/>
                <w:bCs/>
                <w:sz w:val="20"/>
                <w:szCs w:val="20"/>
              </w:rPr>
              <w:t>1</w:t>
            </w:r>
            <w:r>
              <w:rPr>
                <w:b/>
                <w:bCs/>
                <w:sz w:val="20"/>
                <w:szCs w:val="20"/>
              </w:rPr>
              <w:t>23</w:t>
            </w:r>
          </w:p>
        </w:tc>
        <w:tc>
          <w:tcPr>
            <w:tcW w:w="4395" w:type="dxa"/>
            <w:shd w:val="clear" w:color="auto" w:fill="auto"/>
            <w:vAlign w:val="bottom"/>
            <w:hideMark/>
          </w:tcPr>
          <w:p w:rsidR="00721BEC" w:rsidRPr="00721BEC" w:rsidRDefault="00721BEC" w:rsidP="00412FB7">
            <w:pPr>
              <w:rPr>
                <w:color w:val="000000"/>
                <w:sz w:val="20"/>
                <w:szCs w:val="20"/>
              </w:rPr>
            </w:pPr>
            <w:proofErr w:type="gramStart"/>
            <w:r w:rsidRPr="00721BEC">
              <w:rPr>
                <w:color w:val="000000"/>
                <w:sz w:val="20"/>
                <w:szCs w:val="20"/>
              </w:rPr>
              <w:t>I.1.3.1</w:t>
            </w:r>
            <w:proofErr w:type="gramEnd"/>
            <w:r w:rsidRPr="00721BEC">
              <w:rPr>
                <w:color w:val="000000"/>
                <w:sz w:val="20"/>
                <w:szCs w:val="20"/>
              </w:rPr>
              <w:t xml:space="preserve"> Přidávání hodnoty zemědělským a potravinářským produktům</w:t>
            </w:r>
          </w:p>
        </w:tc>
        <w:tc>
          <w:tcPr>
            <w:tcW w:w="1276"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2 305</w:t>
            </w:r>
          </w:p>
        </w:tc>
        <w:tc>
          <w:tcPr>
            <w:tcW w:w="1728"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5 752</w:t>
            </w:r>
          </w:p>
        </w:tc>
      </w:tr>
      <w:tr w:rsidR="00721BEC" w:rsidRPr="009C280F" w:rsidTr="00FC6364">
        <w:trPr>
          <w:trHeight w:val="158"/>
        </w:trPr>
        <w:tc>
          <w:tcPr>
            <w:tcW w:w="2149" w:type="dxa"/>
            <w:shd w:val="clear" w:color="auto" w:fill="C2D69B"/>
            <w:vAlign w:val="center"/>
            <w:hideMark/>
          </w:tcPr>
          <w:p w:rsidR="00721BEC" w:rsidRPr="009C280F" w:rsidRDefault="00721BEC" w:rsidP="00721BEC">
            <w:pPr>
              <w:jc w:val="center"/>
              <w:rPr>
                <w:b/>
                <w:bCs/>
                <w:sz w:val="20"/>
                <w:szCs w:val="20"/>
              </w:rPr>
            </w:pPr>
            <w:r w:rsidRPr="009C280F">
              <w:rPr>
                <w:b/>
                <w:bCs/>
                <w:sz w:val="20"/>
                <w:szCs w:val="20"/>
              </w:rPr>
              <w:t>1</w:t>
            </w:r>
            <w:r>
              <w:rPr>
                <w:b/>
                <w:bCs/>
                <w:sz w:val="20"/>
                <w:szCs w:val="20"/>
              </w:rPr>
              <w:t>25</w:t>
            </w:r>
          </w:p>
        </w:tc>
        <w:tc>
          <w:tcPr>
            <w:tcW w:w="4395" w:type="dxa"/>
            <w:shd w:val="clear" w:color="auto" w:fill="auto"/>
            <w:vAlign w:val="bottom"/>
            <w:hideMark/>
          </w:tcPr>
          <w:p w:rsidR="00721BEC" w:rsidRPr="00721BEC" w:rsidRDefault="00721BEC" w:rsidP="00412FB7">
            <w:pPr>
              <w:rPr>
                <w:color w:val="000000"/>
                <w:sz w:val="20"/>
                <w:szCs w:val="20"/>
              </w:rPr>
            </w:pPr>
            <w:proofErr w:type="gramStart"/>
            <w:r w:rsidRPr="00721BEC">
              <w:rPr>
                <w:color w:val="000000"/>
                <w:sz w:val="20"/>
                <w:szCs w:val="20"/>
              </w:rPr>
              <w:t>I.1.4</w:t>
            </w:r>
            <w:proofErr w:type="gramEnd"/>
            <w:r w:rsidRPr="00721BEC">
              <w:rPr>
                <w:color w:val="000000"/>
                <w:sz w:val="20"/>
                <w:szCs w:val="20"/>
              </w:rPr>
              <w:t xml:space="preserve"> Pozemkové úpravy </w:t>
            </w:r>
          </w:p>
        </w:tc>
        <w:tc>
          <w:tcPr>
            <w:tcW w:w="1276"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1 021</w:t>
            </w:r>
          </w:p>
        </w:tc>
        <w:tc>
          <w:tcPr>
            <w:tcW w:w="1728"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2 365</w:t>
            </w:r>
          </w:p>
        </w:tc>
      </w:tr>
      <w:tr w:rsidR="00721BEC" w:rsidRPr="009C280F" w:rsidTr="00FC6364">
        <w:trPr>
          <w:trHeight w:val="158"/>
        </w:trPr>
        <w:tc>
          <w:tcPr>
            <w:tcW w:w="2149" w:type="dxa"/>
            <w:shd w:val="clear" w:color="auto" w:fill="C2D69B"/>
            <w:vAlign w:val="center"/>
            <w:hideMark/>
          </w:tcPr>
          <w:p w:rsidR="00721BEC" w:rsidRDefault="00721BEC" w:rsidP="00412FB7">
            <w:pPr>
              <w:jc w:val="center"/>
              <w:rPr>
                <w:b/>
                <w:bCs/>
                <w:sz w:val="20"/>
                <w:szCs w:val="20"/>
              </w:rPr>
            </w:pPr>
            <w:r>
              <w:rPr>
                <w:b/>
                <w:bCs/>
                <w:sz w:val="20"/>
                <w:szCs w:val="20"/>
              </w:rPr>
              <w:t>Celkem osa I</w:t>
            </w:r>
          </w:p>
        </w:tc>
        <w:tc>
          <w:tcPr>
            <w:tcW w:w="4395" w:type="dxa"/>
            <w:shd w:val="clear" w:color="auto" w:fill="auto"/>
            <w:vAlign w:val="center"/>
            <w:hideMark/>
          </w:tcPr>
          <w:p w:rsidR="00721BEC" w:rsidRPr="009C280F" w:rsidRDefault="00721BEC" w:rsidP="00412FB7">
            <w:pPr>
              <w:rPr>
                <w:color w:val="000000"/>
                <w:sz w:val="20"/>
                <w:szCs w:val="20"/>
              </w:rPr>
            </w:pPr>
          </w:p>
        </w:tc>
        <w:tc>
          <w:tcPr>
            <w:tcW w:w="1276" w:type="dxa"/>
            <w:shd w:val="clear" w:color="auto" w:fill="auto"/>
            <w:vAlign w:val="center"/>
            <w:hideMark/>
          </w:tcPr>
          <w:p w:rsidR="00721BEC" w:rsidRPr="00721BEC" w:rsidRDefault="00721BEC" w:rsidP="00FC6364">
            <w:pPr>
              <w:jc w:val="center"/>
              <w:rPr>
                <w:b/>
                <w:color w:val="000000"/>
                <w:sz w:val="18"/>
                <w:szCs w:val="18"/>
              </w:rPr>
            </w:pPr>
            <w:r w:rsidRPr="00721BEC">
              <w:rPr>
                <w:b/>
                <w:color w:val="000000"/>
                <w:sz w:val="18"/>
                <w:szCs w:val="18"/>
              </w:rPr>
              <w:t>10 819</w:t>
            </w:r>
          </w:p>
        </w:tc>
        <w:tc>
          <w:tcPr>
            <w:tcW w:w="1728" w:type="dxa"/>
            <w:shd w:val="clear" w:color="auto" w:fill="auto"/>
            <w:vAlign w:val="center"/>
            <w:hideMark/>
          </w:tcPr>
          <w:p w:rsidR="00721BEC" w:rsidRPr="00721BEC" w:rsidRDefault="00721BEC" w:rsidP="00FC6364">
            <w:pPr>
              <w:jc w:val="center"/>
              <w:rPr>
                <w:b/>
                <w:color w:val="000000"/>
                <w:sz w:val="18"/>
                <w:szCs w:val="18"/>
              </w:rPr>
            </w:pPr>
            <w:r w:rsidRPr="00721BEC">
              <w:rPr>
                <w:b/>
                <w:color w:val="000000"/>
                <w:sz w:val="18"/>
                <w:szCs w:val="18"/>
              </w:rPr>
              <w:t>23 384</w:t>
            </w:r>
          </w:p>
        </w:tc>
      </w:tr>
      <w:tr w:rsidR="00721BEC" w:rsidRPr="009C280F" w:rsidTr="00FC6364">
        <w:trPr>
          <w:trHeight w:val="158"/>
        </w:trPr>
        <w:tc>
          <w:tcPr>
            <w:tcW w:w="2149" w:type="dxa"/>
            <w:shd w:val="clear" w:color="auto" w:fill="C2D69B"/>
            <w:vAlign w:val="center"/>
            <w:hideMark/>
          </w:tcPr>
          <w:p w:rsidR="00721BEC" w:rsidRPr="009C280F" w:rsidRDefault="00721BEC" w:rsidP="00412FB7">
            <w:pPr>
              <w:jc w:val="center"/>
              <w:rPr>
                <w:b/>
                <w:bCs/>
                <w:sz w:val="20"/>
                <w:szCs w:val="20"/>
              </w:rPr>
            </w:pPr>
            <w:r>
              <w:rPr>
                <w:b/>
                <w:bCs/>
                <w:sz w:val="20"/>
                <w:szCs w:val="20"/>
              </w:rPr>
              <w:t>311</w:t>
            </w:r>
          </w:p>
        </w:tc>
        <w:tc>
          <w:tcPr>
            <w:tcW w:w="4395" w:type="dxa"/>
            <w:shd w:val="clear" w:color="auto" w:fill="auto"/>
            <w:vAlign w:val="bottom"/>
            <w:hideMark/>
          </w:tcPr>
          <w:p w:rsidR="00721BEC" w:rsidRPr="00721BEC" w:rsidRDefault="00721BEC" w:rsidP="00412FB7">
            <w:pPr>
              <w:rPr>
                <w:color w:val="000000"/>
                <w:sz w:val="20"/>
                <w:szCs w:val="20"/>
              </w:rPr>
            </w:pPr>
            <w:proofErr w:type="gramStart"/>
            <w:r w:rsidRPr="00721BEC">
              <w:rPr>
                <w:color w:val="000000"/>
                <w:sz w:val="20"/>
                <w:szCs w:val="20"/>
              </w:rPr>
              <w:t>III.1.1</w:t>
            </w:r>
            <w:proofErr w:type="gramEnd"/>
            <w:r w:rsidRPr="00721BEC">
              <w:rPr>
                <w:color w:val="000000"/>
                <w:sz w:val="20"/>
                <w:szCs w:val="20"/>
              </w:rPr>
              <w:t xml:space="preserve"> Diverzifikace činností nezemědělské povahy </w:t>
            </w:r>
          </w:p>
        </w:tc>
        <w:tc>
          <w:tcPr>
            <w:tcW w:w="1276"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1</w:t>
            </w:r>
            <w:r w:rsidR="00FC6364">
              <w:rPr>
                <w:color w:val="000000"/>
                <w:sz w:val="18"/>
                <w:szCs w:val="18"/>
              </w:rPr>
              <w:t xml:space="preserve"> </w:t>
            </w:r>
            <w:r w:rsidRPr="00721BEC">
              <w:rPr>
                <w:color w:val="000000"/>
                <w:sz w:val="18"/>
                <w:szCs w:val="18"/>
              </w:rPr>
              <w:t>082</w:t>
            </w:r>
          </w:p>
        </w:tc>
        <w:tc>
          <w:tcPr>
            <w:tcW w:w="1728"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3</w:t>
            </w:r>
            <w:r w:rsidR="00FC6364">
              <w:rPr>
                <w:color w:val="000000"/>
                <w:sz w:val="18"/>
                <w:szCs w:val="18"/>
              </w:rPr>
              <w:t xml:space="preserve"> </w:t>
            </w:r>
            <w:r w:rsidRPr="00721BEC">
              <w:rPr>
                <w:color w:val="000000"/>
                <w:sz w:val="18"/>
                <w:szCs w:val="18"/>
              </w:rPr>
              <w:t>926</w:t>
            </w:r>
          </w:p>
        </w:tc>
      </w:tr>
      <w:tr w:rsidR="00721BEC" w:rsidRPr="009C280F" w:rsidTr="00FC6364">
        <w:trPr>
          <w:trHeight w:val="158"/>
        </w:trPr>
        <w:tc>
          <w:tcPr>
            <w:tcW w:w="2149" w:type="dxa"/>
            <w:shd w:val="clear" w:color="auto" w:fill="C2D69B"/>
            <w:vAlign w:val="center"/>
            <w:hideMark/>
          </w:tcPr>
          <w:p w:rsidR="00721BEC" w:rsidRPr="009C280F" w:rsidRDefault="00721BEC" w:rsidP="00412FB7">
            <w:pPr>
              <w:jc w:val="center"/>
              <w:rPr>
                <w:b/>
                <w:bCs/>
                <w:sz w:val="20"/>
                <w:szCs w:val="20"/>
              </w:rPr>
            </w:pPr>
            <w:r>
              <w:rPr>
                <w:b/>
                <w:bCs/>
                <w:sz w:val="20"/>
                <w:szCs w:val="20"/>
              </w:rPr>
              <w:t>311</w:t>
            </w:r>
          </w:p>
        </w:tc>
        <w:tc>
          <w:tcPr>
            <w:tcW w:w="4395" w:type="dxa"/>
            <w:shd w:val="clear" w:color="auto" w:fill="auto"/>
            <w:vAlign w:val="bottom"/>
            <w:hideMark/>
          </w:tcPr>
          <w:p w:rsidR="00721BEC" w:rsidRPr="00721BEC" w:rsidRDefault="00721BEC" w:rsidP="00412FB7">
            <w:pPr>
              <w:rPr>
                <w:color w:val="000000"/>
                <w:sz w:val="20"/>
                <w:szCs w:val="20"/>
              </w:rPr>
            </w:pPr>
            <w:proofErr w:type="gramStart"/>
            <w:r w:rsidRPr="00721BEC">
              <w:rPr>
                <w:color w:val="000000"/>
                <w:sz w:val="20"/>
                <w:szCs w:val="20"/>
              </w:rPr>
              <w:t>III.1.2</w:t>
            </w:r>
            <w:proofErr w:type="gramEnd"/>
            <w:r w:rsidRPr="00721BEC">
              <w:rPr>
                <w:color w:val="000000"/>
                <w:sz w:val="20"/>
                <w:szCs w:val="20"/>
              </w:rPr>
              <w:t xml:space="preserve"> Podpora zakládání podniků a jejich rozvoje </w:t>
            </w:r>
          </w:p>
        </w:tc>
        <w:tc>
          <w:tcPr>
            <w:tcW w:w="1276"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407</w:t>
            </w:r>
          </w:p>
        </w:tc>
        <w:tc>
          <w:tcPr>
            <w:tcW w:w="1728" w:type="dxa"/>
            <w:shd w:val="clear" w:color="auto" w:fill="auto"/>
            <w:vAlign w:val="center"/>
            <w:hideMark/>
          </w:tcPr>
          <w:p w:rsidR="00721BEC" w:rsidRPr="00721BEC" w:rsidRDefault="00721BEC" w:rsidP="00FC6364">
            <w:pPr>
              <w:jc w:val="center"/>
              <w:rPr>
                <w:color w:val="000000"/>
                <w:sz w:val="18"/>
                <w:szCs w:val="18"/>
              </w:rPr>
            </w:pPr>
            <w:r w:rsidRPr="00721BEC">
              <w:rPr>
                <w:color w:val="000000"/>
                <w:sz w:val="18"/>
                <w:szCs w:val="18"/>
              </w:rPr>
              <w:t>2</w:t>
            </w:r>
            <w:r w:rsidR="00FC6364">
              <w:rPr>
                <w:color w:val="000000"/>
                <w:sz w:val="18"/>
                <w:szCs w:val="18"/>
              </w:rPr>
              <w:t xml:space="preserve"> </w:t>
            </w:r>
            <w:r w:rsidRPr="00721BEC">
              <w:rPr>
                <w:color w:val="000000"/>
                <w:sz w:val="18"/>
                <w:szCs w:val="18"/>
              </w:rPr>
              <w:t>476</w:t>
            </w:r>
          </w:p>
        </w:tc>
      </w:tr>
      <w:tr w:rsidR="00721BEC" w:rsidRPr="009C280F" w:rsidTr="00FC6364">
        <w:trPr>
          <w:trHeight w:val="158"/>
        </w:trPr>
        <w:tc>
          <w:tcPr>
            <w:tcW w:w="2149" w:type="dxa"/>
            <w:shd w:val="clear" w:color="auto" w:fill="C2D69B"/>
            <w:vAlign w:val="center"/>
            <w:hideMark/>
          </w:tcPr>
          <w:p w:rsidR="00721BEC" w:rsidRPr="009C280F" w:rsidRDefault="00721BEC" w:rsidP="00412FB7">
            <w:pPr>
              <w:jc w:val="center"/>
              <w:rPr>
                <w:b/>
                <w:bCs/>
                <w:sz w:val="20"/>
                <w:szCs w:val="20"/>
              </w:rPr>
            </w:pPr>
            <w:r>
              <w:rPr>
                <w:b/>
                <w:bCs/>
                <w:sz w:val="20"/>
                <w:szCs w:val="20"/>
              </w:rPr>
              <w:t>Celkem osa III</w:t>
            </w:r>
          </w:p>
        </w:tc>
        <w:tc>
          <w:tcPr>
            <w:tcW w:w="4395" w:type="dxa"/>
            <w:shd w:val="clear" w:color="auto" w:fill="auto"/>
            <w:vAlign w:val="center"/>
            <w:hideMark/>
          </w:tcPr>
          <w:p w:rsidR="00721BEC" w:rsidRPr="009C280F" w:rsidRDefault="00721BEC" w:rsidP="00412FB7">
            <w:pPr>
              <w:rPr>
                <w:color w:val="000000"/>
                <w:sz w:val="20"/>
                <w:szCs w:val="20"/>
              </w:rPr>
            </w:pPr>
          </w:p>
        </w:tc>
        <w:tc>
          <w:tcPr>
            <w:tcW w:w="1276" w:type="dxa"/>
            <w:shd w:val="clear" w:color="auto" w:fill="auto"/>
            <w:vAlign w:val="center"/>
            <w:hideMark/>
          </w:tcPr>
          <w:p w:rsidR="00721BEC" w:rsidRPr="00721BEC" w:rsidRDefault="00721BEC" w:rsidP="00FC6364">
            <w:pPr>
              <w:jc w:val="center"/>
              <w:rPr>
                <w:b/>
                <w:color w:val="000000"/>
                <w:sz w:val="18"/>
                <w:szCs w:val="18"/>
              </w:rPr>
            </w:pPr>
            <w:r w:rsidRPr="00721BEC">
              <w:rPr>
                <w:b/>
                <w:color w:val="000000"/>
                <w:sz w:val="18"/>
                <w:szCs w:val="18"/>
              </w:rPr>
              <w:t>1</w:t>
            </w:r>
            <w:r w:rsidR="00FC6364">
              <w:rPr>
                <w:b/>
                <w:color w:val="000000"/>
                <w:sz w:val="18"/>
                <w:szCs w:val="18"/>
              </w:rPr>
              <w:t xml:space="preserve"> </w:t>
            </w:r>
            <w:r w:rsidRPr="00721BEC">
              <w:rPr>
                <w:b/>
                <w:color w:val="000000"/>
                <w:sz w:val="18"/>
                <w:szCs w:val="18"/>
              </w:rPr>
              <w:t>489</w:t>
            </w:r>
          </w:p>
        </w:tc>
        <w:tc>
          <w:tcPr>
            <w:tcW w:w="1728" w:type="dxa"/>
            <w:shd w:val="clear" w:color="auto" w:fill="auto"/>
            <w:vAlign w:val="center"/>
            <w:hideMark/>
          </w:tcPr>
          <w:p w:rsidR="00721BEC" w:rsidRPr="00721BEC" w:rsidRDefault="00721BEC" w:rsidP="00FC6364">
            <w:pPr>
              <w:jc w:val="center"/>
              <w:rPr>
                <w:b/>
                <w:color w:val="000000"/>
                <w:sz w:val="18"/>
                <w:szCs w:val="18"/>
              </w:rPr>
            </w:pPr>
            <w:r w:rsidRPr="00721BEC">
              <w:rPr>
                <w:b/>
                <w:color w:val="000000"/>
                <w:sz w:val="18"/>
                <w:szCs w:val="18"/>
              </w:rPr>
              <w:t>6</w:t>
            </w:r>
            <w:r w:rsidR="00FC6364">
              <w:rPr>
                <w:b/>
                <w:color w:val="000000"/>
                <w:sz w:val="18"/>
                <w:szCs w:val="18"/>
              </w:rPr>
              <w:t xml:space="preserve"> </w:t>
            </w:r>
            <w:r w:rsidRPr="00721BEC">
              <w:rPr>
                <w:b/>
                <w:color w:val="000000"/>
                <w:sz w:val="18"/>
                <w:szCs w:val="18"/>
              </w:rPr>
              <w:t>402</w:t>
            </w:r>
          </w:p>
        </w:tc>
      </w:tr>
      <w:tr w:rsidR="00721BEC" w:rsidRPr="009C280F" w:rsidTr="00FC6364">
        <w:trPr>
          <w:trHeight w:val="158"/>
        </w:trPr>
        <w:tc>
          <w:tcPr>
            <w:tcW w:w="2149" w:type="dxa"/>
            <w:shd w:val="clear" w:color="auto" w:fill="C2D69B"/>
            <w:vAlign w:val="center"/>
            <w:hideMark/>
          </w:tcPr>
          <w:p w:rsidR="00721BEC" w:rsidRPr="009C280F" w:rsidRDefault="00721BEC" w:rsidP="00412FB7">
            <w:pPr>
              <w:jc w:val="center"/>
              <w:rPr>
                <w:b/>
                <w:bCs/>
                <w:sz w:val="20"/>
                <w:szCs w:val="20"/>
              </w:rPr>
            </w:pPr>
            <w:r>
              <w:rPr>
                <w:b/>
                <w:bCs/>
                <w:sz w:val="20"/>
                <w:szCs w:val="20"/>
              </w:rPr>
              <w:t>Celkem PRV</w:t>
            </w:r>
          </w:p>
        </w:tc>
        <w:tc>
          <w:tcPr>
            <w:tcW w:w="4395" w:type="dxa"/>
            <w:shd w:val="clear" w:color="auto" w:fill="auto"/>
            <w:vAlign w:val="center"/>
            <w:hideMark/>
          </w:tcPr>
          <w:p w:rsidR="00721BEC" w:rsidRPr="009C280F" w:rsidRDefault="00721BEC" w:rsidP="00412FB7">
            <w:pPr>
              <w:rPr>
                <w:color w:val="000000"/>
                <w:sz w:val="20"/>
                <w:szCs w:val="20"/>
              </w:rPr>
            </w:pPr>
          </w:p>
        </w:tc>
        <w:tc>
          <w:tcPr>
            <w:tcW w:w="1276" w:type="dxa"/>
            <w:shd w:val="clear" w:color="auto" w:fill="auto"/>
            <w:vAlign w:val="center"/>
            <w:hideMark/>
          </w:tcPr>
          <w:p w:rsidR="00721BEC" w:rsidRPr="00721BEC" w:rsidRDefault="00721BEC" w:rsidP="00FC6364">
            <w:pPr>
              <w:jc w:val="center"/>
              <w:rPr>
                <w:b/>
                <w:color w:val="000000"/>
                <w:sz w:val="18"/>
                <w:szCs w:val="18"/>
              </w:rPr>
            </w:pPr>
            <w:r w:rsidRPr="00721BEC">
              <w:rPr>
                <w:b/>
                <w:color w:val="000000"/>
                <w:sz w:val="18"/>
                <w:szCs w:val="18"/>
              </w:rPr>
              <w:t>12 308</w:t>
            </w:r>
          </w:p>
        </w:tc>
        <w:tc>
          <w:tcPr>
            <w:tcW w:w="1728" w:type="dxa"/>
            <w:shd w:val="clear" w:color="auto" w:fill="auto"/>
            <w:vAlign w:val="center"/>
            <w:hideMark/>
          </w:tcPr>
          <w:p w:rsidR="00721BEC" w:rsidRPr="00721BEC" w:rsidRDefault="00721BEC" w:rsidP="00FC6364">
            <w:pPr>
              <w:jc w:val="center"/>
              <w:rPr>
                <w:b/>
                <w:color w:val="000000"/>
                <w:sz w:val="18"/>
                <w:szCs w:val="18"/>
              </w:rPr>
            </w:pPr>
            <w:r w:rsidRPr="00721BEC">
              <w:rPr>
                <w:b/>
                <w:color w:val="000000"/>
                <w:sz w:val="18"/>
                <w:szCs w:val="18"/>
              </w:rPr>
              <w:t>29 786</w:t>
            </w:r>
          </w:p>
        </w:tc>
      </w:tr>
    </w:tbl>
    <w:p w:rsidR="00721BEC" w:rsidRDefault="00721BEC" w:rsidP="00721BEC"/>
    <w:p w:rsidR="00721BEC" w:rsidRPr="00721BEC" w:rsidRDefault="00721BEC" w:rsidP="00721BEC"/>
    <w:p w:rsidR="007A67A4" w:rsidRPr="009C280F" w:rsidRDefault="00EB12F1" w:rsidP="00655ACC">
      <w:pPr>
        <w:pStyle w:val="StylNadpis1Zarovnatdobloku"/>
        <w:ind w:left="431" w:hanging="431"/>
      </w:pPr>
      <w:r w:rsidRPr="009C280F">
        <w:br w:type="page"/>
      </w:r>
      <w:bookmarkStart w:id="930" w:name="_Toc358645321"/>
      <w:r w:rsidR="007A67A4" w:rsidRPr="009C280F">
        <w:t>Finanční provádění Programu rozvoje venkova ČR</w:t>
      </w:r>
      <w:bookmarkEnd w:id="777"/>
      <w:bookmarkEnd w:id="930"/>
    </w:p>
    <w:p w:rsidR="00AB1BFE" w:rsidRPr="009C280F" w:rsidRDefault="007A67A4" w:rsidP="00D55FCD">
      <w:pPr>
        <w:spacing w:after="120"/>
        <w:ind w:firstLine="567"/>
        <w:jc w:val="both"/>
      </w:pPr>
      <w:r w:rsidRPr="009C280F">
        <w:t>V souladu s finančním výhledem na období 2007 </w:t>
      </w:r>
      <w:r w:rsidRPr="009C280F">
        <w:noBreakHyphen/>
        <w:t> 2013 a s interinstitucionální dohodou o rozpočtové kázni a řádném finančním řízení přijala Rada zásadní právní akt k realizaci PRV (rozhodnutí Rady č. 2006/144/ES</w:t>
      </w:r>
      <w:r w:rsidR="003C73A4" w:rsidRPr="009C280F">
        <w:t>,</w:t>
      </w:r>
      <w:r w:rsidRPr="009C280F">
        <w:t xml:space="preserve"> ze dne 20. února 2006 o strategických směrech Společenství pro rozvoj venkova (programové období 2007 </w:t>
      </w:r>
      <w:r w:rsidRPr="009C280F">
        <w:noBreakHyphen/>
        <w:t> 2013)</w:t>
      </w:r>
      <w:r w:rsidR="003C73A4" w:rsidRPr="009C280F">
        <w:t>)</w:t>
      </w:r>
      <w:r w:rsidRPr="009C280F">
        <w:t>. Rozhodnutím Komise č. 2007/383/ES ze</w:t>
      </w:r>
      <w:r w:rsidR="00BB6F88" w:rsidRPr="009C280F">
        <w:t> </w:t>
      </w:r>
      <w:r w:rsidRPr="009C280F">
        <w:t>dne 1.</w:t>
      </w:r>
      <w:r w:rsidR="00A60A48" w:rsidRPr="009C280F">
        <w:t> 6.</w:t>
      </w:r>
      <w:r w:rsidRPr="009C280F">
        <w:t xml:space="preserve"> 2007, kterým se mění rozhodnutí 2006/636/ES, kterým se stanoví roční rozdělení částky podpory Společenství pro rozvoj venkova na období od 1.</w:t>
      </w:r>
      <w:r w:rsidR="0013190A" w:rsidRPr="009C280F">
        <w:t> 1. </w:t>
      </w:r>
      <w:r w:rsidRPr="009C280F">
        <w:t>2007 do</w:t>
      </w:r>
      <w:r w:rsidR="0013190A" w:rsidRPr="009C280F">
        <w:t> </w:t>
      </w:r>
      <w:r w:rsidRPr="009C280F">
        <w:t>31.</w:t>
      </w:r>
      <w:r w:rsidR="00BB6F88" w:rsidRPr="009C280F">
        <w:t> </w:t>
      </w:r>
      <w:r w:rsidR="0013190A" w:rsidRPr="009C280F">
        <w:t>12. </w:t>
      </w:r>
      <w:r w:rsidRPr="009C280F">
        <w:t>2013 podle jednotlivých členských států (oznámeno pod číslem K (2007) 2274) byla stanovena celková částka pro rozvoj venkova na období 2007 - 2013 pro Českou republiku ve</w:t>
      </w:r>
      <w:r w:rsidR="0013190A" w:rsidRPr="009C280F">
        <w:t> </w:t>
      </w:r>
      <w:r w:rsidRPr="009C280F">
        <w:t>výši 2,82</w:t>
      </w:r>
      <w:r w:rsidR="00BB6F88" w:rsidRPr="009C280F">
        <w:t> </w:t>
      </w:r>
      <w:r w:rsidRPr="009C280F">
        <w:t>mld. EUR.</w:t>
      </w:r>
    </w:p>
    <w:p w:rsidR="00AB1BFE" w:rsidRPr="009C280F" w:rsidRDefault="00765A74" w:rsidP="00D55FCD">
      <w:pPr>
        <w:spacing w:after="120"/>
        <w:ind w:firstLine="567"/>
        <w:jc w:val="both"/>
      </w:pPr>
      <w:r w:rsidRPr="009C280F">
        <w:t xml:space="preserve"> N</w:t>
      </w:r>
      <w:r w:rsidR="00AB1BFE" w:rsidRPr="009C280F">
        <w:t>a</w:t>
      </w:r>
      <w:r w:rsidRPr="009C280F">
        <w:t xml:space="preserve"> základě </w:t>
      </w:r>
      <w:r w:rsidR="00AB1BFE" w:rsidRPr="009C280F">
        <w:t xml:space="preserve">rozhodnutí Komise č. 2009/545/ES ze dne 7. </w:t>
      </w:r>
      <w:r w:rsidR="00A60A48" w:rsidRPr="009C280F">
        <w:t>7.</w:t>
      </w:r>
      <w:r w:rsidR="00AB1BFE" w:rsidRPr="009C280F">
        <w:t xml:space="preserve"> 2009, kterým </w:t>
      </w:r>
      <w:proofErr w:type="gramStart"/>
      <w:r w:rsidR="00AB1BFE" w:rsidRPr="009C280F">
        <w:t xml:space="preserve">se </w:t>
      </w:r>
      <w:r w:rsidR="007A67A4" w:rsidRPr="009C280F">
        <w:t xml:space="preserve"> </w:t>
      </w:r>
      <w:r w:rsidR="00AB1BFE" w:rsidRPr="009C280F">
        <w:t>stanoví</w:t>
      </w:r>
      <w:proofErr w:type="gramEnd"/>
      <w:r w:rsidR="00AB1BFE" w:rsidRPr="009C280F">
        <w:t xml:space="preserve"> roční rozdělení částky podle jednotlivých členských států uvedené v článku 69 odst. 2a nařízení Rady (ES) č. 1698/2005 týkající</w:t>
      </w:r>
      <w:r w:rsidR="008749DC" w:rsidRPr="009C280F">
        <w:t>ho se podpory pro rozvoj</w:t>
      </w:r>
      <w:r w:rsidR="00AB1BFE" w:rsidRPr="009C280F">
        <w:t xml:space="preserve"> venkova a kterým se mění rozhodnutí Komise 2006/636/ES</w:t>
      </w:r>
      <w:r w:rsidR="003C73A4" w:rsidRPr="009C280F">
        <w:t>,</w:t>
      </w:r>
      <w:r w:rsidR="00AB1BFE" w:rsidRPr="009C280F">
        <w:t xml:space="preserve"> byly navýšeny částky z EZFRV pro Českou republiku o</w:t>
      </w:r>
      <w:r w:rsidR="00BB6F88" w:rsidRPr="009C280F">
        <w:t> </w:t>
      </w:r>
      <w:r w:rsidR="00AB1BFE" w:rsidRPr="009C280F">
        <w:t>21</w:t>
      </w:r>
      <w:r w:rsidR="00BB6F88" w:rsidRPr="009C280F">
        <w:t> </w:t>
      </w:r>
      <w:r w:rsidR="00AB1BFE" w:rsidRPr="009C280F">
        <w:t>mil</w:t>
      </w:r>
      <w:r w:rsidR="00BB6F88" w:rsidRPr="009C280F">
        <w:t>.</w:t>
      </w:r>
      <w:r w:rsidR="0013190A" w:rsidRPr="009C280F">
        <w:t xml:space="preserve">  </w:t>
      </w:r>
      <w:r w:rsidR="00AB1BFE" w:rsidRPr="009C280F">
        <w:t>EUR pro</w:t>
      </w:r>
      <w:r w:rsidR="003C73A4" w:rsidRPr="009C280F">
        <w:t> </w:t>
      </w:r>
      <w:r w:rsidR="00AB1BFE" w:rsidRPr="009C280F">
        <w:t>rok 2009 a 14,7 mil</w:t>
      </w:r>
      <w:r w:rsidR="00DF373B" w:rsidRPr="009C280F">
        <w:t>.</w:t>
      </w:r>
      <w:r w:rsidR="00AB1BFE" w:rsidRPr="009C280F">
        <w:t xml:space="preserve"> EUR pro rok 2010.</w:t>
      </w:r>
    </w:p>
    <w:p w:rsidR="00570200" w:rsidRPr="009C280F" w:rsidRDefault="00AB1BFE" w:rsidP="00D55FCD">
      <w:pPr>
        <w:spacing w:after="120"/>
        <w:ind w:firstLine="567"/>
        <w:jc w:val="both"/>
      </w:pPr>
      <w:r w:rsidRPr="009C280F">
        <w:t xml:space="preserve">Na základě rozhodnutí </w:t>
      </w:r>
      <w:proofErr w:type="gramStart"/>
      <w:r w:rsidRPr="009C280F">
        <w:t>Komise  č.</w:t>
      </w:r>
      <w:proofErr w:type="gramEnd"/>
      <w:r w:rsidRPr="009C280F">
        <w:t xml:space="preserve"> 2009/444/ES ze dne 10. </w:t>
      </w:r>
      <w:r w:rsidR="00A60A48" w:rsidRPr="009C280F">
        <w:t>6.</w:t>
      </w:r>
      <w:r w:rsidRPr="009C280F">
        <w:t xml:space="preserve"> 2009, kterým se členským státům přidělují pro období 2009 až 2010 částky vyplývající z modulace podle článků 7 a 10 nařízení Rady (ES) č. 73/2006</w:t>
      </w:r>
      <w:r w:rsidR="00570200" w:rsidRPr="009C280F">
        <w:t xml:space="preserve"> byla České republice přidělena částka 6,3 mil. EUR. </w:t>
      </w:r>
    </w:p>
    <w:p w:rsidR="00570200" w:rsidRPr="009C280F" w:rsidRDefault="007A67A4" w:rsidP="00D55FCD">
      <w:pPr>
        <w:spacing w:after="120"/>
        <w:ind w:firstLine="567"/>
        <w:jc w:val="both"/>
      </w:pPr>
      <w:r w:rsidRPr="009C280F">
        <w:t>Společně s částkou ze státního rozpočtu tak činí celková alokace na PRV na programové období 3</w:t>
      </w:r>
      <w:r w:rsidR="00570200" w:rsidRPr="009C280F">
        <w:t xml:space="preserve"> </w:t>
      </w:r>
      <w:r w:rsidRPr="009C280F">
        <w:t>6</w:t>
      </w:r>
      <w:r w:rsidR="00570200" w:rsidRPr="009C280F">
        <w:t>70</w:t>
      </w:r>
      <w:r w:rsidRPr="009C280F">
        <w:t> m</w:t>
      </w:r>
      <w:r w:rsidR="00570200" w:rsidRPr="009C280F">
        <w:t>il</w:t>
      </w:r>
      <w:r w:rsidRPr="009C280F">
        <w:t xml:space="preserve">. EUR. </w:t>
      </w:r>
    </w:p>
    <w:p w:rsidR="007A67A4" w:rsidRPr="009C280F" w:rsidRDefault="007A67A4" w:rsidP="00D55FCD">
      <w:pPr>
        <w:spacing w:after="120"/>
        <w:ind w:firstLine="567"/>
        <w:jc w:val="both"/>
      </w:pPr>
      <w:r w:rsidRPr="009C280F">
        <w:t>Alokace pro rok 20</w:t>
      </w:r>
      <w:r w:rsidR="00A712AB" w:rsidRPr="009C280F">
        <w:t>1</w:t>
      </w:r>
      <w:r w:rsidR="00355F1C">
        <w:t>2</w:t>
      </w:r>
      <w:r w:rsidRPr="009C280F">
        <w:t xml:space="preserve"> </w:t>
      </w:r>
      <w:r w:rsidR="00AB1BFE" w:rsidRPr="009C280F">
        <w:t xml:space="preserve">z EZFRV </w:t>
      </w:r>
      <w:r w:rsidRPr="009C280F">
        <w:t>je stanovena ve výši  </w:t>
      </w:r>
      <w:r w:rsidR="00355F1C" w:rsidRPr="00355F1C">
        <w:t>412</w:t>
      </w:r>
      <w:r w:rsidR="00355F1C">
        <w:t> </w:t>
      </w:r>
      <w:r w:rsidR="00355F1C" w:rsidRPr="00355F1C">
        <w:t>672</w:t>
      </w:r>
      <w:r w:rsidR="00355F1C">
        <w:t> </w:t>
      </w:r>
      <w:r w:rsidR="00355F1C" w:rsidRPr="00355F1C">
        <w:t>094</w:t>
      </w:r>
      <w:r w:rsidRPr="009C280F">
        <w:t xml:space="preserve"> EUR</w:t>
      </w:r>
      <w:r w:rsidR="005319EC" w:rsidRPr="009C280F">
        <w:t xml:space="preserve">. </w:t>
      </w:r>
    </w:p>
    <w:p w:rsidR="007A67A4" w:rsidRPr="009C280F" w:rsidRDefault="007A67A4" w:rsidP="00A514AA">
      <w:pPr>
        <w:spacing w:after="120"/>
        <w:ind w:firstLine="720"/>
        <w:jc w:val="both"/>
      </w:pPr>
    </w:p>
    <w:p w:rsidR="007A67A4" w:rsidRPr="009C280F" w:rsidRDefault="007A67A4" w:rsidP="00054E0E">
      <w:pPr>
        <w:pStyle w:val="Titulek"/>
        <w:spacing w:after="0"/>
      </w:pPr>
      <w:bookmarkStart w:id="931" w:name="_Toc358645589"/>
      <w:r w:rsidRPr="009C280F">
        <w:t xml:space="preserve">Tabulka </w:t>
      </w:r>
      <w:r w:rsidR="0044097B" w:rsidRPr="009C280F">
        <w:fldChar w:fldCharType="begin"/>
      </w:r>
      <w:r w:rsidR="001C223F" w:rsidRPr="009C280F">
        <w:instrText xml:space="preserve"> SEQ Tabulka \* ARABIC </w:instrText>
      </w:r>
      <w:r w:rsidR="0044097B" w:rsidRPr="009C280F">
        <w:fldChar w:fldCharType="separate"/>
      </w:r>
      <w:r w:rsidR="00FC6364">
        <w:rPr>
          <w:noProof/>
        </w:rPr>
        <w:t>240</w:t>
      </w:r>
      <w:r w:rsidR="0044097B" w:rsidRPr="009C280F">
        <w:fldChar w:fldCharType="end"/>
      </w:r>
      <w:r w:rsidRPr="009C280F">
        <w:t xml:space="preserve">: Finanční alokace Programu rozvoje venkova ČR na období </w:t>
      </w:r>
      <w:r w:rsidR="003E759B" w:rsidRPr="009C280F">
        <w:t>2007 - 2013</w:t>
      </w:r>
      <w:bookmarkEnd w:id="931"/>
      <w:r w:rsidR="00136BE4" w:rsidRPr="009C280F">
        <w:t xml:space="preserve"> </w:t>
      </w:r>
    </w:p>
    <w:tbl>
      <w:tblPr>
        <w:tblW w:w="9379" w:type="dxa"/>
        <w:tblInd w:w="47" w:type="dxa"/>
        <w:tblLayout w:type="fixed"/>
        <w:tblCellMar>
          <w:left w:w="70" w:type="dxa"/>
          <w:right w:w="70" w:type="dxa"/>
        </w:tblCellMar>
        <w:tblLook w:val="0000"/>
      </w:tblPr>
      <w:tblGrid>
        <w:gridCol w:w="3709"/>
        <w:gridCol w:w="1559"/>
        <w:gridCol w:w="1985"/>
        <w:gridCol w:w="2126"/>
      </w:tblGrid>
      <w:tr w:rsidR="00136BE4" w:rsidRPr="009C280F" w:rsidTr="008F0367">
        <w:trPr>
          <w:trHeight w:val="345"/>
        </w:trPr>
        <w:tc>
          <w:tcPr>
            <w:tcW w:w="3709" w:type="dxa"/>
            <w:vMerge w:val="restart"/>
            <w:tcBorders>
              <w:top w:val="double" w:sz="6" w:space="0" w:color="auto"/>
              <w:left w:val="double" w:sz="6" w:space="0" w:color="auto"/>
              <w:bottom w:val="double" w:sz="6" w:space="0" w:color="000000"/>
              <w:right w:val="single" w:sz="4" w:space="0" w:color="auto"/>
            </w:tcBorders>
            <w:shd w:val="clear" w:color="auto" w:fill="C2D69B"/>
            <w:vAlign w:val="center"/>
          </w:tcPr>
          <w:p w:rsidR="00136BE4" w:rsidRPr="009C280F" w:rsidRDefault="00136BE4" w:rsidP="004E294F">
            <w:pPr>
              <w:jc w:val="center"/>
              <w:rPr>
                <w:b/>
                <w:color w:val="000000"/>
                <w:sz w:val="20"/>
                <w:szCs w:val="20"/>
              </w:rPr>
            </w:pPr>
            <w:r w:rsidRPr="009C280F">
              <w:rPr>
                <w:b/>
                <w:color w:val="000000"/>
                <w:sz w:val="20"/>
                <w:szCs w:val="20"/>
              </w:rPr>
              <w:t>Osa</w:t>
            </w:r>
          </w:p>
        </w:tc>
        <w:tc>
          <w:tcPr>
            <w:tcW w:w="5670" w:type="dxa"/>
            <w:gridSpan w:val="3"/>
            <w:tcBorders>
              <w:top w:val="double" w:sz="6" w:space="0" w:color="auto"/>
              <w:left w:val="nil"/>
              <w:bottom w:val="single" w:sz="4" w:space="0" w:color="auto"/>
              <w:right w:val="double" w:sz="6" w:space="0" w:color="000000"/>
            </w:tcBorders>
            <w:shd w:val="clear" w:color="auto" w:fill="C2D69B"/>
            <w:vAlign w:val="center"/>
          </w:tcPr>
          <w:p w:rsidR="00136BE4" w:rsidRPr="009C280F" w:rsidRDefault="00B85EAE" w:rsidP="004E294F">
            <w:pPr>
              <w:jc w:val="center"/>
              <w:rPr>
                <w:b/>
                <w:color w:val="000000"/>
                <w:sz w:val="20"/>
                <w:szCs w:val="20"/>
              </w:rPr>
            </w:pPr>
            <w:r w:rsidRPr="009C280F">
              <w:rPr>
                <w:b/>
                <w:color w:val="000000"/>
                <w:sz w:val="20"/>
                <w:szCs w:val="20"/>
              </w:rPr>
              <w:t>Veřejné</w:t>
            </w:r>
            <w:r w:rsidR="00136BE4" w:rsidRPr="009C280F">
              <w:rPr>
                <w:b/>
                <w:color w:val="000000"/>
                <w:sz w:val="20"/>
                <w:szCs w:val="20"/>
              </w:rPr>
              <w:t xml:space="preserve"> zdroje</w:t>
            </w:r>
          </w:p>
        </w:tc>
      </w:tr>
      <w:tr w:rsidR="00136BE4" w:rsidRPr="009C280F" w:rsidTr="008F0367">
        <w:trPr>
          <w:trHeight w:val="960"/>
        </w:trPr>
        <w:tc>
          <w:tcPr>
            <w:tcW w:w="3709" w:type="dxa"/>
            <w:vMerge/>
            <w:tcBorders>
              <w:top w:val="double" w:sz="6" w:space="0" w:color="auto"/>
              <w:left w:val="double" w:sz="6" w:space="0" w:color="auto"/>
              <w:bottom w:val="double" w:sz="6" w:space="0" w:color="000000"/>
              <w:right w:val="single" w:sz="4" w:space="0" w:color="auto"/>
            </w:tcBorders>
            <w:shd w:val="clear" w:color="auto" w:fill="C2D69B"/>
            <w:vAlign w:val="center"/>
          </w:tcPr>
          <w:p w:rsidR="00136BE4" w:rsidRPr="009C280F" w:rsidRDefault="00136BE4" w:rsidP="004E294F">
            <w:pPr>
              <w:jc w:val="center"/>
              <w:rPr>
                <w:b/>
                <w:color w:val="000000"/>
                <w:sz w:val="20"/>
                <w:szCs w:val="20"/>
              </w:rPr>
            </w:pPr>
          </w:p>
        </w:tc>
        <w:tc>
          <w:tcPr>
            <w:tcW w:w="1559" w:type="dxa"/>
            <w:tcBorders>
              <w:top w:val="nil"/>
              <w:left w:val="nil"/>
              <w:bottom w:val="double" w:sz="6" w:space="0" w:color="auto"/>
              <w:right w:val="single" w:sz="4" w:space="0" w:color="auto"/>
            </w:tcBorders>
            <w:shd w:val="clear" w:color="auto" w:fill="C2D69B"/>
            <w:vAlign w:val="center"/>
          </w:tcPr>
          <w:p w:rsidR="00136BE4" w:rsidRPr="009C280F" w:rsidRDefault="00136BE4" w:rsidP="004E294F">
            <w:pPr>
              <w:jc w:val="center"/>
              <w:rPr>
                <w:b/>
                <w:color w:val="000000"/>
                <w:sz w:val="20"/>
                <w:szCs w:val="20"/>
              </w:rPr>
            </w:pPr>
            <w:r w:rsidRPr="009C280F">
              <w:rPr>
                <w:b/>
                <w:color w:val="000000"/>
                <w:sz w:val="20"/>
                <w:szCs w:val="20"/>
              </w:rPr>
              <w:t>Celkem veřejné</w:t>
            </w:r>
            <w:r w:rsidR="00D541A4">
              <w:rPr>
                <w:b/>
                <w:color w:val="000000"/>
                <w:sz w:val="20"/>
                <w:szCs w:val="20"/>
              </w:rPr>
              <w:t xml:space="preserve"> </w:t>
            </w:r>
            <w:proofErr w:type="gramStart"/>
            <w:r w:rsidR="00D541A4">
              <w:rPr>
                <w:b/>
                <w:color w:val="000000"/>
                <w:sz w:val="20"/>
                <w:szCs w:val="20"/>
              </w:rPr>
              <w:t xml:space="preserve">zdroje </w:t>
            </w:r>
            <w:r w:rsidR="004E294F" w:rsidRPr="009C280F">
              <w:rPr>
                <w:b/>
                <w:color w:val="000000"/>
                <w:sz w:val="20"/>
                <w:szCs w:val="20"/>
              </w:rPr>
              <w:t xml:space="preserve"> (tis.</w:t>
            </w:r>
            <w:proofErr w:type="gramEnd"/>
            <w:r w:rsidR="003C2861" w:rsidRPr="009C280F">
              <w:rPr>
                <w:b/>
                <w:color w:val="000000"/>
                <w:sz w:val="20"/>
                <w:szCs w:val="20"/>
              </w:rPr>
              <w:t xml:space="preserve"> </w:t>
            </w:r>
            <w:r w:rsidR="004E294F" w:rsidRPr="009C280F">
              <w:rPr>
                <w:b/>
                <w:color w:val="000000"/>
                <w:sz w:val="20"/>
                <w:szCs w:val="20"/>
              </w:rPr>
              <w:t>EUR)</w:t>
            </w:r>
          </w:p>
        </w:tc>
        <w:tc>
          <w:tcPr>
            <w:tcW w:w="1985" w:type="dxa"/>
            <w:tcBorders>
              <w:top w:val="nil"/>
              <w:left w:val="nil"/>
              <w:bottom w:val="double" w:sz="6" w:space="0" w:color="auto"/>
              <w:right w:val="single" w:sz="4" w:space="0" w:color="auto"/>
            </w:tcBorders>
            <w:shd w:val="clear" w:color="auto" w:fill="C2D69B"/>
            <w:vAlign w:val="center"/>
          </w:tcPr>
          <w:p w:rsidR="00136BE4" w:rsidRPr="009C280F" w:rsidRDefault="00136BE4" w:rsidP="004E294F">
            <w:pPr>
              <w:jc w:val="center"/>
              <w:rPr>
                <w:b/>
                <w:color w:val="000000"/>
                <w:sz w:val="20"/>
                <w:szCs w:val="20"/>
              </w:rPr>
            </w:pPr>
            <w:r w:rsidRPr="009C280F">
              <w:rPr>
                <w:b/>
                <w:color w:val="000000"/>
                <w:sz w:val="20"/>
                <w:szCs w:val="20"/>
              </w:rPr>
              <w:t>podíl spolufinancování z</w:t>
            </w:r>
            <w:r w:rsidR="000F322B" w:rsidRPr="009C280F">
              <w:rPr>
                <w:b/>
                <w:color w:val="000000"/>
                <w:sz w:val="20"/>
                <w:szCs w:val="20"/>
              </w:rPr>
              <w:t> </w:t>
            </w:r>
            <w:r w:rsidRPr="009C280F">
              <w:rPr>
                <w:b/>
                <w:color w:val="000000"/>
                <w:sz w:val="20"/>
                <w:szCs w:val="20"/>
              </w:rPr>
              <w:t>EZFRV</w:t>
            </w:r>
          </w:p>
        </w:tc>
        <w:tc>
          <w:tcPr>
            <w:tcW w:w="2126" w:type="dxa"/>
            <w:tcBorders>
              <w:top w:val="nil"/>
              <w:left w:val="nil"/>
              <w:bottom w:val="double" w:sz="6" w:space="0" w:color="auto"/>
              <w:right w:val="double" w:sz="4" w:space="0" w:color="auto"/>
            </w:tcBorders>
            <w:shd w:val="clear" w:color="auto" w:fill="C2D69B"/>
            <w:vAlign w:val="center"/>
          </w:tcPr>
          <w:p w:rsidR="004E294F" w:rsidRPr="009C280F" w:rsidRDefault="00136BE4" w:rsidP="004E294F">
            <w:pPr>
              <w:jc w:val="center"/>
              <w:rPr>
                <w:b/>
                <w:color w:val="000000"/>
                <w:sz w:val="20"/>
                <w:szCs w:val="20"/>
              </w:rPr>
            </w:pPr>
            <w:r w:rsidRPr="009C280F">
              <w:rPr>
                <w:b/>
                <w:color w:val="000000"/>
                <w:sz w:val="20"/>
                <w:szCs w:val="20"/>
              </w:rPr>
              <w:t>EZFRV</w:t>
            </w:r>
            <w:r w:rsidR="004E294F" w:rsidRPr="009C280F">
              <w:rPr>
                <w:b/>
                <w:color w:val="000000"/>
                <w:sz w:val="20"/>
                <w:szCs w:val="20"/>
              </w:rPr>
              <w:t xml:space="preserve"> </w:t>
            </w:r>
          </w:p>
          <w:p w:rsidR="00136BE4" w:rsidRPr="009C280F" w:rsidRDefault="004E294F" w:rsidP="004E294F">
            <w:pPr>
              <w:jc w:val="center"/>
              <w:rPr>
                <w:b/>
                <w:color w:val="000000"/>
                <w:sz w:val="20"/>
                <w:szCs w:val="20"/>
              </w:rPr>
            </w:pPr>
            <w:r w:rsidRPr="009C280F">
              <w:rPr>
                <w:b/>
                <w:color w:val="000000"/>
                <w:sz w:val="20"/>
                <w:szCs w:val="20"/>
              </w:rPr>
              <w:t>(tis.</w:t>
            </w:r>
            <w:r w:rsidR="003C2861" w:rsidRPr="009C280F">
              <w:rPr>
                <w:b/>
                <w:color w:val="000000"/>
                <w:sz w:val="20"/>
                <w:szCs w:val="20"/>
              </w:rPr>
              <w:t xml:space="preserve"> </w:t>
            </w:r>
            <w:r w:rsidRPr="009C280F">
              <w:rPr>
                <w:b/>
                <w:color w:val="000000"/>
                <w:sz w:val="20"/>
                <w:szCs w:val="20"/>
              </w:rPr>
              <w:t>EUR)</w:t>
            </w:r>
          </w:p>
        </w:tc>
      </w:tr>
      <w:tr w:rsidR="004E294F" w:rsidRPr="009C280F" w:rsidTr="00755009">
        <w:trPr>
          <w:trHeight w:val="33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755009">
            <w:pPr>
              <w:jc w:val="center"/>
              <w:rPr>
                <w:b/>
                <w:color w:val="000000"/>
                <w:sz w:val="20"/>
                <w:szCs w:val="20"/>
              </w:rPr>
            </w:pPr>
            <w:r w:rsidRPr="009C280F">
              <w:rPr>
                <w:b/>
                <w:color w:val="000000"/>
                <w:sz w:val="20"/>
                <w:szCs w:val="20"/>
              </w:rPr>
              <w:t>Osa I</w:t>
            </w:r>
          </w:p>
        </w:tc>
        <w:tc>
          <w:tcPr>
            <w:tcW w:w="1559" w:type="dxa"/>
            <w:tcBorders>
              <w:top w:val="nil"/>
              <w:left w:val="single" w:sz="8" w:space="0" w:color="auto"/>
              <w:bottom w:val="single" w:sz="8" w:space="0" w:color="auto"/>
              <w:right w:val="single" w:sz="8"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858 401</w:t>
            </w:r>
          </w:p>
        </w:tc>
        <w:tc>
          <w:tcPr>
            <w:tcW w:w="1985" w:type="dxa"/>
            <w:tcBorders>
              <w:top w:val="nil"/>
              <w:left w:val="nil"/>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color w:val="000000"/>
                <w:sz w:val="20"/>
                <w:szCs w:val="20"/>
              </w:rPr>
              <w:t>75%</w:t>
            </w:r>
          </w:p>
        </w:tc>
        <w:tc>
          <w:tcPr>
            <w:tcW w:w="2126" w:type="dxa"/>
            <w:tcBorders>
              <w:top w:val="nil"/>
              <w:left w:val="nil"/>
              <w:bottom w:val="single" w:sz="8" w:space="0" w:color="auto"/>
              <w:right w:val="double" w:sz="4"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643 801</w:t>
            </w:r>
          </w:p>
        </w:tc>
      </w:tr>
      <w:tr w:rsidR="004E294F" w:rsidRPr="009C280F" w:rsidTr="00755009">
        <w:trPr>
          <w:trHeight w:val="33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755009">
            <w:pPr>
              <w:jc w:val="center"/>
              <w:rPr>
                <w:b/>
                <w:color w:val="000000"/>
                <w:sz w:val="20"/>
                <w:szCs w:val="20"/>
              </w:rPr>
            </w:pPr>
            <w:r w:rsidRPr="009C280F">
              <w:rPr>
                <w:b/>
                <w:color w:val="000000"/>
                <w:sz w:val="20"/>
                <w:szCs w:val="20"/>
              </w:rPr>
              <w:t xml:space="preserve">Osa II </w:t>
            </w:r>
            <w:r w:rsidRPr="009C280F">
              <w:rPr>
                <w:b/>
                <w:i/>
                <w:color w:val="000000"/>
                <w:sz w:val="20"/>
                <w:szCs w:val="20"/>
              </w:rPr>
              <w:t>celkem</w:t>
            </w:r>
          </w:p>
        </w:tc>
        <w:tc>
          <w:tcPr>
            <w:tcW w:w="1559" w:type="dxa"/>
            <w:tcBorders>
              <w:top w:val="nil"/>
              <w:left w:val="single" w:sz="8" w:space="0" w:color="auto"/>
              <w:bottom w:val="single" w:sz="8" w:space="0" w:color="auto"/>
              <w:right w:val="single" w:sz="8"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1 945 739</w:t>
            </w:r>
          </w:p>
        </w:tc>
        <w:tc>
          <w:tcPr>
            <w:tcW w:w="1985" w:type="dxa"/>
            <w:tcBorders>
              <w:top w:val="nil"/>
              <w:left w:val="nil"/>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color w:val="000000"/>
                <w:sz w:val="20"/>
                <w:szCs w:val="20"/>
              </w:rPr>
              <w:t>80%</w:t>
            </w:r>
          </w:p>
        </w:tc>
        <w:tc>
          <w:tcPr>
            <w:tcW w:w="2126" w:type="dxa"/>
            <w:tcBorders>
              <w:top w:val="nil"/>
              <w:left w:val="nil"/>
              <w:bottom w:val="single" w:sz="8" w:space="0" w:color="auto"/>
              <w:right w:val="double" w:sz="4"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1 554 160</w:t>
            </w:r>
          </w:p>
        </w:tc>
      </w:tr>
      <w:tr w:rsidR="004E294F" w:rsidRPr="009C280F" w:rsidTr="00755009">
        <w:trPr>
          <w:trHeight w:val="33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D97B94">
            <w:pPr>
              <w:jc w:val="center"/>
              <w:rPr>
                <w:b/>
                <w:i/>
                <w:color w:val="000000"/>
                <w:sz w:val="20"/>
                <w:szCs w:val="20"/>
              </w:rPr>
            </w:pPr>
            <w:r w:rsidRPr="009C280F">
              <w:rPr>
                <w:b/>
                <w:i/>
                <w:color w:val="000000"/>
                <w:sz w:val="20"/>
                <w:szCs w:val="20"/>
              </w:rPr>
              <w:t>regiony v cíli konvergence</w:t>
            </w:r>
          </w:p>
        </w:tc>
        <w:tc>
          <w:tcPr>
            <w:tcW w:w="1559" w:type="dxa"/>
            <w:tcBorders>
              <w:top w:val="nil"/>
              <w:left w:val="single" w:sz="8" w:space="0" w:color="auto"/>
              <w:bottom w:val="single" w:sz="8" w:space="0" w:color="auto"/>
              <w:right w:val="single" w:sz="8"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1 936 013</w:t>
            </w:r>
          </w:p>
        </w:tc>
        <w:tc>
          <w:tcPr>
            <w:tcW w:w="1985" w:type="dxa"/>
            <w:tcBorders>
              <w:top w:val="nil"/>
              <w:left w:val="nil"/>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sz w:val="20"/>
                <w:szCs w:val="20"/>
              </w:rPr>
              <w:t>80%</w:t>
            </w:r>
          </w:p>
        </w:tc>
        <w:tc>
          <w:tcPr>
            <w:tcW w:w="2126" w:type="dxa"/>
            <w:tcBorders>
              <w:top w:val="nil"/>
              <w:left w:val="nil"/>
              <w:bottom w:val="single" w:sz="8" w:space="0" w:color="auto"/>
              <w:right w:val="double" w:sz="4"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1 548 810</w:t>
            </w:r>
          </w:p>
        </w:tc>
      </w:tr>
      <w:tr w:rsidR="004E294F" w:rsidRPr="009C280F" w:rsidTr="00755009">
        <w:trPr>
          <w:trHeight w:val="33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D97B94">
            <w:pPr>
              <w:jc w:val="center"/>
              <w:rPr>
                <w:b/>
                <w:i/>
                <w:color w:val="000000"/>
                <w:sz w:val="20"/>
                <w:szCs w:val="20"/>
              </w:rPr>
            </w:pPr>
            <w:r w:rsidRPr="009C280F">
              <w:rPr>
                <w:b/>
                <w:i/>
                <w:color w:val="000000"/>
                <w:sz w:val="20"/>
                <w:szCs w:val="20"/>
              </w:rPr>
              <w:t>regiony v cíli konkurenceschopnost</w:t>
            </w:r>
          </w:p>
        </w:tc>
        <w:tc>
          <w:tcPr>
            <w:tcW w:w="1559" w:type="dxa"/>
            <w:tcBorders>
              <w:top w:val="nil"/>
              <w:left w:val="single" w:sz="8" w:space="0" w:color="auto"/>
              <w:bottom w:val="single" w:sz="8" w:space="0" w:color="auto"/>
              <w:right w:val="single" w:sz="8"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9 726</w:t>
            </w:r>
          </w:p>
        </w:tc>
        <w:tc>
          <w:tcPr>
            <w:tcW w:w="1985" w:type="dxa"/>
            <w:tcBorders>
              <w:top w:val="nil"/>
              <w:left w:val="nil"/>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color w:val="000000"/>
                <w:sz w:val="20"/>
                <w:szCs w:val="20"/>
              </w:rPr>
              <w:t>55%</w:t>
            </w:r>
          </w:p>
        </w:tc>
        <w:tc>
          <w:tcPr>
            <w:tcW w:w="2126" w:type="dxa"/>
            <w:tcBorders>
              <w:top w:val="nil"/>
              <w:left w:val="nil"/>
              <w:bottom w:val="single" w:sz="8" w:space="0" w:color="auto"/>
              <w:right w:val="double" w:sz="4"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5 349</w:t>
            </w:r>
          </w:p>
        </w:tc>
      </w:tr>
      <w:tr w:rsidR="004E294F" w:rsidRPr="009C280F" w:rsidTr="00755009">
        <w:trPr>
          <w:trHeight w:val="33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755009">
            <w:pPr>
              <w:jc w:val="center"/>
              <w:rPr>
                <w:b/>
                <w:color w:val="000000"/>
                <w:sz w:val="20"/>
                <w:szCs w:val="20"/>
              </w:rPr>
            </w:pPr>
            <w:r w:rsidRPr="009C280F">
              <w:rPr>
                <w:b/>
                <w:color w:val="000000"/>
                <w:sz w:val="20"/>
                <w:szCs w:val="20"/>
              </w:rPr>
              <w:t>Osa III</w:t>
            </w:r>
          </w:p>
        </w:tc>
        <w:tc>
          <w:tcPr>
            <w:tcW w:w="1559" w:type="dxa"/>
            <w:tcBorders>
              <w:top w:val="nil"/>
              <w:left w:val="single" w:sz="8" w:space="0" w:color="auto"/>
              <w:bottom w:val="single" w:sz="8" w:space="0" w:color="auto"/>
              <w:right w:val="single" w:sz="8" w:space="0" w:color="auto"/>
            </w:tcBorders>
            <w:vAlign w:val="center"/>
          </w:tcPr>
          <w:p w:rsidR="004E294F" w:rsidRPr="009C280F" w:rsidRDefault="004E294F" w:rsidP="00355F1C">
            <w:pPr>
              <w:ind w:firstLineChars="200" w:firstLine="400"/>
              <w:jc w:val="center"/>
              <w:rPr>
                <w:color w:val="000000"/>
                <w:sz w:val="20"/>
                <w:szCs w:val="20"/>
              </w:rPr>
            </w:pPr>
            <w:r w:rsidRPr="009C280F">
              <w:rPr>
                <w:color w:val="000000"/>
                <w:sz w:val="20"/>
                <w:szCs w:val="20"/>
              </w:rPr>
              <w:t xml:space="preserve">645 </w:t>
            </w:r>
            <w:r w:rsidR="00355F1C">
              <w:rPr>
                <w:color w:val="000000"/>
                <w:sz w:val="20"/>
                <w:szCs w:val="20"/>
              </w:rPr>
              <w:t>828</w:t>
            </w:r>
          </w:p>
        </w:tc>
        <w:tc>
          <w:tcPr>
            <w:tcW w:w="1985" w:type="dxa"/>
            <w:tcBorders>
              <w:top w:val="nil"/>
              <w:left w:val="nil"/>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color w:val="000000"/>
                <w:sz w:val="20"/>
                <w:szCs w:val="20"/>
              </w:rPr>
              <w:t>75%</w:t>
            </w:r>
          </w:p>
        </w:tc>
        <w:tc>
          <w:tcPr>
            <w:tcW w:w="2126" w:type="dxa"/>
            <w:tcBorders>
              <w:top w:val="nil"/>
              <w:left w:val="nil"/>
              <w:bottom w:val="single" w:sz="8" w:space="0" w:color="auto"/>
              <w:right w:val="double" w:sz="4" w:space="0" w:color="auto"/>
            </w:tcBorders>
            <w:vAlign w:val="center"/>
          </w:tcPr>
          <w:p w:rsidR="004E294F" w:rsidRPr="009C280F" w:rsidRDefault="004E294F" w:rsidP="00355F1C">
            <w:pPr>
              <w:ind w:firstLineChars="200" w:firstLine="400"/>
              <w:jc w:val="center"/>
              <w:rPr>
                <w:color w:val="000000"/>
                <w:sz w:val="20"/>
                <w:szCs w:val="20"/>
              </w:rPr>
            </w:pPr>
            <w:r w:rsidRPr="009C280F">
              <w:rPr>
                <w:color w:val="000000"/>
                <w:sz w:val="20"/>
                <w:szCs w:val="20"/>
              </w:rPr>
              <w:t>48</w:t>
            </w:r>
            <w:r w:rsidR="00355F1C">
              <w:rPr>
                <w:color w:val="000000"/>
                <w:sz w:val="20"/>
                <w:szCs w:val="20"/>
              </w:rPr>
              <w:t>1 371</w:t>
            </w:r>
          </w:p>
        </w:tc>
      </w:tr>
      <w:tr w:rsidR="004E294F" w:rsidRPr="009C280F" w:rsidTr="00755009">
        <w:trPr>
          <w:trHeight w:val="33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755009">
            <w:pPr>
              <w:jc w:val="center"/>
              <w:rPr>
                <w:b/>
                <w:color w:val="000000"/>
                <w:sz w:val="20"/>
                <w:szCs w:val="20"/>
              </w:rPr>
            </w:pPr>
            <w:r w:rsidRPr="009C280F">
              <w:rPr>
                <w:b/>
                <w:color w:val="000000"/>
                <w:sz w:val="20"/>
                <w:szCs w:val="20"/>
              </w:rPr>
              <w:t>Osa IV</w:t>
            </w:r>
          </w:p>
        </w:tc>
        <w:tc>
          <w:tcPr>
            <w:tcW w:w="1559" w:type="dxa"/>
            <w:tcBorders>
              <w:top w:val="nil"/>
              <w:left w:val="single" w:sz="8" w:space="0" w:color="auto"/>
              <w:bottom w:val="single" w:sz="8" w:space="0" w:color="auto"/>
              <w:right w:val="single" w:sz="8" w:space="0" w:color="auto"/>
            </w:tcBorders>
            <w:vAlign w:val="center"/>
          </w:tcPr>
          <w:p w:rsidR="004E294F" w:rsidRPr="009C280F" w:rsidRDefault="004E294F" w:rsidP="00355F1C">
            <w:pPr>
              <w:ind w:firstLineChars="200" w:firstLine="400"/>
              <w:jc w:val="center"/>
              <w:rPr>
                <w:color w:val="000000"/>
                <w:sz w:val="20"/>
                <w:szCs w:val="20"/>
              </w:rPr>
            </w:pPr>
            <w:r w:rsidRPr="009C280F">
              <w:rPr>
                <w:color w:val="000000"/>
                <w:sz w:val="20"/>
                <w:szCs w:val="20"/>
              </w:rPr>
              <w:t>20</w:t>
            </w:r>
            <w:r w:rsidR="00355F1C">
              <w:rPr>
                <w:color w:val="000000"/>
                <w:sz w:val="20"/>
                <w:szCs w:val="20"/>
              </w:rPr>
              <w:t>5 825</w:t>
            </w:r>
          </w:p>
        </w:tc>
        <w:tc>
          <w:tcPr>
            <w:tcW w:w="1985" w:type="dxa"/>
            <w:tcBorders>
              <w:top w:val="nil"/>
              <w:left w:val="nil"/>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color w:val="000000"/>
                <w:sz w:val="20"/>
                <w:szCs w:val="20"/>
              </w:rPr>
              <w:t>80%</w:t>
            </w:r>
          </w:p>
        </w:tc>
        <w:tc>
          <w:tcPr>
            <w:tcW w:w="2126" w:type="dxa"/>
            <w:tcBorders>
              <w:top w:val="nil"/>
              <w:left w:val="nil"/>
              <w:bottom w:val="single" w:sz="8" w:space="0" w:color="auto"/>
              <w:right w:val="double" w:sz="4" w:space="0" w:color="auto"/>
            </w:tcBorders>
            <w:vAlign w:val="center"/>
          </w:tcPr>
          <w:p w:rsidR="004E294F" w:rsidRPr="009C280F" w:rsidRDefault="004E294F" w:rsidP="00355F1C">
            <w:pPr>
              <w:ind w:firstLineChars="200" w:firstLine="400"/>
              <w:jc w:val="center"/>
              <w:rPr>
                <w:color w:val="000000"/>
                <w:sz w:val="20"/>
                <w:szCs w:val="20"/>
              </w:rPr>
            </w:pPr>
            <w:r w:rsidRPr="009C280F">
              <w:rPr>
                <w:color w:val="000000"/>
                <w:sz w:val="20"/>
                <w:szCs w:val="20"/>
              </w:rPr>
              <w:t>16</w:t>
            </w:r>
            <w:r w:rsidR="00355F1C">
              <w:rPr>
                <w:color w:val="000000"/>
                <w:sz w:val="20"/>
                <w:szCs w:val="20"/>
              </w:rPr>
              <w:t>4 660</w:t>
            </w:r>
          </w:p>
        </w:tc>
      </w:tr>
      <w:tr w:rsidR="004E294F" w:rsidRPr="009C280F" w:rsidTr="00755009">
        <w:trPr>
          <w:trHeight w:val="370"/>
        </w:trPr>
        <w:tc>
          <w:tcPr>
            <w:tcW w:w="3709" w:type="dxa"/>
            <w:tcBorders>
              <w:top w:val="nil"/>
              <w:left w:val="double" w:sz="6" w:space="0" w:color="auto"/>
              <w:bottom w:val="single" w:sz="4" w:space="0" w:color="auto"/>
              <w:right w:val="single" w:sz="4" w:space="0" w:color="auto"/>
            </w:tcBorders>
            <w:vAlign w:val="center"/>
          </w:tcPr>
          <w:p w:rsidR="004E294F" w:rsidRPr="009C280F" w:rsidRDefault="004E294F" w:rsidP="00755009">
            <w:pPr>
              <w:jc w:val="center"/>
              <w:rPr>
                <w:b/>
                <w:color w:val="000000"/>
                <w:sz w:val="20"/>
                <w:szCs w:val="20"/>
              </w:rPr>
            </w:pPr>
            <w:r w:rsidRPr="009C280F">
              <w:rPr>
                <w:b/>
                <w:color w:val="000000"/>
                <w:sz w:val="20"/>
                <w:szCs w:val="20"/>
              </w:rPr>
              <w:t>Technická pomoc</w:t>
            </w:r>
          </w:p>
        </w:tc>
        <w:tc>
          <w:tcPr>
            <w:tcW w:w="1559" w:type="dxa"/>
            <w:tcBorders>
              <w:top w:val="nil"/>
              <w:left w:val="single" w:sz="8" w:space="0" w:color="auto"/>
              <w:bottom w:val="single" w:sz="8" w:space="0" w:color="auto"/>
              <w:right w:val="nil"/>
            </w:tcBorders>
            <w:vAlign w:val="center"/>
          </w:tcPr>
          <w:p w:rsidR="004E294F" w:rsidRPr="009C280F" w:rsidRDefault="004E294F" w:rsidP="00755009">
            <w:pPr>
              <w:ind w:firstLineChars="200" w:firstLine="400"/>
              <w:jc w:val="center"/>
              <w:rPr>
                <w:sz w:val="20"/>
                <w:szCs w:val="20"/>
              </w:rPr>
            </w:pPr>
            <w:r w:rsidRPr="009C280F">
              <w:rPr>
                <w:color w:val="000000"/>
                <w:sz w:val="20"/>
                <w:szCs w:val="20"/>
              </w:rPr>
              <w:t>18 019</w:t>
            </w:r>
          </w:p>
        </w:tc>
        <w:tc>
          <w:tcPr>
            <w:tcW w:w="1985" w:type="dxa"/>
            <w:tcBorders>
              <w:top w:val="nil"/>
              <w:left w:val="single" w:sz="8" w:space="0" w:color="auto"/>
              <w:bottom w:val="single" w:sz="8" w:space="0" w:color="auto"/>
              <w:right w:val="single" w:sz="8" w:space="0" w:color="auto"/>
            </w:tcBorders>
            <w:vAlign w:val="center"/>
          </w:tcPr>
          <w:p w:rsidR="004E294F" w:rsidRPr="009C280F" w:rsidRDefault="004E294F" w:rsidP="00755009">
            <w:pPr>
              <w:jc w:val="center"/>
              <w:rPr>
                <w:color w:val="000000"/>
                <w:sz w:val="20"/>
                <w:szCs w:val="20"/>
              </w:rPr>
            </w:pPr>
            <w:r w:rsidRPr="009C280F">
              <w:rPr>
                <w:color w:val="000000"/>
                <w:sz w:val="20"/>
                <w:szCs w:val="20"/>
              </w:rPr>
              <w:t>75%</w:t>
            </w:r>
          </w:p>
        </w:tc>
        <w:tc>
          <w:tcPr>
            <w:tcW w:w="2126" w:type="dxa"/>
            <w:tcBorders>
              <w:top w:val="nil"/>
              <w:left w:val="nil"/>
              <w:bottom w:val="single" w:sz="8" w:space="0" w:color="auto"/>
              <w:right w:val="double" w:sz="4"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13 514</w:t>
            </w:r>
          </w:p>
        </w:tc>
      </w:tr>
      <w:tr w:rsidR="004E294F" w:rsidRPr="009C280F" w:rsidTr="00755009">
        <w:trPr>
          <w:trHeight w:val="330"/>
        </w:trPr>
        <w:tc>
          <w:tcPr>
            <w:tcW w:w="3709" w:type="dxa"/>
            <w:tcBorders>
              <w:top w:val="nil"/>
              <w:left w:val="double" w:sz="6" w:space="0" w:color="auto"/>
              <w:bottom w:val="double" w:sz="6" w:space="0" w:color="auto"/>
              <w:right w:val="single" w:sz="4" w:space="0" w:color="auto"/>
            </w:tcBorders>
            <w:vAlign w:val="center"/>
          </w:tcPr>
          <w:p w:rsidR="004E294F" w:rsidRPr="009C280F" w:rsidRDefault="004E294F" w:rsidP="00755009">
            <w:pPr>
              <w:jc w:val="center"/>
              <w:rPr>
                <w:b/>
                <w:color w:val="000000"/>
                <w:sz w:val="20"/>
                <w:szCs w:val="20"/>
              </w:rPr>
            </w:pPr>
            <w:r w:rsidRPr="009C280F">
              <w:rPr>
                <w:b/>
                <w:color w:val="000000"/>
                <w:sz w:val="20"/>
                <w:szCs w:val="20"/>
              </w:rPr>
              <w:t>Celkem</w:t>
            </w:r>
          </w:p>
        </w:tc>
        <w:tc>
          <w:tcPr>
            <w:tcW w:w="1559" w:type="dxa"/>
            <w:tcBorders>
              <w:top w:val="single" w:sz="4" w:space="0" w:color="auto"/>
              <w:left w:val="nil"/>
              <w:bottom w:val="double" w:sz="6" w:space="0" w:color="auto"/>
              <w:right w:val="single" w:sz="4" w:space="0" w:color="auto"/>
            </w:tcBorders>
            <w:vAlign w:val="center"/>
          </w:tcPr>
          <w:p w:rsidR="004E294F" w:rsidRPr="009C280F" w:rsidRDefault="004E294F" w:rsidP="00355F1C">
            <w:pPr>
              <w:ind w:firstLineChars="200" w:firstLine="400"/>
              <w:jc w:val="center"/>
              <w:rPr>
                <w:sz w:val="20"/>
                <w:szCs w:val="20"/>
              </w:rPr>
            </w:pPr>
            <w:r w:rsidRPr="009C280F">
              <w:rPr>
                <w:color w:val="000000"/>
                <w:sz w:val="20"/>
                <w:szCs w:val="20"/>
              </w:rPr>
              <w:t>3</w:t>
            </w:r>
            <w:r w:rsidR="00355F1C">
              <w:rPr>
                <w:color w:val="000000"/>
                <w:sz w:val="20"/>
                <w:szCs w:val="20"/>
              </w:rPr>
              <w:t> </w:t>
            </w:r>
            <w:r w:rsidRPr="009C280F">
              <w:rPr>
                <w:color w:val="000000"/>
                <w:sz w:val="20"/>
                <w:szCs w:val="20"/>
              </w:rPr>
              <w:t>6</w:t>
            </w:r>
            <w:r w:rsidR="00355F1C">
              <w:rPr>
                <w:color w:val="000000"/>
                <w:sz w:val="20"/>
                <w:szCs w:val="20"/>
              </w:rPr>
              <w:t>69 813</w:t>
            </w:r>
          </w:p>
        </w:tc>
        <w:tc>
          <w:tcPr>
            <w:tcW w:w="1985" w:type="dxa"/>
            <w:tcBorders>
              <w:top w:val="single" w:sz="4" w:space="0" w:color="auto"/>
              <w:left w:val="nil"/>
              <w:bottom w:val="double" w:sz="6" w:space="0" w:color="auto"/>
              <w:right w:val="single" w:sz="4" w:space="0" w:color="auto"/>
            </w:tcBorders>
            <w:vAlign w:val="center"/>
          </w:tcPr>
          <w:p w:rsidR="004E294F" w:rsidRPr="009C280F" w:rsidRDefault="004E294F" w:rsidP="00755009">
            <w:pPr>
              <w:jc w:val="center"/>
              <w:rPr>
                <w:color w:val="000000"/>
                <w:sz w:val="20"/>
                <w:szCs w:val="20"/>
              </w:rPr>
            </w:pPr>
            <w:r w:rsidRPr="009C280F">
              <w:rPr>
                <w:color w:val="000000"/>
                <w:sz w:val="20"/>
                <w:szCs w:val="20"/>
              </w:rPr>
              <w:t>78%</w:t>
            </w:r>
          </w:p>
        </w:tc>
        <w:tc>
          <w:tcPr>
            <w:tcW w:w="2126" w:type="dxa"/>
            <w:tcBorders>
              <w:top w:val="single" w:sz="4" w:space="0" w:color="auto"/>
              <w:left w:val="nil"/>
              <w:bottom w:val="double" w:sz="6" w:space="0" w:color="auto"/>
              <w:right w:val="double" w:sz="6" w:space="0" w:color="auto"/>
            </w:tcBorders>
            <w:vAlign w:val="center"/>
          </w:tcPr>
          <w:p w:rsidR="004E294F" w:rsidRPr="009C280F" w:rsidRDefault="004E294F" w:rsidP="00755009">
            <w:pPr>
              <w:ind w:firstLineChars="200" w:firstLine="400"/>
              <w:jc w:val="center"/>
              <w:rPr>
                <w:color w:val="000000"/>
                <w:sz w:val="20"/>
                <w:szCs w:val="20"/>
              </w:rPr>
            </w:pPr>
            <w:r w:rsidRPr="009C280F">
              <w:rPr>
                <w:color w:val="000000"/>
                <w:sz w:val="20"/>
                <w:szCs w:val="20"/>
              </w:rPr>
              <w:t>2 857 506</w:t>
            </w:r>
          </w:p>
        </w:tc>
      </w:tr>
    </w:tbl>
    <w:p w:rsidR="00136BE4" w:rsidRPr="009C280F" w:rsidRDefault="00136BE4" w:rsidP="00136BE4"/>
    <w:p w:rsidR="00136BE4" w:rsidRPr="009C280F" w:rsidRDefault="00136BE4" w:rsidP="00136BE4"/>
    <w:p w:rsidR="0032286A" w:rsidRPr="009C280F" w:rsidRDefault="0032286A" w:rsidP="00136BE4"/>
    <w:p w:rsidR="0032286A" w:rsidRPr="009C280F" w:rsidRDefault="0032286A" w:rsidP="00136BE4"/>
    <w:p w:rsidR="00CF0C75" w:rsidRPr="009C280F" w:rsidRDefault="00CF0C75" w:rsidP="00CF0C75">
      <w:pPr>
        <w:jc w:val="right"/>
        <w:rPr>
          <w:color w:val="FF0000"/>
          <w:sz w:val="16"/>
          <w:szCs w:val="16"/>
        </w:rPr>
      </w:pPr>
    </w:p>
    <w:p w:rsidR="004E294F" w:rsidRPr="009C280F" w:rsidRDefault="004E294F" w:rsidP="00023AB1">
      <w:pPr>
        <w:rPr>
          <w:color w:val="FF0000"/>
          <w:sz w:val="16"/>
          <w:szCs w:val="16"/>
        </w:rPr>
      </w:pPr>
    </w:p>
    <w:p w:rsidR="001E2D3E" w:rsidRPr="009C280F" w:rsidRDefault="001E2D3E" w:rsidP="00023AB1">
      <w:pPr>
        <w:rPr>
          <w:color w:val="FF0000"/>
          <w:sz w:val="16"/>
          <w:szCs w:val="16"/>
        </w:rPr>
      </w:pPr>
    </w:p>
    <w:p w:rsidR="00FE0FDF" w:rsidRPr="009C280F" w:rsidRDefault="00FE0FDF" w:rsidP="00FE0FDF">
      <w:pPr>
        <w:pStyle w:val="Titulek"/>
        <w:spacing w:after="0"/>
      </w:pPr>
      <w:bookmarkStart w:id="932" w:name="_Toc358031680"/>
      <w:bookmarkStart w:id="933" w:name="_Toc358645590"/>
      <w:r w:rsidRPr="009C280F">
        <w:t xml:space="preserve">Tabulka </w:t>
      </w:r>
      <w:fldSimple w:instr=" SEQ Tabulka \* ARABIC ">
        <w:r w:rsidR="00FC6364">
          <w:rPr>
            <w:noProof/>
          </w:rPr>
          <w:t>241</w:t>
        </w:r>
      </w:fldSimple>
      <w:r w:rsidRPr="009C280F">
        <w:t>: Souhrn finančního provádění PRV dle jednotlivých kódů opatření (celkové veřejné výdaje) – cíl konvergence</w:t>
      </w:r>
      <w:bookmarkEnd w:id="932"/>
      <w:bookmarkEnd w:id="933"/>
    </w:p>
    <w:tbl>
      <w:tblPr>
        <w:tblW w:w="9548"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70" w:type="dxa"/>
          <w:right w:w="170" w:type="dxa"/>
        </w:tblCellMar>
        <w:tblLook w:val="04A0"/>
      </w:tblPr>
      <w:tblGrid>
        <w:gridCol w:w="2149"/>
        <w:gridCol w:w="4395"/>
        <w:gridCol w:w="1276"/>
        <w:gridCol w:w="1728"/>
      </w:tblGrid>
      <w:tr w:rsidR="00FE0FDF" w:rsidRPr="009C280F" w:rsidTr="002846DF">
        <w:trPr>
          <w:trHeight w:val="585"/>
        </w:trPr>
        <w:tc>
          <w:tcPr>
            <w:tcW w:w="2149"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osa/ opatření</w:t>
            </w:r>
          </w:p>
        </w:tc>
        <w:tc>
          <w:tcPr>
            <w:tcW w:w="4395"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název opatření/podopatření</w:t>
            </w:r>
          </w:p>
        </w:tc>
        <w:tc>
          <w:tcPr>
            <w:tcW w:w="1276"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 xml:space="preserve">platby </w:t>
            </w:r>
          </w:p>
          <w:p w:rsidR="00FE0FDF" w:rsidRPr="009C280F" w:rsidRDefault="00FE0FDF" w:rsidP="002846DF">
            <w:pPr>
              <w:jc w:val="center"/>
              <w:rPr>
                <w:b/>
                <w:bCs/>
                <w:color w:val="000000"/>
                <w:sz w:val="20"/>
                <w:szCs w:val="20"/>
              </w:rPr>
            </w:pPr>
            <w:r w:rsidRPr="009C280F">
              <w:rPr>
                <w:b/>
                <w:bCs/>
                <w:color w:val="000000"/>
                <w:sz w:val="20"/>
                <w:szCs w:val="20"/>
              </w:rPr>
              <w:t>v roce 201</w:t>
            </w:r>
            <w:r>
              <w:rPr>
                <w:b/>
                <w:bCs/>
                <w:color w:val="000000"/>
                <w:sz w:val="20"/>
                <w:szCs w:val="20"/>
              </w:rPr>
              <w:t>2</w:t>
            </w:r>
            <w:r w:rsidRPr="009C280F">
              <w:rPr>
                <w:b/>
                <w:bCs/>
                <w:color w:val="000000"/>
                <w:sz w:val="20"/>
                <w:szCs w:val="20"/>
              </w:rPr>
              <w:t xml:space="preserve"> (EUR)</w:t>
            </w:r>
          </w:p>
        </w:tc>
        <w:tc>
          <w:tcPr>
            <w:tcW w:w="1728"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kumulativní platby 2007-201</w:t>
            </w:r>
            <w:r>
              <w:rPr>
                <w:b/>
                <w:bCs/>
                <w:color w:val="000000"/>
                <w:sz w:val="20"/>
                <w:szCs w:val="20"/>
              </w:rPr>
              <w:t>2</w:t>
            </w:r>
            <w:r w:rsidRPr="009C280F">
              <w:rPr>
                <w:b/>
                <w:bCs/>
                <w:color w:val="000000"/>
                <w:sz w:val="20"/>
                <w:szCs w:val="20"/>
              </w:rPr>
              <w:t xml:space="preserve"> (EUR)</w:t>
            </w:r>
          </w:p>
        </w:tc>
      </w:tr>
      <w:tr w:rsidR="00FE0FDF" w:rsidRPr="009C280F" w:rsidTr="002846DF">
        <w:trPr>
          <w:trHeight w:val="276"/>
        </w:trPr>
        <w:tc>
          <w:tcPr>
            <w:tcW w:w="2149" w:type="dxa"/>
            <w:vMerge/>
            <w:shd w:val="clear" w:color="auto" w:fill="C2D69B"/>
            <w:vAlign w:val="center"/>
            <w:hideMark/>
          </w:tcPr>
          <w:p w:rsidR="00FE0FDF" w:rsidRPr="009C280F" w:rsidRDefault="00FE0FDF" w:rsidP="002846DF">
            <w:pPr>
              <w:rPr>
                <w:b/>
                <w:bCs/>
                <w:color w:val="000000"/>
              </w:rPr>
            </w:pPr>
          </w:p>
        </w:tc>
        <w:tc>
          <w:tcPr>
            <w:tcW w:w="4395" w:type="dxa"/>
            <w:vMerge/>
            <w:shd w:val="clear" w:color="auto" w:fill="C2D69B"/>
            <w:vAlign w:val="center"/>
            <w:hideMark/>
          </w:tcPr>
          <w:p w:rsidR="00FE0FDF" w:rsidRPr="009C280F" w:rsidRDefault="00FE0FDF" w:rsidP="002846DF">
            <w:pPr>
              <w:rPr>
                <w:b/>
                <w:bCs/>
                <w:color w:val="000000"/>
              </w:rPr>
            </w:pPr>
          </w:p>
        </w:tc>
        <w:tc>
          <w:tcPr>
            <w:tcW w:w="1276" w:type="dxa"/>
            <w:vMerge/>
            <w:shd w:val="clear" w:color="auto" w:fill="C2D69B"/>
            <w:vAlign w:val="center"/>
            <w:hideMark/>
          </w:tcPr>
          <w:p w:rsidR="00FE0FDF" w:rsidRPr="009C280F" w:rsidRDefault="00FE0FDF" w:rsidP="002846DF">
            <w:pPr>
              <w:rPr>
                <w:b/>
                <w:bCs/>
                <w:color w:val="000000"/>
              </w:rPr>
            </w:pPr>
          </w:p>
        </w:tc>
        <w:tc>
          <w:tcPr>
            <w:tcW w:w="1728" w:type="dxa"/>
            <w:vMerge/>
            <w:shd w:val="clear" w:color="auto" w:fill="C2D69B"/>
            <w:vAlign w:val="center"/>
            <w:hideMark/>
          </w:tcPr>
          <w:p w:rsidR="00FE0FDF" w:rsidRPr="009C280F" w:rsidRDefault="00FE0FDF" w:rsidP="002846DF">
            <w:pPr>
              <w:rPr>
                <w:b/>
                <w:bCs/>
                <w:color w:val="000000"/>
              </w:rPr>
            </w:pPr>
          </w:p>
        </w:tc>
      </w:tr>
      <w:tr w:rsidR="00FE0FDF" w:rsidRPr="009C280F" w:rsidTr="00086B5F">
        <w:trPr>
          <w:trHeight w:val="24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I.3.1</w:t>
            </w:r>
            <w:proofErr w:type="gramEnd"/>
            <w:r w:rsidRPr="009C280F">
              <w:rPr>
                <w:color w:val="000000"/>
                <w:sz w:val="20"/>
                <w:szCs w:val="20"/>
              </w:rPr>
              <w:t xml:space="preserve"> Další odborné vzdělávání a informační činnost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2 282 650</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7 164 365</w:t>
            </w:r>
          </w:p>
        </w:tc>
      </w:tr>
      <w:tr w:rsidR="00FE0FDF" w:rsidRPr="009C280F" w:rsidTr="00086B5F">
        <w:trPr>
          <w:trHeight w:val="258"/>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I.3.2</w:t>
            </w:r>
            <w:proofErr w:type="gramEnd"/>
            <w:r w:rsidRPr="009C280F">
              <w:rPr>
                <w:color w:val="000000"/>
                <w:sz w:val="20"/>
                <w:szCs w:val="20"/>
              </w:rPr>
              <w:t xml:space="preserve"> Zahájení činnosti mladých zemědělců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6 015 729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52 324 651</w:t>
            </w:r>
          </w:p>
        </w:tc>
      </w:tr>
      <w:tr w:rsidR="00FE0FDF" w:rsidRPr="009C280F" w:rsidTr="00086B5F">
        <w:trPr>
          <w:trHeight w:val="158"/>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113</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I.3.3</w:t>
            </w:r>
            <w:proofErr w:type="gramEnd"/>
            <w:r w:rsidRPr="009C280F">
              <w:rPr>
                <w:color w:val="000000"/>
                <w:sz w:val="20"/>
                <w:szCs w:val="20"/>
              </w:rPr>
              <w:t xml:space="preserve"> Předčasné ukončení zemědělské činnosti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5 663 247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20 490 041</w:t>
            </w:r>
          </w:p>
        </w:tc>
      </w:tr>
      <w:tr w:rsidR="00FE0FDF" w:rsidRPr="009C280F" w:rsidTr="00086B5F">
        <w:trPr>
          <w:trHeight w:val="267"/>
        </w:trPr>
        <w:tc>
          <w:tcPr>
            <w:tcW w:w="2149"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5" w:type="dxa"/>
            <w:shd w:val="clear" w:color="auto" w:fill="auto"/>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color w:val="000000"/>
                <w:sz w:val="18"/>
                <w:szCs w:val="18"/>
              </w:rPr>
            </w:pPr>
            <w:r w:rsidRPr="00785838">
              <w:rPr>
                <w:i/>
                <w:color w:val="000000"/>
                <w:sz w:val="18"/>
                <w:szCs w:val="18"/>
              </w:rPr>
              <w:t>1 6</w:t>
            </w:r>
            <w:r>
              <w:rPr>
                <w:i/>
                <w:color w:val="000000"/>
                <w:sz w:val="18"/>
                <w:szCs w:val="18"/>
              </w:rPr>
              <w:t>31</w:t>
            </w:r>
            <w:r w:rsidRPr="00785838">
              <w:rPr>
                <w:i/>
                <w:color w:val="000000"/>
                <w:sz w:val="18"/>
                <w:szCs w:val="18"/>
              </w:rPr>
              <w:t xml:space="preserve"> 400 </w:t>
            </w:r>
          </w:p>
        </w:tc>
        <w:tc>
          <w:tcPr>
            <w:tcW w:w="1728" w:type="dxa"/>
            <w:shd w:val="clear" w:color="auto" w:fill="auto"/>
            <w:vAlign w:val="center"/>
            <w:hideMark/>
          </w:tcPr>
          <w:p w:rsidR="00FE0FDF" w:rsidRPr="009C280F" w:rsidRDefault="00FE0FDF" w:rsidP="00086B5F">
            <w:pPr>
              <w:jc w:val="right"/>
              <w:rPr>
                <w:i/>
                <w:color w:val="000000"/>
                <w:sz w:val="18"/>
                <w:szCs w:val="18"/>
              </w:rPr>
            </w:pPr>
            <w:r w:rsidRPr="00785838">
              <w:rPr>
                <w:i/>
                <w:color w:val="000000"/>
                <w:sz w:val="18"/>
                <w:szCs w:val="18"/>
              </w:rPr>
              <w:t>10</w:t>
            </w:r>
            <w:r>
              <w:rPr>
                <w:i/>
                <w:color w:val="000000"/>
                <w:sz w:val="18"/>
                <w:szCs w:val="18"/>
              </w:rPr>
              <w:t> </w:t>
            </w:r>
            <w:r w:rsidRPr="00785838">
              <w:rPr>
                <w:i/>
                <w:color w:val="000000"/>
                <w:sz w:val="18"/>
                <w:szCs w:val="18"/>
              </w:rPr>
              <w:t>048</w:t>
            </w:r>
            <w:r>
              <w:rPr>
                <w:i/>
                <w:color w:val="000000"/>
                <w:sz w:val="18"/>
                <w:szCs w:val="18"/>
              </w:rPr>
              <w:t xml:space="preserve"> </w:t>
            </w:r>
            <w:r w:rsidRPr="00785838">
              <w:rPr>
                <w:i/>
                <w:color w:val="000000"/>
                <w:sz w:val="18"/>
                <w:szCs w:val="18"/>
              </w:rPr>
              <w:t>840 </w:t>
            </w:r>
          </w:p>
        </w:tc>
      </w:tr>
      <w:tr w:rsidR="00FE0FDF" w:rsidRPr="009C280F" w:rsidTr="00086B5F">
        <w:trPr>
          <w:trHeight w:val="172"/>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114</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I.3.4</w:t>
            </w:r>
            <w:proofErr w:type="gramEnd"/>
            <w:r w:rsidRPr="009C280F">
              <w:rPr>
                <w:color w:val="000000"/>
                <w:sz w:val="20"/>
                <w:szCs w:val="20"/>
              </w:rPr>
              <w:t xml:space="preserve"> Využívání poradenských služeb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2 930 441</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7 234 679</w:t>
            </w:r>
          </w:p>
        </w:tc>
      </w:tr>
      <w:tr w:rsidR="00FE0FDF" w:rsidRPr="009C280F" w:rsidTr="00086B5F">
        <w:trPr>
          <w:trHeight w:val="204"/>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121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I.1.1.1</w:t>
            </w:r>
            <w:proofErr w:type="gramEnd"/>
            <w:r w:rsidRPr="009C280F">
              <w:rPr>
                <w:color w:val="000000"/>
                <w:sz w:val="20"/>
                <w:szCs w:val="20"/>
              </w:rPr>
              <w:t xml:space="preserve"> Modernizace zemědělských podniků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52 046 753</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244 600 297</w:t>
            </w:r>
          </w:p>
        </w:tc>
      </w:tr>
      <w:tr w:rsidR="00FE0FDF" w:rsidRPr="009C280F" w:rsidTr="00086B5F">
        <w:trPr>
          <w:trHeight w:val="182"/>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122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I.1.2.1</w:t>
            </w:r>
            <w:proofErr w:type="gramEnd"/>
            <w:r w:rsidRPr="009C280F">
              <w:rPr>
                <w:color w:val="000000"/>
                <w:sz w:val="20"/>
                <w:szCs w:val="20"/>
              </w:rPr>
              <w:t xml:space="preserve"> Lesnická technika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3 429 015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18 679 159</w:t>
            </w:r>
          </w:p>
        </w:tc>
      </w:tr>
      <w:tr w:rsidR="00FE0FDF" w:rsidRPr="009C280F" w:rsidTr="00086B5F">
        <w:trPr>
          <w:trHeight w:val="142"/>
        </w:trPr>
        <w:tc>
          <w:tcPr>
            <w:tcW w:w="2149" w:type="dxa"/>
            <w:vMerge w:val="restart"/>
            <w:shd w:val="clear" w:color="auto" w:fill="C2D69B"/>
            <w:vAlign w:val="center"/>
            <w:hideMark/>
          </w:tcPr>
          <w:p w:rsidR="00FE0FDF" w:rsidRPr="009C280F" w:rsidRDefault="00FE0FDF" w:rsidP="002846DF">
            <w:pPr>
              <w:jc w:val="center"/>
              <w:rPr>
                <w:b/>
                <w:bCs/>
                <w:sz w:val="20"/>
                <w:szCs w:val="20"/>
              </w:rPr>
            </w:pPr>
            <w:r w:rsidRPr="009C280F">
              <w:rPr>
                <w:b/>
                <w:bCs/>
                <w:sz w:val="20"/>
                <w:szCs w:val="20"/>
              </w:rPr>
              <w:t>123</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I.1.2.2</w:t>
            </w:r>
            <w:proofErr w:type="gramEnd"/>
            <w:r w:rsidRPr="009C280F">
              <w:rPr>
                <w:color w:val="000000"/>
                <w:sz w:val="20"/>
                <w:szCs w:val="20"/>
              </w:rPr>
              <w:t xml:space="preserve"> Technické vybavení provozoven</w:t>
            </w:r>
          </w:p>
        </w:tc>
        <w:tc>
          <w:tcPr>
            <w:tcW w:w="1276"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12 643 761</w:t>
            </w:r>
          </w:p>
        </w:tc>
        <w:tc>
          <w:tcPr>
            <w:tcW w:w="1728"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60 305 528</w:t>
            </w:r>
          </w:p>
        </w:tc>
      </w:tr>
      <w:tr w:rsidR="00FE0FDF" w:rsidRPr="009C280F" w:rsidTr="00086B5F">
        <w:trPr>
          <w:trHeight w:val="383"/>
        </w:trPr>
        <w:tc>
          <w:tcPr>
            <w:tcW w:w="2149" w:type="dxa"/>
            <w:vMerge/>
            <w:shd w:val="clear" w:color="auto" w:fill="C2D69B"/>
            <w:vAlign w:val="center"/>
            <w:hideMark/>
          </w:tcPr>
          <w:p w:rsidR="00FE0FDF" w:rsidRPr="009C280F" w:rsidRDefault="00FE0FDF" w:rsidP="002846DF">
            <w:pPr>
              <w:rPr>
                <w:b/>
                <w:bCs/>
                <w:sz w:val="20"/>
                <w:szCs w:val="20"/>
              </w:rPr>
            </w:pP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I.1.3.1</w:t>
            </w:r>
            <w:proofErr w:type="gramEnd"/>
            <w:r w:rsidRPr="009C280F">
              <w:rPr>
                <w:color w:val="000000"/>
                <w:sz w:val="20"/>
                <w:szCs w:val="20"/>
              </w:rPr>
              <w:t xml:space="preserve"> Přidávání hodnoty zemědělským a potravinářským produktům</w:t>
            </w:r>
          </w:p>
        </w:tc>
        <w:tc>
          <w:tcPr>
            <w:tcW w:w="1276" w:type="dxa"/>
            <w:vMerge/>
            <w:vAlign w:val="center"/>
            <w:hideMark/>
          </w:tcPr>
          <w:p w:rsidR="00FE0FDF" w:rsidRPr="009C280F" w:rsidRDefault="00FE0FDF" w:rsidP="00086B5F">
            <w:pPr>
              <w:jc w:val="right"/>
              <w:rPr>
                <w:sz w:val="18"/>
                <w:szCs w:val="18"/>
              </w:rPr>
            </w:pPr>
          </w:p>
        </w:tc>
        <w:tc>
          <w:tcPr>
            <w:tcW w:w="1728" w:type="dxa"/>
            <w:vMerge/>
            <w:vAlign w:val="center"/>
            <w:hideMark/>
          </w:tcPr>
          <w:p w:rsidR="00FE0FDF" w:rsidRPr="009C280F" w:rsidRDefault="00FE0FDF" w:rsidP="00086B5F">
            <w:pPr>
              <w:jc w:val="right"/>
              <w:rPr>
                <w:sz w:val="18"/>
                <w:szCs w:val="18"/>
              </w:rPr>
            </w:pPr>
          </w:p>
        </w:tc>
      </w:tr>
      <w:tr w:rsidR="00FE0FDF" w:rsidRPr="009C280F" w:rsidTr="00086B5F">
        <w:trPr>
          <w:trHeight w:val="424"/>
        </w:trPr>
        <w:tc>
          <w:tcPr>
            <w:tcW w:w="2149" w:type="dxa"/>
            <w:vMerge w:val="restart"/>
            <w:shd w:val="clear" w:color="auto" w:fill="C2D69B"/>
            <w:vAlign w:val="center"/>
            <w:hideMark/>
          </w:tcPr>
          <w:p w:rsidR="00FE0FDF" w:rsidRPr="009C280F" w:rsidRDefault="00FE0FDF" w:rsidP="002846DF">
            <w:pPr>
              <w:jc w:val="center"/>
              <w:rPr>
                <w:b/>
                <w:bCs/>
                <w:sz w:val="20"/>
                <w:szCs w:val="20"/>
              </w:rPr>
            </w:pPr>
            <w:r w:rsidRPr="009C280F">
              <w:rPr>
                <w:b/>
                <w:bCs/>
                <w:sz w:val="20"/>
                <w:szCs w:val="20"/>
              </w:rPr>
              <w:t>124</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I.1.1.2</w:t>
            </w:r>
            <w:proofErr w:type="gramEnd"/>
            <w:r w:rsidRPr="009C280F">
              <w:rPr>
                <w:color w:val="000000"/>
                <w:sz w:val="20"/>
                <w:szCs w:val="20"/>
              </w:rPr>
              <w:t xml:space="preserve"> Spolupráce na vývoji nových produktů, postupů a technologií (resp. inovací) v zemědělství </w:t>
            </w:r>
          </w:p>
        </w:tc>
        <w:tc>
          <w:tcPr>
            <w:tcW w:w="1276"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8 245 240</w:t>
            </w:r>
          </w:p>
        </w:tc>
        <w:tc>
          <w:tcPr>
            <w:tcW w:w="1728"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15 965 872</w:t>
            </w:r>
          </w:p>
        </w:tc>
      </w:tr>
      <w:tr w:rsidR="00FE0FDF" w:rsidRPr="009C280F" w:rsidTr="00086B5F">
        <w:trPr>
          <w:trHeight w:val="369"/>
        </w:trPr>
        <w:tc>
          <w:tcPr>
            <w:tcW w:w="2149" w:type="dxa"/>
            <w:vMerge/>
            <w:shd w:val="clear" w:color="auto" w:fill="C2D69B"/>
            <w:vAlign w:val="center"/>
            <w:hideMark/>
          </w:tcPr>
          <w:p w:rsidR="00FE0FDF" w:rsidRPr="009C280F" w:rsidRDefault="00FE0FDF" w:rsidP="002846DF">
            <w:pPr>
              <w:rPr>
                <w:b/>
                <w:bCs/>
                <w:sz w:val="20"/>
                <w:szCs w:val="20"/>
              </w:rPr>
            </w:pP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I.1.3.2</w:t>
            </w:r>
            <w:proofErr w:type="gramEnd"/>
            <w:r w:rsidRPr="009C280F">
              <w:rPr>
                <w:color w:val="000000"/>
                <w:sz w:val="20"/>
                <w:szCs w:val="20"/>
              </w:rPr>
              <w:t xml:space="preserve"> Spolupráce při vývoji nových produktů, postupů a technologií (resp. inovací) v potravinářství </w:t>
            </w:r>
          </w:p>
        </w:tc>
        <w:tc>
          <w:tcPr>
            <w:tcW w:w="1276" w:type="dxa"/>
            <w:vMerge/>
            <w:vAlign w:val="center"/>
            <w:hideMark/>
          </w:tcPr>
          <w:p w:rsidR="00FE0FDF" w:rsidRPr="009C280F" w:rsidRDefault="00FE0FDF" w:rsidP="00086B5F">
            <w:pPr>
              <w:jc w:val="right"/>
              <w:rPr>
                <w:sz w:val="18"/>
                <w:szCs w:val="18"/>
              </w:rPr>
            </w:pPr>
          </w:p>
        </w:tc>
        <w:tc>
          <w:tcPr>
            <w:tcW w:w="1728" w:type="dxa"/>
            <w:vMerge/>
            <w:vAlign w:val="center"/>
            <w:hideMark/>
          </w:tcPr>
          <w:p w:rsidR="00FE0FDF" w:rsidRPr="009C280F" w:rsidRDefault="00FE0FDF" w:rsidP="00086B5F">
            <w:pPr>
              <w:jc w:val="right"/>
              <w:rPr>
                <w:sz w:val="18"/>
                <w:szCs w:val="18"/>
              </w:rPr>
            </w:pPr>
          </w:p>
        </w:tc>
      </w:tr>
      <w:tr w:rsidR="00FE0FDF" w:rsidRPr="009C280F" w:rsidTr="00086B5F">
        <w:trPr>
          <w:trHeight w:val="202"/>
        </w:trPr>
        <w:tc>
          <w:tcPr>
            <w:tcW w:w="2149" w:type="dxa"/>
            <w:vMerge w:val="restart"/>
            <w:shd w:val="clear" w:color="auto" w:fill="C2D69B"/>
            <w:vAlign w:val="center"/>
            <w:hideMark/>
          </w:tcPr>
          <w:p w:rsidR="00FE0FDF" w:rsidRPr="009C280F" w:rsidRDefault="00FE0FDF" w:rsidP="002846DF">
            <w:pPr>
              <w:jc w:val="center"/>
              <w:rPr>
                <w:b/>
                <w:bCs/>
                <w:sz w:val="20"/>
                <w:szCs w:val="20"/>
              </w:rPr>
            </w:pPr>
            <w:r w:rsidRPr="009C280F">
              <w:rPr>
                <w:b/>
                <w:bCs/>
                <w:sz w:val="20"/>
                <w:szCs w:val="20"/>
              </w:rPr>
              <w:t>125</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I.1.2.3</w:t>
            </w:r>
            <w:proofErr w:type="gramEnd"/>
            <w:r w:rsidRPr="009C280F">
              <w:rPr>
                <w:color w:val="000000"/>
                <w:sz w:val="20"/>
                <w:szCs w:val="20"/>
              </w:rPr>
              <w:t xml:space="preserve"> Lesnická infrastruktura</w:t>
            </w:r>
          </w:p>
        </w:tc>
        <w:tc>
          <w:tcPr>
            <w:tcW w:w="1276"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18 970 511</w:t>
            </w:r>
          </w:p>
        </w:tc>
        <w:tc>
          <w:tcPr>
            <w:tcW w:w="1728"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98 749 759</w:t>
            </w:r>
          </w:p>
        </w:tc>
      </w:tr>
      <w:tr w:rsidR="00FE0FDF" w:rsidRPr="009C280F" w:rsidTr="00276226">
        <w:trPr>
          <w:trHeight w:val="242"/>
        </w:trPr>
        <w:tc>
          <w:tcPr>
            <w:tcW w:w="2149" w:type="dxa"/>
            <w:vMerge/>
            <w:shd w:val="clear" w:color="auto" w:fill="C2D69B"/>
            <w:vAlign w:val="center"/>
            <w:hideMark/>
          </w:tcPr>
          <w:p w:rsidR="00FE0FDF" w:rsidRPr="009C280F" w:rsidRDefault="00FE0FDF" w:rsidP="002846DF">
            <w:pPr>
              <w:rPr>
                <w:b/>
                <w:bCs/>
                <w:sz w:val="20"/>
                <w:szCs w:val="20"/>
              </w:rPr>
            </w:pP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I.1.4</w:t>
            </w:r>
            <w:proofErr w:type="gramEnd"/>
            <w:r w:rsidRPr="009C280F">
              <w:rPr>
                <w:color w:val="000000"/>
                <w:sz w:val="20"/>
                <w:szCs w:val="20"/>
              </w:rPr>
              <w:t xml:space="preserve"> Pozemkové úpravy </w:t>
            </w:r>
          </w:p>
        </w:tc>
        <w:tc>
          <w:tcPr>
            <w:tcW w:w="1276" w:type="dxa"/>
            <w:vMerge/>
            <w:vAlign w:val="center"/>
            <w:hideMark/>
          </w:tcPr>
          <w:p w:rsidR="00FE0FDF" w:rsidRPr="009C280F" w:rsidRDefault="00FE0FDF" w:rsidP="00086B5F">
            <w:pPr>
              <w:jc w:val="right"/>
              <w:rPr>
                <w:sz w:val="18"/>
                <w:szCs w:val="18"/>
              </w:rPr>
            </w:pPr>
          </w:p>
        </w:tc>
        <w:tc>
          <w:tcPr>
            <w:tcW w:w="1728" w:type="dxa"/>
            <w:vMerge/>
            <w:vAlign w:val="center"/>
            <w:hideMark/>
          </w:tcPr>
          <w:p w:rsidR="00FE0FDF" w:rsidRPr="009C280F" w:rsidRDefault="00FE0FDF" w:rsidP="00086B5F">
            <w:pPr>
              <w:jc w:val="right"/>
              <w:rPr>
                <w:sz w:val="18"/>
                <w:szCs w:val="18"/>
              </w:rPr>
            </w:pPr>
          </w:p>
        </w:tc>
      </w:tr>
      <w:tr w:rsidR="00FE0FDF" w:rsidRPr="009C280F" w:rsidTr="00086B5F">
        <w:trPr>
          <w:trHeight w:val="26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142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I.2.1</w:t>
            </w:r>
            <w:proofErr w:type="gramEnd"/>
            <w:r w:rsidRPr="009C280F">
              <w:rPr>
                <w:color w:val="000000"/>
                <w:sz w:val="20"/>
                <w:szCs w:val="20"/>
              </w:rPr>
              <w:t xml:space="preserve"> Seskupení producentů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42 586</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8 619 552</w:t>
            </w:r>
          </w:p>
        </w:tc>
      </w:tr>
      <w:tr w:rsidR="00FE0FDF" w:rsidRPr="009C280F" w:rsidTr="00086B5F">
        <w:trPr>
          <w:trHeight w:val="463"/>
        </w:trPr>
        <w:tc>
          <w:tcPr>
            <w:tcW w:w="2149"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18"/>
                <w:szCs w:val="18"/>
              </w:rPr>
              <w:t xml:space="preserve">z toho přechodové výdaje dle NK (ES) č. 1320/2006   </w:t>
            </w:r>
          </w:p>
        </w:tc>
        <w:tc>
          <w:tcPr>
            <w:tcW w:w="4395"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83303C" w:rsidRDefault="00FE0FDF" w:rsidP="00086B5F">
            <w:pPr>
              <w:jc w:val="right"/>
              <w:rPr>
                <w:i/>
                <w:sz w:val="18"/>
                <w:szCs w:val="18"/>
              </w:rPr>
            </w:pPr>
            <w:r w:rsidRPr="0083303C">
              <w:rPr>
                <w:i/>
                <w:color w:val="000000"/>
                <w:sz w:val="18"/>
                <w:szCs w:val="18"/>
              </w:rPr>
              <w:t>42 586</w:t>
            </w:r>
          </w:p>
        </w:tc>
        <w:tc>
          <w:tcPr>
            <w:tcW w:w="1728" w:type="dxa"/>
            <w:shd w:val="clear" w:color="auto" w:fill="auto"/>
            <w:vAlign w:val="center"/>
            <w:hideMark/>
          </w:tcPr>
          <w:p w:rsidR="00FE0FDF" w:rsidRPr="0083303C" w:rsidRDefault="00FE0FDF" w:rsidP="00086B5F">
            <w:pPr>
              <w:jc w:val="right"/>
              <w:rPr>
                <w:i/>
                <w:sz w:val="18"/>
                <w:szCs w:val="18"/>
              </w:rPr>
            </w:pPr>
            <w:r w:rsidRPr="0083303C">
              <w:rPr>
                <w:i/>
                <w:color w:val="000000"/>
                <w:sz w:val="18"/>
                <w:szCs w:val="18"/>
              </w:rPr>
              <w:t>8 619 552</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 celkem</w:t>
            </w:r>
          </w:p>
        </w:tc>
        <w:tc>
          <w:tcPr>
            <w:tcW w:w="4395" w:type="dxa"/>
            <w:shd w:val="clear" w:color="auto" w:fill="C2D69B"/>
            <w:vAlign w:val="center"/>
            <w:hideMark/>
          </w:tcPr>
          <w:p w:rsidR="00FE0FDF" w:rsidRPr="009C280F" w:rsidRDefault="00FE0FDF" w:rsidP="002846DF">
            <w:pPr>
              <w:jc w:val="right"/>
              <w:rPr>
                <w:sz w:val="20"/>
                <w:szCs w:val="20"/>
              </w:rPr>
            </w:pPr>
            <w:r w:rsidRPr="009C280F">
              <w:rPr>
                <w:sz w:val="20"/>
                <w:szCs w:val="20"/>
              </w:rPr>
              <w:t> </w:t>
            </w:r>
          </w:p>
        </w:tc>
        <w:tc>
          <w:tcPr>
            <w:tcW w:w="1276"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112 269 933</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534 133 902</w:t>
            </w:r>
          </w:p>
        </w:tc>
      </w:tr>
      <w:tr w:rsidR="00FE0FDF" w:rsidRPr="009C280F" w:rsidTr="00086B5F">
        <w:trPr>
          <w:trHeight w:val="449"/>
        </w:trPr>
        <w:tc>
          <w:tcPr>
            <w:tcW w:w="2149"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18"/>
                <w:szCs w:val="18"/>
              </w:rPr>
              <w:t xml:space="preserve"> z toho přechodové výdaje dle NK (ES) č. 1320/2006   </w:t>
            </w:r>
          </w:p>
        </w:tc>
        <w:tc>
          <w:tcPr>
            <w:tcW w:w="4395" w:type="dxa"/>
            <w:shd w:val="clear" w:color="auto" w:fill="C2D69B"/>
            <w:vAlign w:val="center"/>
            <w:hideMark/>
          </w:tcPr>
          <w:p w:rsidR="00FE0FDF" w:rsidRPr="009C280F" w:rsidRDefault="00FE0FDF" w:rsidP="002846DF">
            <w:pPr>
              <w:rPr>
                <w:sz w:val="20"/>
                <w:szCs w:val="20"/>
              </w:rPr>
            </w:pPr>
            <w:r w:rsidRPr="009C280F">
              <w:rPr>
                <w:sz w:val="20"/>
                <w:szCs w:val="20"/>
              </w:rPr>
              <w:t> </w:t>
            </w:r>
          </w:p>
        </w:tc>
        <w:tc>
          <w:tcPr>
            <w:tcW w:w="1276" w:type="dxa"/>
            <w:shd w:val="clear" w:color="auto" w:fill="C2D69B"/>
            <w:vAlign w:val="center"/>
            <w:hideMark/>
          </w:tcPr>
          <w:p w:rsidR="00FE0FDF" w:rsidRPr="00785838" w:rsidRDefault="00FE0FDF" w:rsidP="00086B5F">
            <w:pPr>
              <w:jc w:val="right"/>
              <w:rPr>
                <w:i/>
                <w:color w:val="000000"/>
                <w:sz w:val="18"/>
                <w:szCs w:val="18"/>
              </w:rPr>
            </w:pPr>
            <w:r w:rsidRPr="00785838">
              <w:rPr>
                <w:i/>
                <w:color w:val="000000"/>
                <w:sz w:val="18"/>
                <w:szCs w:val="18"/>
              </w:rPr>
              <w:t>1 673 986</w:t>
            </w:r>
          </w:p>
        </w:tc>
        <w:tc>
          <w:tcPr>
            <w:tcW w:w="1728" w:type="dxa"/>
            <w:shd w:val="clear" w:color="auto" w:fill="C2D69B"/>
            <w:vAlign w:val="center"/>
            <w:hideMark/>
          </w:tcPr>
          <w:p w:rsidR="00FE0FDF" w:rsidRPr="00785838" w:rsidRDefault="00FE0FDF" w:rsidP="00086B5F">
            <w:pPr>
              <w:jc w:val="right"/>
              <w:rPr>
                <w:i/>
                <w:color w:val="000000"/>
                <w:sz w:val="18"/>
                <w:szCs w:val="18"/>
              </w:rPr>
            </w:pPr>
            <w:r w:rsidRPr="00785838">
              <w:rPr>
                <w:i/>
                <w:color w:val="000000"/>
                <w:sz w:val="18"/>
                <w:szCs w:val="18"/>
              </w:rPr>
              <w:t>18 668 392</w:t>
            </w:r>
          </w:p>
        </w:tc>
      </w:tr>
      <w:tr w:rsidR="00FE0FDF" w:rsidRPr="009C280F" w:rsidTr="00276226">
        <w:trPr>
          <w:trHeight w:val="438"/>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II.1.1</w:t>
            </w:r>
            <w:proofErr w:type="gramEnd"/>
            <w:r w:rsidRPr="009C280F">
              <w:rPr>
                <w:color w:val="000000"/>
                <w:sz w:val="20"/>
                <w:szCs w:val="20"/>
              </w:rPr>
              <w:t xml:space="preserve"> Platby za přírodní znevýhodnění poskytované v horských oblastech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27 166 933</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316 440 566</w:t>
            </w:r>
          </w:p>
        </w:tc>
      </w:tr>
      <w:tr w:rsidR="00FE0FDF" w:rsidRPr="009C280F" w:rsidTr="00086B5F">
        <w:trPr>
          <w:trHeight w:val="351"/>
        </w:trPr>
        <w:tc>
          <w:tcPr>
            <w:tcW w:w="2149"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5"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highlight w:val="yellow"/>
              </w:rPr>
            </w:pPr>
            <w:r>
              <w:rPr>
                <w:i/>
                <w:iCs/>
                <w:color w:val="000000"/>
                <w:sz w:val="18"/>
                <w:szCs w:val="18"/>
              </w:rPr>
              <w:t>0</w:t>
            </w:r>
          </w:p>
        </w:tc>
        <w:tc>
          <w:tcPr>
            <w:tcW w:w="1728" w:type="dxa"/>
            <w:shd w:val="clear" w:color="auto" w:fill="auto"/>
            <w:vAlign w:val="center"/>
            <w:hideMark/>
          </w:tcPr>
          <w:p w:rsidR="00FE0FDF" w:rsidRPr="009C280F" w:rsidRDefault="00FE0FDF" w:rsidP="00086B5F">
            <w:pPr>
              <w:jc w:val="right"/>
              <w:rPr>
                <w:i/>
                <w:sz w:val="18"/>
                <w:szCs w:val="18"/>
              </w:rPr>
            </w:pPr>
            <w:r>
              <w:rPr>
                <w:i/>
                <w:iCs/>
                <w:color w:val="000000"/>
                <w:sz w:val="18"/>
                <w:szCs w:val="18"/>
              </w:rPr>
              <w:t>4 283</w:t>
            </w:r>
          </w:p>
        </w:tc>
      </w:tr>
      <w:tr w:rsidR="00FE0FDF" w:rsidRPr="009C280F" w:rsidTr="00086B5F">
        <w:trPr>
          <w:trHeight w:val="366"/>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II.1.1</w:t>
            </w:r>
            <w:proofErr w:type="gramEnd"/>
            <w:r w:rsidRPr="009C280F">
              <w:rPr>
                <w:color w:val="000000"/>
                <w:sz w:val="20"/>
                <w:szCs w:val="20"/>
              </w:rPr>
              <w:t xml:space="preserve"> Platby poskytované v jiných znevýhodněných oblastech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20 469 264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269 413 680</w:t>
            </w:r>
          </w:p>
        </w:tc>
      </w:tr>
      <w:tr w:rsidR="00FE0FDF" w:rsidRPr="009C280F" w:rsidTr="00086B5F">
        <w:trPr>
          <w:trHeight w:val="320"/>
        </w:trPr>
        <w:tc>
          <w:tcPr>
            <w:tcW w:w="2149"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5"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color w:val="000000"/>
                <w:sz w:val="18"/>
                <w:szCs w:val="18"/>
              </w:rPr>
            </w:pPr>
            <w:r>
              <w:rPr>
                <w:i/>
                <w:iCs/>
                <w:color w:val="000000"/>
                <w:sz w:val="18"/>
                <w:szCs w:val="18"/>
              </w:rPr>
              <w:t>221</w:t>
            </w:r>
          </w:p>
        </w:tc>
        <w:tc>
          <w:tcPr>
            <w:tcW w:w="1728" w:type="dxa"/>
            <w:shd w:val="clear" w:color="auto" w:fill="auto"/>
            <w:vAlign w:val="center"/>
            <w:hideMark/>
          </w:tcPr>
          <w:p w:rsidR="00FE0FDF" w:rsidRPr="008D4C82" w:rsidRDefault="00FE0FDF" w:rsidP="00086B5F">
            <w:pPr>
              <w:jc w:val="right"/>
              <w:rPr>
                <w:i/>
                <w:iCs/>
                <w:color w:val="000000"/>
                <w:sz w:val="18"/>
                <w:szCs w:val="18"/>
              </w:rPr>
            </w:pPr>
            <w:r w:rsidRPr="008D4C82">
              <w:rPr>
                <w:i/>
                <w:iCs/>
                <w:color w:val="000000"/>
                <w:sz w:val="18"/>
                <w:szCs w:val="18"/>
              </w:rPr>
              <w:t>43 679 </w:t>
            </w:r>
          </w:p>
        </w:tc>
      </w:tr>
      <w:tr w:rsidR="00FE0FDF" w:rsidRPr="009C280F" w:rsidTr="00086B5F">
        <w:trPr>
          <w:trHeight w:val="434"/>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213</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II.1.2</w:t>
            </w:r>
            <w:proofErr w:type="gramEnd"/>
            <w:r w:rsidRPr="009C280F">
              <w:rPr>
                <w:color w:val="000000"/>
                <w:sz w:val="20"/>
                <w:szCs w:val="20"/>
              </w:rPr>
              <w:t xml:space="preserve"> Platby v rámci oblastí Natura 2000 a Rámcové směrnice pro vodní politiku 2000/60/ES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32 375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2 077 199</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214</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II.1.3</w:t>
            </w:r>
            <w:proofErr w:type="gramEnd"/>
            <w:r w:rsidRPr="009C280F">
              <w:rPr>
                <w:color w:val="000000"/>
                <w:sz w:val="20"/>
                <w:szCs w:val="20"/>
              </w:rPr>
              <w:t xml:space="preserve"> Agroenvironmentální opatření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174 198 567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798 666 447</w:t>
            </w:r>
          </w:p>
        </w:tc>
      </w:tr>
      <w:tr w:rsidR="00FE0FDF" w:rsidRPr="009C280F" w:rsidTr="00086B5F">
        <w:trPr>
          <w:trHeight w:val="417"/>
        </w:trPr>
        <w:tc>
          <w:tcPr>
            <w:tcW w:w="2149"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5"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rPr>
            </w:pPr>
            <w:r>
              <w:rPr>
                <w:i/>
                <w:iCs/>
                <w:color w:val="000000"/>
                <w:sz w:val="18"/>
                <w:szCs w:val="18"/>
              </w:rPr>
              <w:t>1 277 </w:t>
            </w:r>
          </w:p>
        </w:tc>
        <w:tc>
          <w:tcPr>
            <w:tcW w:w="1728" w:type="dxa"/>
            <w:shd w:val="clear" w:color="auto" w:fill="auto"/>
            <w:vAlign w:val="center"/>
            <w:hideMark/>
          </w:tcPr>
          <w:p w:rsidR="00FE0FDF" w:rsidRPr="009C280F" w:rsidRDefault="00FE0FDF" w:rsidP="00086B5F">
            <w:pPr>
              <w:jc w:val="right"/>
              <w:rPr>
                <w:i/>
                <w:sz w:val="18"/>
                <w:szCs w:val="18"/>
              </w:rPr>
            </w:pPr>
            <w:r>
              <w:rPr>
                <w:color w:val="000000"/>
                <w:sz w:val="18"/>
                <w:szCs w:val="18"/>
              </w:rPr>
              <w:t>209 169 288 </w:t>
            </w:r>
          </w:p>
        </w:tc>
      </w:tr>
      <w:tr w:rsidR="00FE0FDF" w:rsidRPr="009C280F" w:rsidTr="00086B5F">
        <w:trPr>
          <w:trHeight w:val="14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II.2.1</w:t>
            </w:r>
            <w:proofErr w:type="gramEnd"/>
            <w:r w:rsidRPr="009C280F">
              <w:rPr>
                <w:color w:val="000000"/>
                <w:sz w:val="20"/>
                <w:szCs w:val="20"/>
              </w:rPr>
              <w:t xml:space="preserve"> Zalesňování zemědělské půdy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2 508 435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14 272 574</w:t>
            </w:r>
          </w:p>
        </w:tc>
      </w:tr>
      <w:tr w:rsidR="00FE0FDF" w:rsidRPr="009C280F" w:rsidTr="00086B5F">
        <w:trPr>
          <w:trHeight w:val="402"/>
        </w:trPr>
        <w:tc>
          <w:tcPr>
            <w:tcW w:w="2149"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 z toho přechodové výdaje dle NK (ES) č. 1320/2006   </w:t>
            </w:r>
          </w:p>
        </w:tc>
        <w:tc>
          <w:tcPr>
            <w:tcW w:w="4395" w:type="dxa"/>
            <w:shd w:val="clear" w:color="auto" w:fill="auto"/>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rPr>
            </w:pPr>
            <w:r>
              <w:rPr>
                <w:i/>
                <w:iCs/>
                <w:color w:val="000000"/>
                <w:sz w:val="18"/>
                <w:szCs w:val="18"/>
              </w:rPr>
              <w:t>326 709 </w:t>
            </w:r>
          </w:p>
        </w:tc>
        <w:tc>
          <w:tcPr>
            <w:tcW w:w="1728" w:type="dxa"/>
            <w:shd w:val="clear" w:color="auto" w:fill="auto"/>
            <w:vAlign w:val="center"/>
            <w:hideMark/>
          </w:tcPr>
          <w:p w:rsidR="00FE0FDF" w:rsidRPr="009C280F" w:rsidRDefault="00FE0FDF" w:rsidP="00086B5F">
            <w:pPr>
              <w:jc w:val="right"/>
              <w:rPr>
                <w:i/>
                <w:sz w:val="18"/>
                <w:szCs w:val="18"/>
              </w:rPr>
            </w:pPr>
            <w:r>
              <w:rPr>
                <w:i/>
                <w:iCs/>
                <w:color w:val="000000"/>
                <w:sz w:val="18"/>
                <w:szCs w:val="18"/>
              </w:rPr>
              <w:t>4 638 376 </w:t>
            </w:r>
          </w:p>
        </w:tc>
      </w:tr>
      <w:tr w:rsidR="00FE0FDF" w:rsidRPr="009C280F" w:rsidTr="00086B5F">
        <w:trPr>
          <w:trHeight w:val="277"/>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224</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II.2.2</w:t>
            </w:r>
            <w:proofErr w:type="gramEnd"/>
            <w:r w:rsidRPr="009C280F">
              <w:rPr>
                <w:color w:val="000000"/>
                <w:sz w:val="20"/>
                <w:szCs w:val="20"/>
              </w:rPr>
              <w:t xml:space="preserve"> Platby v rámci NATURA 2000 v lesích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58 588</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208 443</w:t>
            </w:r>
          </w:p>
        </w:tc>
      </w:tr>
      <w:tr w:rsidR="00FE0FDF" w:rsidRPr="009C280F" w:rsidTr="00086B5F">
        <w:trPr>
          <w:trHeight w:val="214"/>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225</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II.2.3</w:t>
            </w:r>
            <w:proofErr w:type="gramEnd"/>
            <w:r w:rsidRPr="009C280F">
              <w:rPr>
                <w:color w:val="000000"/>
                <w:sz w:val="20"/>
                <w:szCs w:val="20"/>
              </w:rPr>
              <w:t xml:space="preserve"> Lesnicko-environmentální platby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99 967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269 448</w:t>
            </w:r>
          </w:p>
        </w:tc>
      </w:tr>
      <w:tr w:rsidR="00FE0FDF" w:rsidRPr="009C280F" w:rsidTr="00086B5F">
        <w:trPr>
          <w:trHeight w:val="318"/>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226</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II.2.4</w:t>
            </w:r>
            <w:proofErr w:type="gramEnd"/>
            <w:r w:rsidRPr="009C280F">
              <w:rPr>
                <w:color w:val="000000"/>
                <w:sz w:val="20"/>
                <w:szCs w:val="20"/>
              </w:rPr>
              <w:t xml:space="preserve"> Obnova lesního potenciálu po kalamitách a zavádění preventivních opatření</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3 167 876</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13 816 324</w:t>
            </w:r>
          </w:p>
        </w:tc>
      </w:tr>
      <w:tr w:rsidR="00FE0FDF" w:rsidRPr="009C280F" w:rsidTr="00086B5F">
        <w:trPr>
          <w:trHeight w:val="263"/>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227</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II.2.4</w:t>
            </w:r>
            <w:proofErr w:type="gramEnd"/>
            <w:r w:rsidRPr="009C280F">
              <w:rPr>
                <w:color w:val="000000"/>
                <w:sz w:val="20"/>
                <w:szCs w:val="20"/>
              </w:rPr>
              <w:t xml:space="preserve"> Neproduktivní investice v lesích</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525 059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2 197 896</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II celkem</w:t>
            </w:r>
          </w:p>
        </w:tc>
        <w:tc>
          <w:tcPr>
            <w:tcW w:w="4395" w:type="dxa"/>
            <w:shd w:val="clear" w:color="auto" w:fill="C2D69B"/>
            <w:vAlign w:val="center"/>
            <w:hideMark/>
          </w:tcPr>
          <w:p w:rsidR="00FE0FDF" w:rsidRPr="009C280F" w:rsidRDefault="00FE0FDF" w:rsidP="002846DF">
            <w:pPr>
              <w:jc w:val="center"/>
              <w:rPr>
                <w:color w:val="000000"/>
                <w:sz w:val="20"/>
                <w:szCs w:val="20"/>
              </w:rPr>
            </w:pPr>
          </w:p>
        </w:tc>
        <w:tc>
          <w:tcPr>
            <w:tcW w:w="1276"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228 227 062</w:t>
            </w:r>
          </w:p>
        </w:tc>
        <w:tc>
          <w:tcPr>
            <w:tcW w:w="1728" w:type="dxa"/>
            <w:shd w:val="clear" w:color="auto" w:fill="C2D69B"/>
            <w:vAlign w:val="center"/>
            <w:hideMark/>
          </w:tcPr>
          <w:p w:rsidR="00FE0FDF" w:rsidRPr="009C280F" w:rsidRDefault="00FE0FDF" w:rsidP="00086B5F">
            <w:pPr>
              <w:jc w:val="right"/>
              <w:rPr>
                <w:b/>
                <w:bCs/>
                <w:color w:val="000000"/>
                <w:sz w:val="18"/>
                <w:szCs w:val="18"/>
              </w:rPr>
            </w:pPr>
            <w:r>
              <w:rPr>
                <w:b/>
                <w:bCs/>
                <w:color w:val="000000"/>
                <w:sz w:val="18"/>
                <w:szCs w:val="18"/>
              </w:rPr>
              <w:t>1 417 362 577</w:t>
            </w:r>
          </w:p>
        </w:tc>
      </w:tr>
      <w:tr w:rsidR="00FE0FDF" w:rsidRPr="009C280F" w:rsidTr="00276226">
        <w:trPr>
          <w:trHeight w:val="541"/>
        </w:trPr>
        <w:tc>
          <w:tcPr>
            <w:tcW w:w="2149" w:type="dxa"/>
            <w:shd w:val="clear" w:color="auto" w:fill="C2D69B"/>
            <w:vAlign w:val="center"/>
            <w:hideMark/>
          </w:tcPr>
          <w:p w:rsidR="00FE0FDF" w:rsidRPr="009C280F" w:rsidRDefault="00FE0FDF" w:rsidP="00276226">
            <w:pPr>
              <w:rPr>
                <w:i/>
                <w:iCs/>
                <w:color w:val="000000"/>
                <w:sz w:val="18"/>
                <w:szCs w:val="18"/>
              </w:rPr>
            </w:pPr>
            <w:r w:rsidRPr="009C280F">
              <w:rPr>
                <w:i/>
                <w:iCs/>
                <w:color w:val="000000"/>
                <w:sz w:val="18"/>
                <w:szCs w:val="18"/>
              </w:rPr>
              <w:t xml:space="preserve">z toho přechodové výdaje dle NK (ES) č. 1320/2006   </w:t>
            </w:r>
          </w:p>
        </w:tc>
        <w:tc>
          <w:tcPr>
            <w:tcW w:w="4395" w:type="dxa"/>
            <w:shd w:val="clear" w:color="auto" w:fill="C2D69B"/>
            <w:vAlign w:val="bottom"/>
            <w:hideMark/>
          </w:tcPr>
          <w:p w:rsidR="00FE0FDF" w:rsidRPr="009C280F" w:rsidRDefault="00FE0FDF" w:rsidP="002846DF">
            <w:pPr>
              <w:rPr>
                <w:sz w:val="20"/>
                <w:szCs w:val="20"/>
              </w:rPr>
            </w:pPr>
            <w:r w:rsidRPr="009C280F">
              <w:rPr>
                <w:sz w:val="20"/>
                <w:szCs w:val="20"/>
              </w:rPr>
              <w:t> </w:t>
            </w:r>
          </w:p>
        </w:tc>
        <w:tc>
          <w:tcPr>
            <w:tcW w:w="1276" w:type="dxa"/>
            <w:shd w:val="clear" w:color="auto" w:fill="C2D69B"/>
            <w:vAlign w:val="center"/>
            <w:hideMark/>
          </w:tcPr>
          <w:p w:rsidR="00FE0FDF" w:rsidRPr="009C280F" w:rsidRDefault="00FE0FDF" w:rsidP="00086B5F">
            <w:pPr>
              <w:jc w:val="right"/>
              <w:rPr>
                <w:b/>
                <w:i/>
                <w:sz w:val="18"/>
                <w:szCs w:val="18"/>
                <w:highlight w:val="yellow"/>
              </w:rPr>
            </w:pPr>
            <w:r>
              <w:rPr>
                <w:b/>
                <w:bCs/>
                <w:i/>
                <w:iCs/>
                <w:color w:val="000000"/>
                <w:sz w:val="18"/>
                <w:szCs w:val="18"/>
              </w:rPr>
              <w:t>328 207 </w:t>
            </w:r>
          </w:p>
        </w:tc>
        <w:tc>
          <w:tcPr>
            <w:tcW w:w="1728" w:type="dxa"/>
            <w:shd w:val="clear" w:color="auto" w:fill="C2D69B"/>
            <w:vAlign w:val="center"/>
            <w:hideMark/>
          </w:tcPr>
          <w:p w:rsidR="00FE0FDF" w:rsidRPr="009C280F" w:rsidRDefault="00FE0FDF" w:rsidP="00086B5F">
            <w:pPr>
              <w:jc w:val="right"/>
              <w:rPr>
                <w:b/>
                <w:i/>
                <w:sz w:val="18"/>
                <w:szCs w:val="18"/>
                <w:highlight w:val="yellow"/>
              </w:rPr>
            </w:pPr>
            <w:r>
              <w:rPr>
                <w:b/>
                <w:bCs/>
                <w:i/>
                <w:iCs/>
                <w:color w:val="000000"/>
                <w:sz w:val="18"/>
                <w:szCs w:val="18"/>
              </w:rPr>
              <w:t>213 855 626 </w:t>
            </w:r>
          </w:p>
        </w:tc>
      </w:tr>
      <w:tr w:rsidR="00FE0FDF" w:rsidRPr="009C280F" w:rsidTr="002846D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color w:val="000000"/>
                <w:sz w:val="20"/>
                <w:szCs w:val="20"/>
              </w:rPr>
              <w:t>osa/ opatření</w:t>
            </w:r>
          </w:p>
        </w:tc>
        <w:tc>
          <w:tcPr>
            <w:tcW w:w="4395" w:type="dxa"/>
            <w:shd w:val="clear" w:color="auto" w:fill="C2D69B"/>
            <w:vAlign w:val="center"/>
            <w:hideMark/>
          </w:tcPr>
          <w:p w:rsidR="00FE0FDF" w:rsidRPr="009C280F" w:rsidRDefault="00FE0FDF" w:rsidP="002846DF">
            <w:pPr>
              <w:rPr>
                <w:color w:val="000000"/>
                <w:sz w:val="20"/>
                <w:szCs w:val="20"/>
              </w:rPr>
            </w:pPr>
            <w:r w:rsidRPr="009C280F">
              <w:rPr>
                <w:b/>
                <w:bCs/>
                <w:color w:val="000000"/>
                <w:sz w:val="20"/>
                <w:szCs w:val="20"/>
              </w:rPr>
              <w:t>název opatření/podopatření</w:t>
            </w:r>
          </w:p>
        </w:tc>
        <w:tc>
          <w:tcPr>
            <w:tcW w:w="1276" w:type="dxa"/>
            <w:shd w:val="clear" w:color="auto" w:fill="C2D69B"/>
            <w:vAlign w:val="bottom"/>
            <w:hideMark/>
          </w:tcPr>
          <w:p w:rsidR="00FE0FDF" w:rsidRPr="009C280F" w:rsidRDefault="00FE0FDF" w:rsidP="002846DF">
            <w:pPr>
              <w:jc w:val="center"/>
              <w:rPr>
                <w:b/>
                <w:bCs/>
                <w:color w:val="000000"/>
                <w:sz w:val="20"/>
                <w:szCs w:val="20"/>
              </w:rPr>
            </w:pPr>
            <w:r w:rsidRPr="009C280F">
              <w:rPr>
                <w:b/>
                <w:bCs/>
                <w:color w:val="000000"/>
                <w:sz w:val="20"/>
                <w:szCs w:val="20"/>
              </w:rPr>
              <w:t xml:space="preserve">platby </w:t>
            </w:r>
          </w:p>
          <w:p w:rsidR="00FE0FDF" w:rsidRPr="009C280F" w:rsidRDefault="00FE0FDF" w:rsidP="002846DF">
            <w:pPr>
              <w:jc w:val="center"/>
              <w:rPr>
                <w:sz w:val="18"/>
                <w:szCs w:val="18"/>
              </w:rPr>
            </w:pPr>
            <w:r w:rsidRPr="009C280F">
              <w:rPr>
                <w:b/>
                <w:bCs/>
                <w:color w:val="000000"/>
                <w:sz w:val="20"/>
                <w:szCs w:val="20"/>
              </w:rPr>
              <w:t>v roce 201</w:t>
            </w:r>
            <w:r>
              <w:rPr>
                <w:b/>
                <w:bCs/>
                <w:color w:val="000000"/>
                <w:sz w:val="20"/>
                <w:szCs w:val="20"/>
              </w:rPr>
              <w:t>2</w:t>
            </w:r>
            <w:r w:rsidRPr="009C280F">
              <w:rPr>
                <w:b/>
                <w:bCs/>
                <w:color w:val="000000"/>
                <w:sz w:val="20"/>
                <w:szCs w:val="20"/>
              </w:rPr>
              <w:t xml:space="preserve"> (EUR)</w:t>
            </w:r>
          </w:p>
        </w:tc>
        <w:tc>
          <w:tcPr>
            <w:tcW w:w="1728" w:type="dxa"/>
            <w:shd w:val="clear" w:color="auto" w:fill="C2D69B"/>
            <w:vAlign w:val="bottom"/>
            <w:hideMark/>
          </w:tcPr>
          <w:p w:rsidR="00FE0FDF" w:rsidRPr="009C280F" w:rsidRDefault="00FE0FDF" w:rsidP="002846DF">
            <w:pPr>
              <w:jc w:val="center"/>
              <w:rPr>
                <w:sz w:val="18"/>
                <w:szCs w:val="18"/>
              </w:rPr>
            </w:pPr>
            <w:r>
              <w:rPr>
                <w:b/>
                <w:bCs/>
                <w:color w:val="000000"/>
                <w:sz w:val="20"/>
                <w:szCs w:val="20"/>
              </w:rPr>
              <w:t>kumulativní platby 2007-2012 (EUR)</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311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III.1.1</w:t>
            </w:r>
            <w:proofErr w:type="gramEnd"/>
            <w:r w:rsidRPr="009C280F">
              <w:rPr>
                <w:color w:val="000000"/>
                <w:sz w:val="20"/>
                <w:szCs w:val="20"/>
              </w:rPr>
              <w:t xml:space="preserve"> Diverzifikace činností nezemědělské povahy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28 389 302</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93 764 713</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312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III.1.2</w:t>
            </w:r>
            <w:proofErr w:type="gramEnd"/>
            <w:r w:rsidRPr="009C280F">
              <w:rPr>
                <w:color w:val="000000"/>
                <w:sz w:val="20"/>
                <w:szCs w:val="20"/>
              </w:rPr>
              <w:t xml:space="preserve"> Podpora zakládání podniků a jejich rozvoje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8 147 023</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40 878 333</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313</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III.1.3</w:t>
            </w:r>
            <w:proofErr w:type="gramEnd"/>
            <w:r w:rsidRPr="009C280F">
              <w:rPr>
                <w:color w:val="000000"/>
                <w:sz w:val="20"/>
                <w:szCs w:val="20"/>
              </w:rPr>
              <w:t xml:space="preserve"> Podpora cestovního ruchu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11 035 695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31 331 356</w:t>
            </w:r>
          </w:p>
        </w:tc>
      </w:tr>
      <w:tr w:rsidR="00FE0FDF" w:rsidRPr="009C280F" w:rsidTr="00086B5F">
        <w:trPr>
          <w:trHeight w:val="286"/>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321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III.2.1.2</w:t>
            </w:r>
            <w:proofErr w:type="gramEnd"/>
            <w:r w:rsidRPr="009C280F">
              <w:rPr>
                <w:color w:val="000000"/>
                <w:sz w:val="20"/>
                <w:szCs w:val="20"/>
              </w:rPr>
              <w:t xml:space="preserve"> Občanské vybavení a služby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4 079 684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32 428 263</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322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III.2.1.1</w:t>
            </w:r>
            <w:proofErr w:type="gramEnd"/>
            <w:r w:rsidRPr="009C280F">
              <w:rPr>
                <w:color w:val="000000"/>
                <w:sz w:val="20"/>
                <w:szCs w:val="20"/>
              </w:rPr>
              <w:t xml:space="preserve"> Obnova a rozvoj vesnic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16 566 909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138 760 706</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323</w:t>
            </w:r>
          </w:p>
        </w:tc>
        <w:tc>
          <w:tcPr>
            <w:tcW w:w="4395" w:type="dxa"/>
            <w:shd w:val="clear" w:color="000000" w:fill="FFFFFF"/>
            <w:vAlign w:val="center"/>
            <w:hideMark/>
          </w:tcPr>
          <w:p w:rsidR="00FE0FDF" w:rsidRPr="009C280F" w:rsidRDefault="00FE0FDF" w:rsidP="002846DF">
            <w:pPr>
              <w:rPr>
                <w:sz w:val="20"/>
                <w:szCs w:val="20"/>
              </w:rPr>
            </w:pPr>
            <w:proofErr w:type="gramStart"/>
            <w:r w:rsidRPr="009C280F">
              <w:rPr>
                <w:sz w:val="20"/>
                <w:szCs w:val="20"/>
              </w:rPr>
              <w:t>III.2.2</w:t>
            </w:r>
            <w:proofErr w:type="gramEnd"/>
            <w:r w:rsidRPr="009C280F">
              <w:rPr>
                <w:sz w:val="20"/>
                <w:szCs w:val="20"/>
              </w:rPr>
              <w:t xml:space="preserve"> Ochrana a rozvoj kulturního dědictví venkova</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6 671 587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25 104 898</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331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III.3.1</w:t>
            </w:r>
            <w:proofErr w:type="gramEnd"/>
            <w:r w:rsidRPr="009C280F">
              <w:rPr>
                <w:color w:val="000000"/>
                <w:sz w:val="20"/>
                <w:szCs w:val="20"/>
              </w:rPr>
              <w:t xml:space="preserve"> Vzdělávání a informace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199 195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2 366 164</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III celkem</w:t>
            </w:r>
          </w:p>
        </w:tc>
        <w:tc>
          <w:tcPr>
            <w:tcW w:w="4395" w:type="dxa"/>
            <w:shd w:val="clear" w:color="auto" w:fill="C2D69B"/>
            <w:vAlign w:val="center"/>
            <w:hideMark/>
          </w:tcPr>
          <w:p w:rsidR="00FE0FDF" w:rsidRPr="009C280F" w:rsidRDefault="00FE0FDF" w:rsidP="002846DF">
            <w:pPr>
              <w:rPr>
                <w:b/>
                <w:bCs/>
                <w:sz w:val="20"/>
                <w:szCs w:val="20"/>
              </w:rPr>
            </w:pPr>
            <w:r w:rsidRPr="009C280F">
              <w:rPr>
                <w:b/>
                <w:bCs/>
                <w:sz w:val="20"/>
                <w:szCs w:val="20"/>
              </w:rPr>
              <w:t> </w:t>
            </w:r>
          </w:p>
        </w:tc>
        <w:tc>
          <w:tcPr>
            <w:tcW w:w="1276" w:type="dxa"/>
            <w:shd w:val="clear" w:color="auto" w:fill="C2D69B"/>
            <w:vAlign w:val="center"/>
            <w:hideMark/>
          </w:tcPr>
          <w:p w:rsidR="00FE0FDF" w:rsidRPr="009C280F" w:rsidRDefault="00FE0FDF" w:rsidP="00086B5F">
            <w:pPr>
              <w:jc w:val="right"/>
              <w:rPr>
                <w:b/>
                <w:sz w:val="18"/>
                <w:szCs w:val="18"/>
              </w:rPr>
            </w:pPr>
            <w:r>
              <w:rPr>
                <w:b/>
                <w:bCs/>
                <w:color w:val="000000"/>
                <w:sz w:val="18"/>
                <w:szCs w:val="18"/>
              </w:rPr>
              <w:t>75 089 395</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364 634 434</w:t>
            </w:r>
          </w:p>
        </w:tc>
      </w:tr>
      <w:tr w:rsidR="00FE0FDF" w:rsidRPr="009C280F" w:rsidTr="00086B5F">
        <w:trPr>
          <w:trHeight w:val="433"/>
        </w:trPr>
        <w:tc>
          <w:tcPr>
            <w:tcW w:w="2149" w:type="dxa"/>
            <w:shd w:val="clear" w:color="auto" w:fill="C2D69B"/>
            <w:vAlign w:val="center"/>
            <w:hideMark/>
          </w:tcPr>
          <w:p w:rsidR="00FE0FDF" w:rsidRPr="009C280F" w:rsidRDefault="00FE0FDF" w:rsidP="002846DF">
            <w:pPr>
              <w:jc w:val="right"/>
              <w:rPr>
                <w:i/>
                <w:iCs/>
                <w:color w:val="000000"/>
                <w:sz w:val="18"/>
                <w:szCs w:val="18"/>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5" w:type="dxa"/>
            <w:shd w:val="clear" w:color="auto" w:fill="C2D69B"/>
            <w:vAlign w:val="center"/>
            <w:hideMark/>
          </w:tcPr>
          <w:p w:rsidR="00FE0FDF" w:rsidRPr="009C280F" w:rsidRDefault="00FE0FDF" w:rsidP="002846DF">
            <w:pPr>
              <w:rPr>
                <w:b/>
                <w:bCs/>
                <w:sz w:val="20"/>
                <w:szCs w:val="20"/>
              </w:rPr>
            </w:pPr>
            <w:r w:rsidRPr="009C280F">
              <w:rPr>
                <w:b/>
                <w:bCs/>
                <w:sz w:val="20"/>
                <w:szCs w:val="20"/>
              </w:rPr>
              <w:t> </w:t>
            </w:r>
          </w:p>
        </w:tc>
        <w:tc>
          <w:tcPr>
            <w:tcW w:w="1276" w:type="dxa"/>
            <w:shd w:val="clear" w:color="auto" w:fill="C2D69B"/>
            <w:vAlign w:val="center"/>
            <w:hideMark/>
          </w:tcPr>
          <w:p w:rsidR="00FE0FDF" w:rsidRPr="009C280F" w:rsidRDefault="00FE0FDF" w:rsidP="00086B5F">
            <w:pPr>
              <w:jc w:val="right"/>
              <w:rPr>
                <w:i/>
                <w:sz w:val="18"/>
                <w:szCs w:val="18"/>
              </w:rPr>
            </w:pPr>
            <w:r>
              <w:rPr>
                <w:i/>
                <w:iCs/>
                <w:color w:val="000000"/>
                <w:sz w:val="18"/>
                <w:szCs w:val="18"/>
              </w:rPr>
              <w:t>0 </w:t>
            </w:r>
          </w:p>
        </w:tc>
        <w:tc>
          <w:tcPr>
            <w:tcW w:w="1728" w:type="dxa"/>
            <w:shd w:val="clear" w:color="auto" w:fill="C2D69B"/>
            <w:vAlign w:val="center"/>
            <w:hideMark/>
          </w:tcPr>
          <w:p w:rsidR="00FE0FDF" w:rsidRPr="009C280F" w:rsidRDefault="00FE0FDF" w:rsidP="00086B5F">
            <w:pPr>
              <w:jc w:val="right"/>
              <w:rPr>
                <w:b/>
                <w:i/>
                <w:sz w:val="18"/>
                <w:szCs w:val="18"/>
              </w:rPr>
            </w:pPr>
            <w:r>
              <w:rPr>
                <w:b/>
                <w:bCs/>
                <w:i/>
                <w:iCs/>
                <w:color w:val="000000"/>
                <w:sz w:val="18"/>
                <w:szCs w:val="18"/>
              </w:rPr>
              <w:t>0</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411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Realizace místní rozvojové strategie</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3 154 304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6 233 664</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412</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Realizace místní rozvojové strategie</w:t>
            </w:r>
          </w:p>
        </w:tc>
        <w:tc>
          <w:tcPr>
            <w:tcW w:w="1276"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46 647</w:t>
            </w:r>
          </w:p>
        </w:tc>
        <w:tc>
          <w:tcPr>
            <w:tcW w:w="1728"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147 034</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413</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Realizace místní rozvojové strategie</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23 751 694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77 141 077</w:t>
            </w:r>
          </w:p>
        </w:tc>
      </w:tr>
      <w:tr w:rsidR="00FE0FDF" w:rsidRPr="009C280F" w:rsidTr="00086B5F">
        <w:trPr>
          <w:trHeight w:val="312"/>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421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Provádění projektů spolupráce</w:t>
            </w:r>
          </w:p>
        </w:tc>
        <w:tc>
          <w:tcPr>
            <w:tcW w:w="1276"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2 766 744</w:t>
            </w:r>
          </w:p>
        </w:tc>
        <w:tc>
          <w:tcPr>
            <w:tcW w:w="1728"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7 258 943</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431</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IV.1.1</w:t>
            </w:r>
            <w:proofErr w:type="gramEnd"/>
            <w:r w:rsidRPr="009C280F">
              <w:rPr>
                <w:color w:val="000000"/>
                <w:sz w:val="20"/>
                <w:szCs w:val="20"/>
              </w:rPr>
              <w:t xml:space="preserve"> Místní akční skupina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6 055 287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22 336 603</w:t>
            </w:r>
          </w:p>
        </w:tc>
      </w:tr>
      <w:tr w:rsidR="00FE0FDF" w:rsidRPr="009C280F" w:rsidTr="00086B5F">
        <w:trPr>
          <w:trHeight w:val="300"/>
        </w:trPr>
        <w:tc>
          <w:tcPr>
            <w:tcW w:w="2149"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IV celkem</w:t>
            </w:r>
          </w:p>
        </w:tc>
        <w:tc>
          <w:tcPr>
            <w:tcW w:w="4395" w:type="dxa"/>
            <w:shd w:val="clear" w:color="auto" w:fill="C2D69B"/>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35 774 676</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113 117 322</w:t>
            </w:r>
          </w:p>
        </w:tc>
      </w:tr>
      <w:tr w:rsidR="00FE0FDF" w:rsidRPr="009C280F" w:rsidTr="00086B5F">
        <w:trPr>
          <w:trHeight w:val="435"/>
        </w:trPr>
        <w:tc>
          <w:tcPr>
            <w:tcW w:w="2149" w:type="dxa"/>
            <w:shd w:val="clear" w:color="auto" w:fill="C2D69B"/>
            <w:vAlign w:val="center"/>
            <w:hideMark/>
          </w:tcPr>
          <w:p w:rsidR="00FE0FDF" w:rsidRPr="009C280F" w:rsidRDefault="00FE0FDF" w:rsidP="002846DF">
            <w:pPr>
              <w:jc w:val="right"/>
              <w:rPr>
                <w:i/>
                <w:iCs/>
                <w:color w:val="000000"/>
                <w:sz w:val="18"/>
                <w:szCs w:val="18"/>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5" w:type="dxa"/>
            <w:shd w:val="clear" w:color="auto" w:fill="C2D69B"/>
            <w:vAlign w:val="center"/>
            <w:hideMark/>
          </w:tcPr>
          <w:p w:rsidR="00FE0FDF" w:rsidRPr="009C280F" w:rsidRDefault="00FE0FDF" w:rsidP="002846DF">
            <w:pPr>
              <w:jc w:val="right"/>
              <w:rPr>
                <w:color w:val="000000"/>
                <w:sz w:val="20"/>
                <w:szCs w:val="20"/>
              </w:rPr>
            </w:pPr>
            <w:r w:rsidRPr="009C280F">
              <w:rPr>
                <w:color w:val="000000"/>
                <w:sz w:val="20"/>
                <w:szCs w:val="20"/>
              </w:rPr>
              <w:t> </w:t>
            </w:r>
          </w:p>
        </w:tc>
        <w:tc>
          <w:tcPr>
            <w:tcW w:w="1276" w:type="dxa"/>
            <w:shd w:val="clear" w:color="auto" w:fill="C2D69B"/>
            <w:vAlign w:val="center"/>
            <w:hideMark/>
          </w:tcPr>
          <w:p w:rsidR="00FE0FDF" w:rsidRPr="009C280F" w:rsidRDefault="00FE0FDF" w:rsidP="00086B5F">
            <w:pPr>
              <w:jc w:val="right"/>
              <w:rPr>
                <w:i/>
                <w:iCs/>
                <w:color w:val="000000"/>
                <w:sz w:val="18"/>
                <w:szCs w:val="18"/>
              </w:rPr>
            </w:pPr>
            <w:r>
              <w:rPr>
                <w:i/>
                <w:iCs/>
                <w:color w:val="000000"/>
                <w:sz w:val="18"/>
                <w:szCs w:val="18"/>
              </w:rPr>
              <w:t>0</w:t>
            </w:r>
          </w:p>
        </w:tc>
        <w:tc>
          <w:tcPr>
            <w:tcW w:w="1728" w:type="dxa"/>
            <w:shd w:val="clear" w:color="auto" w:fill="C2D69B"/>
            <w:vAlign w:val="center"/>
            <w:hideMark/>
          </w:tcPr>
          <w:p w:rsidR="00FE0FDF" w:rsidRPr="009C280F" w:rsidRDefault="00FE0FDF" w:rsidP="00086B5F">
            <w:pPr>
              <w:jc w:val="right"/>
              <w:rPr>
                <w:i/>
                <w:iCs/>
                <w:color w:val="000000"/>
                <w:sz w:val="18"/>
                <w:szCs w:val="18"/>
              </w:rPr>
            </w:pPr>
            <w:r>
              <w:rPr>
                <w:i/>
                <w:iCs/>
                <w:color w:val="000000"/>
                <w:sz w:val="18"/>
                <w:szCs w:val="18"/>
              </w:rPr>
              <w:t>0</w:t>
            </w:r>
          </w:p>
        </w:tc>
      </w:tr>
      <w:tr w:rsidR="00FE0FDF" w:rsidRPr="009C280F" w:rsidTr="00086B5F">
        <w:trPr>
          <w:trHeight w:val="525"/>
        </w:trPr>
        <w:tc>
          <w:tcPr>
            <w:tcW w:w="2149" w:type="dxa"/>
            <w:vMerge w:val="restart"/>
            <w:shd w:val="clear" w:color="auto" w:fill="C2D69B"/>
            <w:noWrap/>
            <w:vAlign w:val="center"/>
            <w:hideMark/>
          </w:tcPr>
          <w:p w:rsidR="00FE0FDF" w:rsidRPr="009C280F" w:rsidRDefault="00FE0FDF" w:rsidP="002846DF">
            <w:pPr>
              <w:jc w:val="center"/>
              <w:rPr>
                <w:b/>
                <w:bCs/>
                <w:color w:val="000000"/>
                <w:sz w:val="20"/>
                <w:szCs w:val="20"/>
              </w:rPr>
            </w:pPr>
            <w:r w:rsidRPr="009C280F">
              <w:rPr>
                <w:b/>
                <w:bCs/>
                <w:color w:val="000000"/>
                <w:sz w:val="20"/>
                <w:szCs w:val="20"/>
              </w:rPr>
              <w:t>Technická pomoc</w:t>
            </w: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V.1 Příprava</w:t>
            </w:r>
            <w:proofErr w:type="gramEnd"/>
            <w:r w:rsidRPr="009C280F">
              <w:rPr>
                <w:color w:val="000000"/>
                <w:sz w:val="20"/>
                <w:szCs w:val="20"/>
              </w:rPr>
              <w:t>, sledování, hodnocení, informování a kontrola v rámci Programu</w:t>
            </w:r>
          </w:p>
        </w:tc>
        <w:tc>
          <w:tcPr>
            <w:tcW w:w="1276" w:type="dxa"/>
            <w:vMerge w:val="restart"/>
            <w:shd w:val="clear" w:color="auto" w:fill="auto"/>
            <w:vAlign w:val="center"/>
            <w:hideMark/>
          </w:tcPr>
          <w:p w:rsidR="00FE0FDF" w:rsidRPr="009C280F" w:rsidRDefault="00FE0FDF" w:rsidP="00086B5F">
            <w:pPr>
              <w:jc w:val="right"/>
              <w:rPr>
                <w:color w:val="000000"/>
                <w:sz w:val="18"/>
                <w:szCs w:val="18"/>
              </w:rPr>
            </w:pPr>
            <w:r>
              <w:rPr>
                <w:color w:val="000000"/>
                <w:sz w:val="18"/>
                <w:szCs w:val="18"/>
              </w:rPr>
              <w:t>1 791 473</w:t>
            </w:r>
          </w:p>
        </w:tc>
        <w:tc>
          <w:tcPr>
            <w:tcW w:w="1728" w:type="dxa"/>
            <w:vMerge w:val="restart"/>
            <w:shd w:val="clear" w:color="auto" w:fill="auto"/>
            <w:vAlign w:val="center"/>
            <w:hideMark/>
          </w:tcPr>
          <w:p w:rsidR="00FE0FDF" w:rsidRPr="009C280F" w:rsidRDefault="00FE0FDF" w:rsidP="00086B5F">
            <w:pPr>
              <w:jc w:val="right"/>
              <w:rPr>
                <w:color w:val="000000"/>
                <w:sz w:val="18"/>
                <w:szCs w:val="18"/>
              </w:rPr>
            </w:pPr>
            <w:r>
              <w:rPr>
                <w:color w:val="000000"/>
                <w:sz w:val="18"/>
                <w:szCs w:val="18"/>
              </w:rPr>
              <w:t>5 903 940</w:t>
            </w:r>
          </w:p>
        </w:tc>
      </w:tr>
      <w:tr w:rsidR="00FE0FDF" w:rsidRPr="009C280F" w:rsidTr="00086B5F">
        <w:trPr>
          <w:trHeight w:val="300"/>
        </w:trPr>
        <w:tc>
          <w:tcPr>
            <w:tcW w:w="2149" w:type="dxa"/>
            <w:vMerge/>
            <w:shd w:val="clear" w:color="auto" w:fill="C2D69B"/>
            <w:vAlign w:val="center"/>
            <w:hideMark/>
          </w:tcPr>
          <w:p w:rsidR="00FE0FDF" w:rsidRPr="009C280F" w:rsidRDefault="00FE0FDF" w:rsidP="002846DF">
            <w:pPr>
              <w:rPr>
                <w:b/>
                <w:bCs/>
                <w:color w:val="000000"/>
                <w:sz w:val="20"/>
                <w:szCs w:val="20"/>
              </w:rPr>
            </w:pPr>
          </w:p>
        </w:tc>
        <w:tc>
          <w:tcPr>
            <w:tcW w:w="4395"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V.2 Zřízení</w:t>
            </w:r>
            <w:proofErr w:type="gramEnd"/>
            <w:r w:rsidRPr="009C280F">
              <w:rPr>
                <w:color w:val="000000"/>
                <w:sz w:val="20"/>
                <w:szCs w:val="20"/>
              </w:rPr>
              <w:t xml:space="preserve"> a provoz Celostátní sítě pro venkov</w:t>
            </w:r>
          </w:p>
        </w:tc>
        <w:tc>
          <w:tcPr>
            <w:tcW w:w="1276" w:type="dxa"/>
            <w:vMerge/>
            <w:shd w:val="clear" w:color="auto" w:fill="auto"/>
            <w:vAlign w:val="center"/>
            <w:hideMark/>
          </w:tcPr>
          <w:p w:rsidR="00FE0FDF" w:rsidRPr="009C280F" w:rsidRDefault="00FE0FDF" w:rsidP="00086B5F">
            <w:pPr>
              <w:jc w:val="right"/>
              <w:rPr>
                <w:b/>
                <w:bCs/>
                <w:sz w:val="18"/>
                <w:szCs w:val="18"/>
              </w:rPr>
            </w:pPr>
          </w:p>
        </w:tc>
        <w:tc>
          <w:tcPr>
            <w:tcW w:w="1728" w:type="dxa"/>
            <w:vMerge/>
            <w:shd w:val="clear" w:color="auto" w:fill="auto"/>
            <w:vAlign w:val="center"/>
            <w:hideMark/>
          </w:tcPr>
          <w:p w:rsidR="00FE0FDF" w:rsidRPr="009C280F" w:rsidRDefault="00FE0FDF" w:rsidP="00086B5F">
            <w:pPr>
              <w:jc w:val="right"/>
              <w:rPr>
                <w:b/>
                <w:bCs/>
                <w:sz w:val="18"/>
                <w:szCs w:val="18"/>
              </w:rPr>
            </w:pPr>
          </w:p>
        </w:tc>
      </w:tr>
      <w:tr w:rsidR="00FE0FDF" w:rsidRPr="009C280F" w:rsidTr="00086B5F">
        <w:trPr>
          <w:trHeight w:val="411"/>
        </w:trPr>
        <w:tc>
          <w:tcPr>
            <w:tcW w:w="2149"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5" w:type="dxa"/>
            <w:shd w:val="clear" w:color="auto" w:fill="auto"/>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rPr>
            </w:pPr>
            <w:r>
              <w:rPr>
                <w:bCs/>
                <w:i/>
                <w:iCs/>
                <w:color w:val="000000"/>
                <w:sz w:val="18"/>
                <w:szCs w:val="18"/>
              </w:rPr>
              <w:t>0</w:t>
            </w:r>
          </w:p>
        </w:tc>
        <w:tc>
          <w:tcPr>
            <w:tcW w:w="1728" w:type="dxa"/>
            <w:shd w:val="clear" w:color="auto" w:fill="auto"/>
            <w:vAlign w:val="center"/>
            <w:hideMark/>
          </w:tcPr>
          <w:p w:rsidR="00FE0FDF" w:rsidRPr="009C280F" w:rsidRDefault="00FE0FDF" w:rsidP="00086B5F">
            <w:pPr>
              <w:jc w:val="right"/>
              <w:rPr>
                <w:b/>
                <w:i/>
                <w:sz w:val="18"/>
                <w:szCs w:val="18"/>
              </w:rPr>
            </w:pPr>
            <w:r>
              <w:rPr>
                <w:b/>
                <w:bCs/>
                <w:i/>
                <w:iCs/>
                <w:color w:val="000000"/>
                <w:sz w:val="18"/>
                <w:szCs w:val="18"/>
              </w:rPr>
              <w:t>0</w:t>
            </w:r>
          </w:p>
        </w:tc>
      </w:tr>
      <w:tr w:rsidR="00FE0FDF" w:rsidRPr="009C280F" w:rsidTr="00086B5F">
        <w:trPr>
          <w:trHeight w:val="300"/>
        </w:trPr>
        <w:tc>
          <w:tcPr>
            <w:tcW w:w="2149" w:type="dxa"/>
            <w:shd w:val="clear" w:color="auto" w:fill="C2D69B"/>
            <w:noWrap/>
            <w:vAlign w:val="center"/>
            <w:hideMark/>
          </w:tcPr>
          <w:p w:rsidR="00FE0FDF" w:rsidRPr="009C280F" w:rsidRDefault="00FE0FDF" w:rsidP="002846DF">
            <w:pPr>
              <w:jc w:val="center"/>
              <w:rPr>
                <w:b/>
                <w:bCs/>
                <w:color w:val="000000"/>
                <w:sz w:val="20"/>
                <w:szCs w:val="20"/>
              </w:rPr>
            </w:pPr>
            <w:r w:rsidRPr="009C280F">
              <w:rPr>
                <w:b/>
                <w:bCs/>
                <w:color w:val="000000"/>
                <w:sz w:val="20"/>
                <w:szCs w:val="20"/>
              </w:rPr>
              <w:t>Program celkem</w:t>
            </w:r>
          </w:p>
        </w:tc>
        <w:tc>
          <w:tcPr>
            <w:tcW w:w="4395" w:type="dxa"/>
            <w:shd w:val="clear" w:color="auto" w:fill="C2D69B"/>
            <w:noWrap/>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FE0FDF" w:rsidRPr="009C280F" w:rsidRDefault="00FE0FDF" w:rsidP="00086B5F">
            <w:pPr>
              <w:jc w:val="right"/>
              <w:rPr>
                <w:b/>
                <w:bCs/>
                <w:color w:val="000000"/>
                <w:sz w:val="18"/>
                <w:szCs w:val="18"/>
              </w:rPr>
            </w:pPr>
            <w:r>
              <w:rPr>
                <w:b/>
                <w:bCs/>
                <w:color w:val="000000"/>
                <w:sz w:val="18"/>
                <w:szCs w:val="18"/>
              </w:rPr>
              <w:t>453 152 539</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2 435 152 174</w:t>
            </w:r>
          </w:p>
        </w:tc>
      </w:tr>
      <w:tr w:rsidR="00086B5F" w:rsidRPr="009C280F" w:rsidTr="00086B5F">
        <w:trPr>
          <w:trHeight w:val="380"/>
        </w:trPr>
        <w:tc>
          <w:tcPr>
            <w:tcW w:w="2149" w:type="dxa"/>
            <w:shd w:val="clear" w:color="auto" w:fill="C2D69B"/>
            <w:vAlign w:val="bottom"/>
            <w:hideMark/>
          </w:tcPr>
          <w:p w:rsidR="00086B5F" w:rsidRPr="009C280F" w:rsidRDefault="00086B5F" w:rsidP="002846DF">
            <w:pPr>
              <w:rPr>
                <w:i/>
                <w:iCs/>
                <w:color w:val="000000"/>
                <w:sz w:val="18"/>
                <w:szCs w:val="18"/>
              </w:rPr>
            </w:pPr>
            <w:r w:rsidRPr="009C280F">
              <w:rPr>
                <w:i/>
                <w:iCs/>
                <w:color w:val="000000"/>
                <w:sz w:val="18"/>
                <w:szCs w:val="18"/>
              </w:rPr>
              <w:t xml:space="preserve"> z toho přechodové výdaje dle NK (ES) č. 1320/2006   </w:t>
            </w:r>
          </w:p>
        </w:tc>
        <w:tc>
          <w:tcPr>
            <w:tcW w:w="4395" w:type="dxa"/>
            <w:shd w:val="clear" w:color="auto" w:fill="C2D69B"/>
            <w:noWrap/>
            <w:vAlign w:val="bottom"/>
            <w:hideMark/>
          </w:tcPr>
          <w:p w:rsidR="00086B5F" w:rsidRPr="009C280F" w:rsidRDefault="00086B5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086B5F" w:rsidRPr="00086B5F" w:rsidRDefault="00086B5F" w:rsidP="00086B5F">
            <w:pPr>
              <w:jc w:val="right"/>
              <w:rPr>
                <w:i/>
                <w:iCs/>
                <w:color w:val="000000"/>
                <w:sz w:val="18"/>
                <w:szCs w:val="18"/>
              </w:rPr>
            </w:pPr>
            <w:r w:rsidRPr="00086B5F">
              <w:rPr>
                <w:i/>
                <w:iCs/>
                <w:color w:val="000000"/>
                <w:sz w:val="18"/>
                <w:szCs w:val="18"/>
              </w:rPr>
              <w:t>2 002 193</w:t>
            </w:r>
          </w:p>
        </w:tc>
        <w:tc>
          <w:tcPr>
            <w:tcW w:w="1728" w:type="dxa"/>
            <w:shd w:val="clear" w:color="auto" w:fill="C2D69B"/>
            <w:vAlign w:val="center"/>
            <w:hideMark/>
          </w:tcPr>
          <w:p w:rsidR="00086B5F" w:rsidRPr="00086B5F" w:rsidRDefault="00086B5F" w:rsidP="00086B5F">
            <w:pPr>
              <w:jc w:val="right"/>
              <w:rPr>
                <w:i/>
                <w:iCs/>
                <w:color w:val="000000"/>
                <w:sz w:val="18"/>
                <w:szCs w:val="18"/>
              </w:rPr>
            </w:pPr>
            <w:r w:rsidRPr="00086B5F">
              <w:rPr>
                <w:i/>
                <w:iCs/>
                <w:color w:val="000000"/>
                <w:sz w:val="18"/>
                <w:szCs w:val="18"/>
              </w:rPr>
              <w:t>232 524 018</w:t>
            </w:r>
          </w:p>
        </w:tc>
      </w:tr>
    </w:tbl>
    <w:p w:rsidR="00FE0FDF" w:rsidRPr="009C280F" w:rsidRDefault="00FE0FDF" w:rsidP="00FE0FDF">
      <w:pPr>
        <w:pStyle w:val="Titulek"/>
        <w:spacing w:after="0"/>
        <w:jc w:val="left"/>
      </w:pPr>
      <w:r w:rsidRPr="009C280F">
        <w:rPr>
          <w:i/>
          <w:iCs/>
          <w:color w:val="000000"/>
          <w:sz w:val="20"/>
          <w:szCs w:val="20"/>
        </w:rPr>
        <w:t>Zdroj: RDIS Annual Financial Implementation – V1.3.2</w:t>
      </w:r>
      <w:r w:rsidRPr="009C280F">
        <w:br w:type="page"/>
      </w:r>
      <w:bookmarkStart w:id="934" w:name="_Toc358031681"/>
      <w:bookmarkStart w:id="935" w:name="_Toc358645591"/>
      <w:r w:rsidRPr="009C280F">
        <w:t xml:space="preserve">Tabulka </w:t>
      </w:r>
      <w:fldSimple w:instr=" SEQ Tabulka \* ARABIC ">
        <w:r w:rsidR="00FC6364">
          <w:rPr>
            <w:noProof/>
          </w:rPr>
          <w:t>242</w:t>
        </w:r>
      </w:fldSimple>
      <w:r w:rsidRPr="009C280F">
        <w:t>: Souhrn finančního provádění PRV dle jednotlivých kódů opatření (celkové veřejné výdaje) – regiony konvergence a konkurenceschopnost celkem</w:t>
      </w:r>
      <w:r>
        <w:t xml:space="preserve"> (mimo výdajů HC)</w:t>
      </w:r>
      <w:bookmarkEnd w:id="934"/>
      <w:bookmarkEnd w:id="935"/>
    </w:p>
    <w:tbl>
      <w:tblPr>
        <w:tblW w:w="9548" w:type="dxa"/>
        <w:tblInd w:w="4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left w:w="70" w:type="dxa"/>
          <w:right w:w="170" w:type="dxa"/>
        </w:tblCellMar>
        <w:tblLook w:val="04A0"/>
      </w:tblPr>
      <w:tblGrid>
        <w:gridCol w:w="2150"/>
        <w:gridCol w:w="4394"/>
        <w:gridCol w:w="1276"/>
        <w:gridCol w:w="1728"/>
      </w:tblGrid>
      <w:tr w:rsidR="00FE0FDF" w:rsidRPr="009C280F" w:rsidTr="002846DF">
        <w:trPr>
          <w:trHeight w:val="585"/>
        </w:trPr>
        <w:tc>
          <w:tcPr>
            <w:tcW w:w="2150"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osa/ opatření</w:t>
            </w:r>
          </w:p>
        </w:tc>
        <w:tc>
          <w:tcPr>
            <w:tcW w:w="4394"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název opatření/podopatření</w:t>
            </w:r>
          </w:p>
        </w:tc>
        <w:tc>
          <w:tcPr>
            <w:tcW w:w="1276"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 xml:space="preserve">platby </w:t>
            </w:r>
          </w:p>
          <w:p w:rsidR="00FE0FDF" w:rsidRPr="009C280F" w:rsidRDefault="00FE0FDF" w:rsidP="002846DF">
            <w:pPr>
              <w:jc w:val="center"/>
              <w:rPr>
                <w:b/>
                <w:bCs/>
                <w:color w:val="000000"/>
                <w:sz w:val="20"/>
                <w:szCs w:val="20"/>
              </w:rPr>
            </w:pPr>
            <w:r w:rsidRPr="009C280F">
              <w:rPr>
                <w:b/>
                <w:bCs/>
                <w:color w:val="000000"/>
                <w:sz w:val="20"/>
                <w:szCs w:val="20"/>
              </w:rPr>
              <w:t>v roce 201</w:t>
            </w:r>
            <w:r>
              <w:rPr>
                <w:b/>
                <w:bCs/>
                <w:color w:val="000000"/>
                <w:sz w:val="20"/>
                <w:szCs w:val="20"/>
              </w:rPr>
              <w:t>2</w:t>
            </w:r>
            <w:r w:rsidRPr="009C280F">
              <w:rPr>
                <w:b/>
                <w:bCs/>
                <w:color w:val="000000"/>
                <w:sz w:val="20"/>
                <w:szCs w:val="20"/>
              </w:rPr>
              <w:t xml:space="preserve"> (EUR)</w:t>
            </w:r>
          </w:p>
        </w:tc>
        <w:tc>
          <w:tcPr>
            <w:tcW w:w="1728" w:type="dxa"/>
            <w:vMerge w:val="restart"/>
            <w:shd w:val="clear" w:color="auto" w:fill="C2D69B"/>
            <w:vAlign w:val="center"/>
            <w:hideMark/>
          </w:tcPr>
          <w:p w:rsidR="00FE0FDF" w:rsidRPr="009C280F" w:rsidRDefault="00FE0FDF" w:rsidP="002846DF">
            <w:pPr>
              <w:jc w:val="center"/>
              <w:rPr>
                <w:b/>
                <w:bCs/>
                <w:color w:val="000000"/>
                <w:sz w:val="20"/>
                <w:szCs w:val="20"/>
              </w:rPr>
            </w:pPr>
            <w:r w:rsidRPr="009C280F">
              <w:rPr>
                <w:b/>
                <w:bCs/>
                <w:color w:val="000000"/>
                <w:sz w:val="20"/>
                <w:szCs w:val="20"/>
              </w:rPr>
              <w:t>kumulativní platby 2007-201</w:t>
            </w:r>
            <w:r>
              <w:rPr>
                <w:b/>
                <w:bCs/>
                <w:color w:val="000000"/>
                <w:sz w:val="20"/>
                <w:szCs w:val="20"/>
              </w:rPr>
              <w:t>2</w:t>
            </w:r>
            <w:r w:rsidRPr="009C280F">
              <w:rPr>
                <w:b/>
                <w:bCs/>
                <w:color w:val="000000"/>
                <w:sz w:val="20"/>
                <w:szCs w:val="20"/>
              </w:rPr>
              <w:t xml:space="preserve"> (EUR)</w:t>
            </w:r>
          </w:p>
        </w:tc>
      </w:tr>
      <w:tr w:rsidR="00FE0FDF" w:rsidRPr="009C280F" w:rsidTr="002846DF">
        <w:trPr>
          <w:trHeight w:val="276"/>
        </w:trPr>
        <w:tc>
          <w:tcPr>
            <w:tcW w:w="2150" w:type="dxa"/>
            <w:vMerge/>
            <w:shd w:val="clear" w:color="auto" w:fill="C2D69B"/>
            <w:vAlign w:val="center"/>
            <w:hideMark/>
          </w:tcPr>
          <w:p w:rsidR="00FE0FDF" w:rsidRPr="009C280F" w:rsidRDefault="00FE0FDF" w:rsidP="002846DF">
            <w:pPr>
              <w:rPr>
                <w:b/>
                <w:bCs/>
                <w:color w:val="000000"/>
              </w:rPr>
            </w:pPr>
          </w:p>
        </w:tc>
        <w:tc>
          <w:tcPr>
            <w:tcW w:w="4394" w:type="dxa"/>
            <w:vMerge/>
            <w:shd w:val="clear" w:color="auto" w:fill="C2D69B"/>
            <w:vAlign w:val="center"/>
            <w:hideMark/>
          </w:tcPr>
          <w:p w:rsidR="00FE0FDF" w:rsidRPr="009C280F" w:rsidRDefault="00FE0FDF" w:rsidP="002846DF">
            <w:pPr>
              <w:rPr>
                <w:b/>
                <w:bCs/>
                <w:color w:val="000000"/>
              </w:rPr>
            </w:pPr>
          </w:p>
        </w:tc>
        <w:tc>
          <w:tcPr>
            <w:tcW w:w="1276" w:type="dxa"/>
            <w:vMerge/>
            <w:shd w:val="clear" w:color="auto" w:fill="C2D69B"/>
            <w:vAlign w:val="center"/>
            <w:hideMark/>
          </w:tcPr>
          <w:p w:rsidR="00FE0FDF" w:rsidRPr="009C280F" w:rsidRDefault="00FE0FDF" w:rsidP="002846DF">
            <w:pPr>
              <w:rPr>
                <w:b/>
                <w:bCs/>
                <w:color w:val="000000"/>
              </w:rPr>
            </w:pPr>
          </w:p>
        </w:tc>
        <w:tc>
          <w:tcPr>
            <w:tcW w:w="1728" w:type="dxa"/>
            <w:vMerge/>
            <w:shd w:val="clear" w:color="auto" w:fill="C2D69B"/>
            <w:vAlign w:val="center"/>
            <w:hideMark/>
          </w:tcPr>
          <w:p w:rsidR="00FE0FDF" w:rsidRPr="009C280F" w:rsidRDefault="00FE0FDF" w:rsidP="002846DF">
            <w:pPr>
              <w:rPr>
                <w:b/>
                <w:bCs/>
                <w:color w:val="000000"/>
              </w:rPr>
            </w:pPr>
          </w:p>
        </w:tc>
      </w:tr>
      <w:tr w:rsidR="00FE0FDF" w:rsidRPr="009C280F" w:rsidTr="00086B5F">
        <w:trPr>
          <w:trHeight w:val="241"/>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I.3.1</w:t>
            </w:r>
            <w:proofErr w:type="gramEnd"/>
            <w:r w:rsidRPr="009C280F">
              <w:rPr>
                <w:color w:val="000000"/>
                <w:sz w:val="20"/>
                <w:szCs w:val="20"/>
              </w:rPr>
              <w:t xml:space="preserve"> Další odborné vzdělávání a informační činnost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2 282 650</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7 164 365</w:t>
            </w:r>
          </w:p>
        </w:tc>
      </w:tr>
      <w:tr w:rsidR="00FE0FDF" w:rsidRPr="009C280F" w:rsidTr="00086B5F">
        <w:trPr>
          <w:trHeight w:val="258"/>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I.3.2</w:t>
            </w:r>
            <w:proofErr w:type="gramEnd"/>
            <w:r w:rsidRPr="009C280F">
              <w:rPr>
                <w:color w:val="000000"/>
                <w:sz w:val="20"/>
                <w:szCs w:val="20"/>
              </w:rPr>
              <w:t xml:space="preserve"> Zahájení činnosti mladých zemědělců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6 015 729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52 324 651</w:t>
            </w:r>
          </w:p>
        </w:tc>
      </w:tr>
      <w:tr w:rsidR="00FE0FDF" w:rsidRPr="009C280F" w:rsidTr="00086B5F">
        <w:trPr>
          <w:trHeight w:val="158"/>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113</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I.3.3</w:t>
            </w:r>
            <w:proofErr w:type="gramEnd"/>
            <w:r w:rsidRPr="009C280F">
              <w:rPr>
                <w:color w:val="000000"/>
                <w:sz w:val="20"/>
                <w:szCs w:val="20"/>
              </w:rPr>
              <w:t xml:space="preserve"> Předčasné ukončení zemědělské činnosti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5 663 247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20 490 041</w:t>
            </w:r>
          </w:p>
        </w:tc>
      </w:tr>
      <w:tr w:rsidR="00FE0FDF" w:rsidRPr="009C280F" w:rsidTr="00086B5F">
        <w:trPr>
          <w:trHeight w:val="267"/>
        </w:trPr>
        <w:tc>
          <w:tcPr>
            <w:tcW w:w="2150"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4" w:type="dxa"/>
            <w:shd w:val="clear" w:color="auto" w:fill="auto"/>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color w:val="000000"/>
                <w:sz w:val="18"/>
                <w:szCs w:val="18"/>
              </w:rPr>
            </w:pPr>
            <w:r w:rsidRPr="00785838">
              <w:rPr>
                <w:i/>
                <w:color w:val="000000"/>
                <w:sz w:val="18"/>
                <w:szCs w:val="18"/>
              </w:rPr>
              <w:t>1 6</w:t>
            </w:r>
            <w:r>
              <w:rPr>
                <w:i/>
                <w:color w:val="000000"/>
                <w:sz w:val="18"/>
                <w:szCs w:val="18"/>
              </w:rPr>
              <w:t>31</w:t>
            </w:r>
            <w:r w:rsidRPr="00785838">
              <w:rPr>
                <w:i/>
                <w:color w:val="000000"/>
                <w:sz w:val="18"/>
                <w:szCs w:val="18"/>
              </w:rPr>
              <w:t xml:space="preserve"> 400 </w:t>
            </w:r>
          </w:p>
        </w:tc>
        <w:tc>
          <w:tcPr>
            <w:tcW w:w="1728" w:type="dxa"/>
            <w:shd w:val="clear" w:color="auto" w:fill="auto"/>
            <w:vAlign w:val="center"/>
            <w:hideMark/>
          </w:tcPr>
          <w:p w:rsidR="00FE0FDF" w:rsidRPr="009C280F" w:rsidRDefault="00FE0FDF" w:rsidP="00086B5F">
            <w:pPr>
              <w:jc w:val="right"/>
              <w:rPr>
                <w:i/>
                <w:color w:val="000000"/>
                <w:sz w:val="18"/>
                <w:szCs w:val="18"/>
              </w:rPr>
            </w:pPr>
            <w:r w:rsidRPr="00785838">
              <w:rPr>
                <w:i/>
                <w:color w:val="000000"/>
                <w:sz w:val="18"/>
                <w:szCs w:val="18"/>
              </w:rPr>
              <w:t>10</w:t>
            </w:r>
            <w:r>
              <w:rPr>
                <w:i/>
                <w:color w:val="000000"/>
                <w:sz w:val="18"/>
                <w:szCs w:val="18"/>
              </w:rPr>
              <w:t> </w:t>
            </w:r>
            <w:r w:rsidRPr="00785838">
              <w:rPr>
                <w:i/>
                <w:color w:val="000000"/>
                <w:sz w:val="18"/>
                <w:szCs w:val="18"/>
              </w:rPr>
              <w:t>048</w:t>
            </w:r>
            <w:r>
              <w:rPr>
                <w:i/>
                <w:color w:val="000000"/>
                <w:sz w:val="18"/>
                <w:szCs w:val="18"/>
              </w:rPr>
              <w:t xml:space="preserve"> </w:t>
            </w:r>
            <w:r w:rsidRPr="00785838">
              <w:rPr>
                <w:i/>
                <w:color w:val="000000"/>
                <w:sz w:val="18"/>
                <w:szCs w:val="18"/>
              </w:rPr>
              <w:t>840 </w:t>
            </w:r>
          </w:p>
        </w:tc>
      </w:tr>
      <w:tr w:rsidR="00FE0FDF" w:rsidRPr="009C280F" w:rsidTr="00086B5F">
        <w:trPr>
          <w:trHeight w:val="172"/>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114</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I.3.4</w:t>
            </w:r>
            <w:proofErr w:type="gramEnd"/>
            <w:r w:rsidRPr="009C280F">
              <w:rPr>
                <w:color w:val="000000"/>
                <w:sz w:val="20"/>
                <w:szCs w:val="20"/>
              </w:rPr>
              <w:t xml:space="preserve"> Využívání poradenských služeb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2 930 441</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7 234 679</w:t>
            </w:r>
          </w:p>
        </w:tc>
      </w:tr>
      <w:tr w:rsidR="00FE0FDF" w:rsidRPr="009C280F" w:rsidTr="00086B5F">
        <w:trPr>
          <w:trHeight w:val="204"/>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121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I.1.1.1</w:t>
            </w:r>
            <w:proofErr w:type="gramEnd"/>
            <w:r w:rsidRPr="009C280F">
              <w:rPr>
                <w:color w:val="000000"/>
                <w:sz w:val="20"/>
                <w:szCs w:val="20"/>
              </w:rPr>
              <w:t xml:space="preserve"> Modernizace zemědělských podniků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62 037 787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264 956 695</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122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I.1.2.1</w:t>
            </w:r>
            <w:proofErr w:type="gramEnd"/>
            <w:r w:rsidRPr="009C280F">
              <w:rPr>
                <w:color w:val="000000"/>
                <w:sz w:val="20"/>
                <w:szCs w:val="20"/>
              </w:rPr>
              <w:t xml:space="preserve"> Lesnická technika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3 429 015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18 679 159</w:t>
            </w:r>
          </w:p>
        </w:tc>
      </w:tr>
      <w:tr w:rsidR="00FE0FDF" w:rsidRPr="009C280F" w:rsidTr="00086B5F">
        <w:trPr>
          <w:trHeight w:val="142"/>
        </w:trPr>
        <w:tc>
          <w:tcPr>
            <w:tcW w:w="2150" w:type="dxa"/>
            <w:vMerge w:val="restart"/>
            <w:shd w:val="clear" w:color="auto" w:fill="C2D69B"/>
            <w:vAlign w:val="center"/>
            <w:hideMark/>
          </w:tcPr>
          <w:p w:rsidR="00FE0FDF" w:rsidRPr="009C280F" w:rsidRDefault="00FE0FDF" w:rsidP="002846DF">
            <w:pPr>
              <w:jc w:val="center"/>
              <w:rPr>
                <w:b/>
                <w:bCs/>
                <w:sz w:val="20"/>
                <w:szCs w:val="20"/>
              </w:rPr>
            </w:pPr>
            <w:r w:rsidRPr="009C280F">
              <w:rPr>
                <w:b/>
                <w:bCs/>
                <w:sz w:val="20"/>
                <w:szCs w:val="20"/>
              </w:rPr>
              <w:t>123</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I.1.2.2</w:t>
            </w:r>
            <w:proofErr w:type="gramEnd"/>
            <w:r w:rsidRPr="009C280F">
              <w:rPr>
                <w:color w:val="000000"/>
                <w:sz w:val="20"/>
                <w:szCs w:val="20"/>
              </w:rPr>
              <w:t xml:space="preserve"> Technické vybavení provozoven</w:t>
            </w:r>
          </w:p>
        </w:tc>
        <w:tc>
          <w:tcPr>
            <w:tcW w:w="1276" w:type="dxa"/>
            <w:vMerge w:val="restart"/>
            <w:shd w:val="clear" w:color="auto" w:fill="auto"/>
            <w:vAlign w:val="center"/>
            <w:hideMark/>
          </w:tcPr>
          <w:p w:rsidR="00FE0FDF" w:rsidRPr="009C280F" w:rsidRDefault="00FE0FDF" w:rsidP="00086B5F">
            <w:pPr>
              <w:jc w:val="right"/>
              <w:rPr>
                <w:color w:val="000000"/>
                <w:sz w:val="18"/>
                <w:szCs w:val="18"/>
              </w:rPr>
            </w:pPr>
            <w:r>
              <w:rPr>
                <w:color w:val="000000"/>
                <w:sz w:val="18"/>
                <w:szCs w:val="18"/>
              </w:rPr>
              <w:t>15 717 615</w:t>
            </w:r>
          </w:p>
        </w:tc>
        <w:tc>
          <w:tcPr>
            <w:tcW w:w="1728"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67 974 216</w:t>
            </w:r>
          </w:p>
        </w:tc>
      </w:tr>
      <w:tr w:rsidR="00FE0FDF" w:rsidRPr="009C280F" w:rsidTr="00086B5F">
        <w:trPr>
          <w:trHeight w:val="383"/>
        </w:trPr>
        <w:tc>
          <w:tcPr>
            <w:tcW w:w="2150" w:type="dxa"/>
            <w:vMerge/>
            <w:shd w:val="clear" w:color="auto" w:fill="C2D69B"/>
            <w:vAlign w:val="center"/>
            <w:hideMark/>
          </w:tcPr>
          <w:p w:rsidR="00FE0FDF" w:rsidRPr="009C280F" w:rsidRDefault="00FE0FDF" w:rsidP="002846DF">
            <w:pPr>
              <w:rPr>
                <w:b/>
                <w:bCs/>
                <w:sz w:val="20"/>
                <w:szCs w:val="20"/>
              </w:rPr>
            </w:pP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I.1.3</w:t>
            </w:r>
            <w:proofErr w:type="gramEnd"/>
            <w:r w:rsidRPr="009C280F">
              <w:rPr>
                <w:color w:val="000000"/>
                <w:sz w:val="20"/>
                <w:szCs w:val="20"/>
              </w:rPr>
              <w:t xml:space="preserve"> Přidávání hodnoty zemědělským a potravinářským produktům</w:t>
            </w:r>
          </w:p>
        </w:tc>
        <w:tc>
          <w:tcPr>
            <w:tcW w:w="1276" w:type="dxa"/>
            <w:vMerge/>
            <w:vAlign w:val="center"/>
            <w:hideMark/>
          </w:tcPr>
          <w:p w:rsidR="00FE0FDF" w:rsidRPr="009C280F" w:rsidRDefault="00FE0FDF" w:rsidP="00086B5F">
            <w:pPr>
              <w:jc w:val="right"/>
              <w:rPr>
                <w:color w:val="000000"/>
                <w:sz w:val="18"/>
                <w:szCs w:val="18"/>
              </w:rPr>
            </w:pPr>
          </w:p>
        </w:tc>
        <w:tc>
          <w:tcPr>
            <w:tcW w:w="1728" w:type="dxa"/>
            <w:vMerge/>
            <w:vAlign w:val="center"/>
            <w:hideMark/>
          </w:tcPr>
          <w:p w:rsidR="00FE0FDF" w:rsidRPr="009C280F" w:rsidRDefault="00FE0FDF" w:rsidP="00086B5F">
            <w:pPr>
              <w:jc w:val="right"/>
              <w:rPr>
                <w:sz w:val="18"/>
                <w:szCs w:val="18"/>
              </w:rPr>
            </w:pPr>
          </w:p>
        </w:tc>
      </w:tr>
      <w:tr w:rsidR="00FE0FDF" w:rsidRPr="009C280F" w:rsidTr="00276226">
        <w:trPr>
          <w:trHeight w:val="382"/>
        </w:trPr>
        <w:tc>
          <w:tcPr>
            <w:tcW w:w="2150" w:type="dxa"/>
            <w:vMerge w:val="restart"/>
            <w:shd w:val="clear" w:color="auto" w:fill="C2D69B"/>
            <w:vAlign w:val="center"/>
            <w:hideMark/>
          </w:tcPr>
          <w:p w:rsidR="00FE0FDF" w:rsidRPr="009C280F" w:rsidRDefault="00FE0FDF" w:rsidP="002846DF">
            <w:pPr>
              <w:jc w:val="center"/>
              <w:rPr>
                <w:b/>
                <w:bCs/>
                <w:sz w:val="20"/>
                <w:szCs w:val="20"/>
              </w:rPr>
            </w:pPr>
            <w:r w:rsidRPr="009C280F">
              <w:rPr>
                <w:b/>
                <w:bCs/>
                <w:sz w:val="20"/>
                <w:szCs w:val="20"/>
              </w:rPr>
              <w:t>124</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I.1.1.2</w:t>
            </w:r>
            <w:proofErr w:type="gramEnd"/>
            <w:r w:rsidRPr="009C280F">
              <w:rPr>
                <w:color w:val="000000"/>
                <w:sz w:val="20"/>
                <w:szCs w:val="20"/>
              </w:rPr>
              <w:t xml:space="preserve"> Spolupráce na vývoji nových produktů, postupů a technologií (resp. inovací) v zemědělství </w:t>
            </w:r>
          </w:p>
        </w:tc>
        <w:tc>
          <w:tcPr>
            <w:tcW w:w="1276" w:type="dxa"/>
            <w:vMerge w:val="restart"/>
            <w:shd w:val="clear" w:color="auto" w:fill="auto"/>
            <w:vAlign w:val="center"/>
            <w:hideMark/>
          </w:tcPr>
          <w:p w:rsidR="00FE0FDF" w:rsidRPr="009C280F" w:rsidRDefault="00FE0FDF" w:rsidP="00086B5F">
            <w:pPr>
              <w:jc w:val="right"/>
              <w:rPr>
                <w:color w:val="000000"/>
                <w:sz w:val="18"/>
                <w:szCs w:val="18"/>
              </w:rPr>
            </w:pPr>
            <w:r>
              <w:rPr>
                <w:color w:val="000000"/>
                <w:sz w:val="18"/>
                <w:szCs w:val="18"/>
              </w:rPr>
              <w:t>8 245 240</w:t>
            </w:r>
          </w:p>
        </w:tc>
        <w:tc>
          <w:tcPr>
            <w:tcW w:w="1728"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15 965 872</w:t>
            </w:r>
          </w:p>
        </w:tc>
      </w:tr>
      <w:tr w:rsidR="00FE0FDF" w:rsidRPr="009C280F" w:rsidTr="00086B5F">
        <w:trPr>
          <w:trHeight w:val="369"/>
        </w:trPr>
        <w:tc>
          <w:tcPr>
            <w:tcW w:w="2150" w:type="dxa"/>
            <w:vMerge/>
            <w:shd w:val="clear" w:color="auto" w:fill="C2D69B"/>
            <w:vAlign w:val="center"/>
            <w:hideMark/>
          </w:tcPr>
          <w:p w:rsidR="00FE0FDF" w:rsidRPr="009C280F" w:rsidRDefault="00FE0FDF" w:rsidP="002846DF">
            <w:pPr>
              <w:rPr>
                <w:b/>
                <w:bCs/>
                <w:sz w:val="20"/>
                <w:szCs w:val="20"/>
              </w:rPr>
            </w:pP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I.1.3.2</w:t>
            </w:r>
            <w:proofErr w:type="gramEnd"/>
            <w:r w:rsidRPr="009C280F">
              <w:rPr>
                <w:color w:val="000000"/>
                <w:sz w:val="20"/>
                <w:szCs w:val="20"/>
              </w:rPr>
              <w:t xml:space="preserve"> Spolupráce při vývoji nových produktů, postupů a technologií (resp. inovací) v potravinářství </w:t>
            </w:r>
          </w:p>
        </w:tc>
        <w:tc>
          <w:tcPr>
            <w:tcW w:w="1276" w:type="dxa"/>
            <w:vMerge/>
            <w:vAlign w:val="center"/>
            <w:hideMark/>
          </w:tcPr>
          <w:p w:rsidR="00FE0FDF" w:rsidRPr="009C280F" w:rsidRDefault="00FE0FDF" w:rsidP="00086B5F">
            <w:pPr>
              <w:jc w:val="right"/>
              <w:rPr>
                <w:color w:val="000000"/>
                <w:sz w:val="18"/>
                <w:szCs w:val="18"/>
              </w:rPr>
            </w:pPr>
          </w:p>
        </w:tc>
        <w:tc>
          <w:tcPr>
            <w:tcW w:w="1728" w:type="dxa"/>
            <w:vMerge/>
            <w:vAlign w:val="center"/>
            <w:hideMark/>
          </w:tcPr>
          <w:p w:rsidR="00FE0FDF" w:rsidRPr="009C280F" w:rsidRDefault="00FE0FDF" w:rsidP="00086B5F">
            <w:pPr>
              <w:jc w:val="right"/>
              <w:rPr>
                <w:sz w:val="18"/>
                <w:szCs w:val="18"/>
              </w:rPr>
            </w:pPr>
          </w:p>
        </w:tc>
      </w:tr>
      <w:tr w:rsidR="00FE0FDF" w:rsidRPr="009C280F" w:rsidTr="00086B5F">
        <w:trPr>
          <w:trHeight w:val="132"/>
        </w:trPr>
        <w:tc>
          <w:tcPr>
            <w:tcW w:w="2150" w:type="dxa"/>
            <w:vMerge w:val="restart"/>
            <w:shd w:val="clear" w:color="auto" w:fill="C2D69B"/>
            <w:vAlign w:val="center"/>
            <w:hideMark/>
          </w:tcPr>
          <w:p w:rsidR="00FE0FDF" w:rsidRPr="009C280F" w:rsidRDefault="00FE0FDF" w:rsidP="002846DF">
            <w:pPr>
              <w:jc w:val="center"/>
              <w:rPr>
                <w:b/>
                <w:bCs/>
                <w:sz w:val="20"/>
                <w:szCs w:val="20"/>
              </w:rPr>
            </w:pPr>
            <w:r w:rsidRPr="009C280F">
              <w:rPr>
                <w:b/>
                <w:bCs/>
                <w:sz w:val="20"/>
                <w:szCs w:val="20"/>
              </w:rPr>
              <w:t>125</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I.1.2.3</w:t>
            </w:r>
            <w:proofErr w:type="gramEnd"/>
            <w:r w:rsidRPr="009C280F">
              <w:rPr>
                <w:color w:val="000000"/>
                <w:sz w:val="20"/>
                <w:szCs w:val="20"/>
              </w:rPr>
              <w:t xml:space="preserve"> Lesnická infrastruktura</w:t>
            </w:r>
          </w:p>
        </w:tc>
        <w:tc>
          <w:tcPr>
            <w:tcW w:w="1276" w:type="dxa"/>
            <w:vMerge w:val="restart"/>
            <w:shd w:val="clear" w:color="auto" w:fill="auto"/>
            <w:vAlign w:val="center"/>
            <w:hideMark/>
          </w:tcPr>
          <w:p w:rsidR="00FE0FDF" w:rsidRPr="009C280F" w:rsidRDefault="00FE0FDF" w:rsidP="00086B5F">
            <w:pPr>
              <w:jc w:val="right"/>
              <w:rPr>
                <w:color w:val="000000"/>
                <w:sz w:val="18"/>
                <w:szCs w:val="18"/>
              </w:rPr>
            </w:pPr>
            <w:r>
              <w:rPr>
                <w:color w:val="000000"/>
                <w:sz w:val="18"/>
                <w:szCs w:val="18"/>
              </w:rPr>
              <w:t>20 332 310</w:t>
            </w:r>
          </w:p>
        </w:tc>
        <w:tc>
          <w:tcPr>
            <w:tcW w:w="1728" w:type="dxa"/>
            <w:vMerge w:val="restart"/>
            <w:shd w:val="clear" w:color="auto" w:fill="auto"/>
            <w:vAlign w:val="center"/>
            <w:hideMark/>
          </w:tcPr>
          <w:p w:rsidR="00FE0FDF" w:rsidRPr="009C280F" w:rsidRDefault="00FE0FDF" w:rsidP="00086B5F">
            <w:pPr>
              <w:jc w:val="right"/>
              <w:rPr>
                <w:sz w:val="18"/>
                <w:szCs w:val="18"/>
              </w:rPr>
            </w:pPr>
            <w:r>
              <w:rPr>
                <w:color w:val="000000"/>
                <w:sz w:val="18"/>
                <w:szCs w:val="18"/>
              </w:rPr>
              <w:t>101 902 430</w:t>
            </w:r>
          </w:p>
        </w:tc>
      </w:tr>
      <w:tr w:rsidR="00FE0FDF" w:rsidRPr="009C280F" w:rsidTr="00086B5F">
        <w:trPr>
          <w:trHeight w:val="218"/>
        </w:trPr>
        <w:tc>
          <w:tcPr>
            <w:tcW w:w="2150" w:type="dxa"/>
            <w:vMerge/>
            <w:shd w:val="clear" w:color="auto" w:fill="C2D69B"/>
            <w:vAlign w:val="center"/>
            <w:hideMark/>
          </w:tcPr>
          <w:p w:rsidR="00FE0FDF" w:rsidRPr="009C280F" w:rsidRDefault="00FE0FDF" w:rsidP="002846DF">
            <w:pPr>
              <w:rPr>
                <w:b/>
                <w:bCs/>
                <w:sz w:val="20"/>
                <w:szCs w:val="20"/>
              </w:rPr>
            </w:pP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I.1.4</w:t>
            </w:r>
            <w:proofErr w:type="gramEnd"/>
            <w:r w:rsidRPr="009C280F">
              <w:rPr>
                <w:color w:val="000000"/>
                <w:sz w:val="20"/>
                <w:szCs w:val="20"/>
              </w:rPr>
              <w:t xml:space="preserve"> Pozemkové úpravy </w:t>
            </w:r>
          </w:p>
        </w:tc>
        <w:tc>
          <w:tcPr>
            <w:tcW w:w="1276" w:type="dxa"/>
            <w:vMerge/>
            <w:vAlign w:val="center"/>
            <w:hideMark/>
          </w:tcPr>
          <w:p w:rsidR="00FE0FDF" w:rsidRPr="009C280F" w:rsidRDefault="00FE0FDF" w:rsidP="00086B5F">
            <w:pPr>
              <w:jc w:val="right"/>
              <w:rPr>
                <w:color w:val="000000"/>
                <w:sz w:val="18"/>
                <w:szCs w:val="18"/>
              </w:rPr>
            </w:pPr>
          </w:p>
        </w:tc>
        <w:tc>
          <w:tcPr>
            <w:tcW w:w="1728" w:type="dxa"/>
            <w:vMerge/>
            <w:vAlign w:val="center"/>
            <w:hideMark/>
          </w:tcPr>
          <w:p w:rsidR="00FE0FDF" w:rsidRPr="009C280F" w:rsidRDefault="00FE0FDF" w:rsidP="00086B5F">
            <w:pPr>
              <w:jc w:val="right"/>
              <w:rPr>
                <w:sz w:val="18"/>
                <w:szCs w:val="18"/>
              </w:rPr>
            </w:pPr>
          </w:p>
        </w:tc>
      </w:tr>
      <w:tr w:rsidR="00FE0FDF" w:rsidRPr="009C280F" w:rsidTr="00086B5F">
        <w:trPr>
          <w:trHeight w:val="26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142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I.2.1</w:t>
            </w:r>
            <w:proofErr w:type="gramEnd"/>
            <w:r w:rsidRPr="009C280F">
              <w:rPr>
                <w:color w:val="000000"/>
                <w:sz w:val="20"/>
                <w:szCs w:val="20"/>
              </w:rPr>
              <w:t xml:space="preserve"> Seskupení producentů </w:t>
            </w:r>
          </w:p>
        </w:tc>
        <w:tc>
          <w:tcPr>
            <w:tcW w:w="1276"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42 586</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8 619 552</w:t>
            </w:r>
          </w:p>
        </w:tc>
      </w:tr>
      <w:tr w:rsidR="00FE0FDF" w:rsidRPr="009C280F" w:rsidTr="00086B5F">
        <w:trPr>
          <w:trHeight w:val="463"/>
        </w:trPr>
        <w:tc>
          <w:tcPr>
            <w:tcW w:w="2150"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18"/>
                <w:szCs w:val="18"/>
              </w:rPr>
              <w:t xml:space="preserve">z toho přechodové výdaje dle NK (ES) č. 1320/2006   </w:t>
            </w:r>
          </w:p>
        </w:tc>
        <w:tc>
          <w:tcPr>
            <w:tcW w:w="4394"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83303C" w:rsidRDefault="00FE0FDF" w:rsidP="00086B5F">
            <w:pPr>
              <w:jc w:val="right"/>
              <w:rPr>
                <w:i/>
                <w:sz w:val="18"/>
                <w:szCs w:val="18"/>
              </w:rPr>
            </w:pPr>
            <w:r w:rsidRPr="0083303C">
              <w:rPr>
                <w:i/>
                <w:color w:val="000000"/>
                <w:sz w:val="18"/>
                <w:szCs w:val="18"/>
              </w:rPr>
              <w:t>42 586</w:t>
            </w:r>
          </w:p>
        </w:tc>
        <w:tc>
          <w:tcPr>
            <w:tcW w:w="1728" w:type="dxa"/>
            <w:shd w:val="clear" w:color="auto" w:fill="auto"/>
            <w:vAlign w:val="center"/>
            <w:hideMark/>
          </w:tcPr>
          <w:p w:rsidR="00FE0FDF" w:rsidRPr="0083303C" w:rsidRDefault="00FE0FDF" w:rsidP="00086B5F">
            <w:pPr>
              <w:jc w:val="right"/>
              <w:rPr>
                <w:i/>
                <w:sz w:val="18"/>
                <w:szCs w:val="18"/>
              </w:rPr>
            </w:pPr>
            <w:r w:rsidRPr="0083303C">
              <w:rPr>
                <w:i/>
                <w:color w:val="000000"/>
                <w:sz w:val="18"/>
                <w:szCs w:val="18"/>
              </w:rPr>
              <w:t>8 619 552</w:t>
            </w:r>
          </w:p>
        </w:tc>
      </w:tr>
      <w:tr w:rsidR="00FE0FDF" w:rsidRPr="009C280F" w:rsidTr="00086B5F">
        <w:trPr>
          <w:trHeight w:val="176"/>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 celkem</w:t>
            </w:r>
          </w:p>
        </w:tc>
        <w:tc>
          <w:tcPr>
            <w:tcW w:w="4394" w:type="dxa"/>
            <w:shd w:val="clear" w:color="auto" w:fill="C2D69B"/>
            <w:vAlign w:val="center"/>
            <w:hideMark/>
          </w:tcPr>
          <w:p w:rsidR="00FE0FDF" w:rsidRPr="009C280F" w:rsidRDefault="00FE0FDF" w:rsidP="002846DF">
            <w:pPr>
              <w:rPr>
                <w:sz w:val="20"/>
                <w:szCs w:val="20"/>
              </w:rPr>
            </w:pPr>
            <w:r w:rsidRPr="009C280F">
              <w:rPr>
                <w:sz w:val="20"/>
                <w:szCs w:val="20"/>
              </w:rPr>
              <w:t> </w:t>
            </w:r>
          </w:p>
        </w:tc>
        <w:tc>
          <w:tcPr>
            <w:tcW w:w="1276"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126 696 620</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565 311 660</w:t>
            </w:r>
          </w:p>
        </w:tc>
      </w:tr>
      <w:tr w:rsidR="00FE0FDF" w:rsidRPr="009C280F" w:rsidTr="00086B5F">
        <w:trPr>
          <w:trHeight w:val="449"/>
        </w:trPr>
        <w:tc>
          <w:tcPr>
            <w:tcW w:w="2150"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18"/>
                <w:szCs w:val="18"/>
              </w:rPr>
              <w:t xml:space="preserve"> z toho přechodové výdaje dle NK (ES) č. 1320/2006   </w:t>
            </w:r>
          </w:p>
        </w:tc>
        <w:tc>
          <w:tcPr>
            <w:tcW w:w="4394" w:type="dxa"/>
            <w:shd w:val="clear" w:color="auto" w:fill="C2D69B"/>
            <w:vAlign w:val="center"/>
            <w:hideMark/>
          </w:tcPr>
          <w:p w:rsidR="00FE0FDF" w:rsidRPr="009C280F" w:rsidRDefault="00FE0FDF" w:rsidP="002846DF">
            <w:pPr>
              <w:rPr>
                <w:sz w:val="20"/>
                <w:szCs w:val="20"/>
              </w:rPr>
            </w:pPr>
            <w:r w:rsidRPr="009C280F">
              <w:rPr>
                <w:sz w:val="20"/>
                <w:szCs w:val="20"/>
              </w:rPr>
              <w:t> </w:t>
            </w:r>
          </w:p>
        </w:tc>
        <w:tc>
          <w:tcPr>
            <w:tcW w:w="1276" w:type="dxa"/>
            <w:shd w:val="clear" w:color="auto" w:fill="C2D69B"/>
            <w:vAlign w:val="center"/>
            <w:hideMark/>
          </w:tcPr>
          <w:p w:rsidR="00FE0FDF" w:rsidRPr="00785838" w:rsidRDefault="00FE0FDF" w:rsidP="00086B5F">
            <w:pPr>
              <w:jc w:val="right"/>
              <w:rPr>
                <w:i/>
                <w:color w:val="000000"/>
                <w:sz w:val="18"/>
                <w:szCs w:val="18"/>
              </w:rPr>
            </w:pPr>
            <w:r w:rsidRPr="00785838">
              <w:rPr>
                <w:i/>
                <w:color w:val="000000"/>
                <w:sz w:val="18"/>
                <w:szCs w:val="18"/>
              </w:rPr>
              <w:t>1 673 986</w:t>
            </w:r>
          </w:p>
        </w:tc>
        <w:tc>
          <w:tcPr>
            <w:tcW w:w="1728" w:type="dxa"/>
            <w:shd w:val="clear" w:color="auto" w:fill="C2D69B"/>
            <w:vAlign w:val="center"/>
            <w:hideMark/>
          </w:tcPr>
          <w:p w:rsidR="00FE0FDF" w:rsidRPr="00785838" w:rsidRDefault="00FE0FDF" w:rsidP="00086B5F">
            <w:pPr>
              <w:jc w:val="right"/>
              <w:rPr>
                <w:i/>
                <w:color w:val="000000"/>
                <w:sz w:val="18"/>
                <w:szCs w:val="18"/>
              </w:rPr>
            </w:pPr>
            <w:r w:rsidRPr="00785838">
              <w:rPr>
                <w:i/>
                <w:color w:val="000000"/>
                <w:sz w:val="18"/>
                <w:szCs w:val="18"/>
              </w:rPr>
              <w:t>18 668 392</w:t>
            </w:r>
          </w:p>
        </w:tc>
      </w:tr>
      <w:tr w:rsidR="00FE0FDF" w:rsidRPr="009C280F" w:rsidTr="00086B5F">
        <w:trPr>
          <w:trHeight w:val="388"/>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II.1.1</w:t>
            </w:r>
            <w:proofErr w:type="gramEnd"/>
            <w:r w:rsidRPr="009C280F">
              <w:rPr>
                <w:color w:val="000000"/>
                <w:sz w:val="20"/>
                <w:szCs w:val="20"/>
              </w:rPr>
              <w:t xml:space="preserve"> Platby za přírodní znevýhodnění poskytované v horských oblastech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27 166 933</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316 440 566</w:t>
            </w:r>
          </w:p>
        </w:tc>
      </w:tr>
      <w:tr w:rsidR="00FE0FDF" w:rsidRPr="009C280F" w:rsidTr="00086B5F">
        <w:trPr>
          <w:trHeight w:val="351"/>
        </w:trPr>
        <w:tc>
          <w:tcPr>
            <w:tcW w:w="2150"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4"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highlight w:val="yellow"/>
              </w:rPr>
            </w:pPr>
            <w:r>
              <w:rPr>
                <w:i/>
                <w:iCs/>
                <w:color w:val="000000"/>
                <w:sz w:val="18"/>
                <w:szCs w:val="18"/>
              </w:rPr>
              <w:t>0</w:t>
            </w:r>
          </w:p>
        </w:tc>
        <w:tc>
          <w:tcPr>
            <w:tcW w:w="1728" w:type="dxa"/>
            <w:shd w:val="clear" w:color="auto" w:fill="auto"/>
            <w:vAlign w:val="center"/>
            <w:hideMark/>
          </w:tcPr>
          <w:p w:rsidR="00FE0FDF" w:rsidRPr="009C280F" w:rsidRDefault="00FE0FDF" w:rsidP="00086B5F">
            <w:pPr>
              <w:jc w:val="right"/>
              <w:rPr>
                <w:i/>
                <w:sz w:val="18"/>
                <w:szCs w:val="18"/>
              </w:rPr>
            </w:pPr>
            <w:r>
              <w:rPr>
                <w:i/>
                <w:iCs/>
                <w:color w:val="000000"/>
                <w:sz w:val="18"/>
                <w:szCs w:val="18"/>
              </w:rPr>
              <w:t>4 283</w:t>
            </w:r>
          </w:p>
        </w:tc>
      </w:tr>
      <w:tr w:rsidR="00FE0FDF" w:rsidRPr="009C280F" w:rsidTr="00086B5F">
        <w:trPr>
          <w:trHeight w:val="366"/>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II.1.1</w:t>
            </w:r>
            <w:proofErr w:type="gramEnd"/>
            <w:r w:rsidRPr="009C280F">
              <w:rPr>
                <w:color w:val="000000"/>
                <w:sz w:val="20"/>
                <w:szCs w:val="20"/>
              </w:rPr>
              <w:t xml:space="preserve"> Platby poskytované v jiných znevýhodněných oblastech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20 469 264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269 413 680</w:t>
            </w:r>
          </w:p>
        </w:tc>
      </w:tr>
      <w:tr w:rsidR="00FE0FDF" w:rsidRPr="009C280F" w:rsidTr="00086B5F">
        <w:trPr>
          <w:trHeight w:val="320"/>
        </w:trPr>
        <w:tc>
          <w:tcPr>
            <w:tcW w:w="2150" w:type="dxa"/>
            <w:shd w:val="clear" w:color="auto" w:fill="C2D69B"/>
            <w:vAlign w:val="bottom"/>
            <w:hideMark/>
          </w:tcPr>
          <w:p w:rsidR="00FE0FDF" w:rsidRPr="009C280F" w:rsidRDefault="00FE0FDF" w:rsidP="002846DF">
            <w:pPr>
              <w:rPr>
                <w:i/>
                <w:iCs/>
                <w:color w:val="000000"/>
                <w:sz w:val="20"/>
                <w:szCs w:val="20"/>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4"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color w:val="000000"/>
                <w:sz w:val="18"/>
                <w:szCs w:val="18"/>
              </w:rPr>
            </w:pPr>
            <w:r>
              <w:rPr>
                <w:i/>
                <w:iCs/>
                <w:color w:val="000000"/>
                <w:sz w:val="18"/>
                <w:szCs w:val="18"/>
              </w:rPr>
              <w:t>221</w:t>
            </w:r>
          </w:p>
        </w:tc>
        <w:tc>
          <w:tcPr>
            <w:tcW w:w="1728" w:type="dxa"/>
            <w:shd w:val="clear" w:color="auto" w:fill="auto"/>
            <w:vAlign w:val="center"/>
            <w:hideMark/>
          </w:tcPr>
          <w:p w:rsidR="00FE0FDF" w:rsidRPr="008D4C82" w:rsidRDefault="00FE0FDF" w:rsidP="00086B5F">
            <w:pPr>
              <w:jc w:val="right"/>
              <w:rPr>
                <w:i/>
                <w:iCs/>
                <w:color w:val="000000"/>
                <w:sz w:val="18"/>
                <w:szCs w:val="18"/>
              </w:rPr>
            </w:pPr>
            <w:r w:rsidRPr="008D4C82">
              <w:rPr>
                <w:i/>
                <w:iCs/>
                <w:color w:val="000000"/>
                <w:sz w:val="18"/>
                <w:szCs w:val="18"/>
              </w:rPr>
              <w:t>43 679 </w:t>
            </w:r>
          </w:p>
        </w:tc>
      </w:tr>
      <w:tr w:rsidR="00FE0FDF" w:rsidRPr="009C280F" w:rsidTr="00086B5F">
        <w:trPr>
          <w:trHeight w:val="525"/>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213</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II.1.2</w:t>
            </w:r>
            <w:proofErr w:type="gramEnd"/>
            <w:r w:rsidRPr="009C280F">
              <w:rPr>
                <w:color w:val="000000"/>
                <w:sz w:val="20"/>
                <w:szCs w:val="20"/>
              </w:rPr>
              <w:t xml:space="preserve"> Platby v rámci oblastí Natura 2000 a Rámcové směrnice pro v</w:t>
            </w:r>
            <w:r>
              <w:rPr>
                <w:color w:val="000000"/>
                <w:sz w:val="20"/>
                <w:szCs w:val="20"/>
              </w:rPr>
              <w:t xml:space="preserve">odní politiku 2000/60/ES (WFD)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32 375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2 077 199</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214</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II.1.3</w:t>
            </w:r>
            <w:proofErr w:type="gramEnd"/>
            <w:r w:rsidRPr="009C280F">
              <w:rPr>
                <w:color w:val="000000"/>
                <w:sz w:val="20"/>
                <w:szCs w:val="20"/>
              </w:rPr>
              <w:t xml:space="preserve"> Agroenvironmentální opatření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174 203 583</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798 906 463</w:t>
            </w:r>
          </w:p>
        </w:tc>
      </w:tr>
      <w:tr w:rsidR="00FE0FDF" w:rsidRPr="009C280F" w:rsidTr="00086B5F">
        <w:trPr>
          <w:trHeight w:val="417"/>
        </w:trPr>
        <w:tc>
          <w:tcPr>
            <w:tcW w:w="2150"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4" w:type="dxa"/>
            <w:shd w:val="clear" w:color="auto" w:fill="auto"/>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rPr>
            </w:pPr>
            <w:r>
              <w:rPr>
                <w:i/>
                <w:iCs/>
                <w:color w:val="000000"/>
                <w:sz w:val="18"/>
                <w:szCs w:val="18"/>
              </w:rPr>
              <w:t>1 277 </w:t>
            </w:r>
          </w:p>
        </w:tc>
        <w:tc>
          <w:tcPr>
            <w:tcW w:w="1728" w:type="dxa"/>
            <w:shd w:val="clear" w:color="auto" w:fill="auto"/>
            <w:vAlign w:val="center"/>
            <w:hideMark/>
          </w:tcPr>
          <w:p w:rsidR="00FE0FDF" w:rsidRPr="009C280F" w:rsidRDefault="00FE0FDF" w:rsidP="00086B5F">
            <w:pPr>
              <w:jc w:val="right"/>
              <w:rPr>
                <w:i/>
                <w:sz w:val="18"/>
                <w:szCs w:val="18"/>
              </w:rPr>
            </w:pPr>
            <w:r>
              <w:rPr>
                <w:color w:val="000000"/>
                <w:sz w:val="18"/>
                <w:szCs w:val="18"/>
              </w:rPr>
              <w:t>209 169 288 </w:t>
            </w:r>
          </w:p>
        </w:tc>
      </w:tr>
      <w:tr w:rsidR="00FE0FDF" w:rsidRPr="009C280F" w:rsidTr="00086B5F">
        <w:trPr>
          <w:trHeight w:val="262"/>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II.2.1</w:t>
            </w:r>
            <w:proofErr w:type="gramEnd"/>
            <w:r w:rsidRPr="009C280F">
              <w:rPr>
                <w:color w:val="000000"/>
                <w:sz w:val="20"/>
                <w:szCs w:val="20"/>
              </w:rPr>
              <w:t xml:space="preserve"> Zalesňování zemědělské půdy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2 508 435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14 272 574</w:t>
            </w:r>
          </w:p>
        </w:tc>
      </w:tr>
      <w:tr w:rsidR="00FE0FDF" w:rsidRPr="009C280F" w:rsidTr="00086B5F">
        <w:trPr>
          <w:trHeight w:val="402"/>
        </w:trPr>
        <w:tc>
          <w:tcPr>
            <w:tcW w:w="2150"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 z toho přechodové výdaje dle NK (ES) č. 1320/2006   </w:t>
            </w:r>
          </w:p>
        </w:tc>
        <w:tc>
          <w:tcPr>
            <w:tcW w:w="4394" w:type="dxa"/>
            <w:shd w:val="clear" w:color="auto" w:fill="auto"/>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i/>
                <w:sz w:val="18"/>
                <w:szCs w:val="18"/>
              </w:rPr>
            </w:pPr>
            <w:r>
              <w:rPr>
                <w:i/>
                <w:iCs/>
                <w:color w:val="000000"/>
                <w:sz w:val="18"/>
                <w:szCs w:val="18"/>
              </w:rPr>
              <w:t>326 709 </w:t>
            </w:r>
          </w:p>
        </w:tc>
        <w:tc>
          <w:tcPr>
            <w:tcW w:w="1728" w:type="dxa"/>
            <w:shd w:val="clear" w:color="auto" w:fill="auto"/>
            <w:vAlign w:val="center"/>
            <w:hideMark/>
          </w:tcPr>
          <w:p w:rsidR="00FE0FDF" w:rsidRPr="009C280F" w:rsidRDefault="00FE0FDF" w:rsidP="00086B5F">
            <w:pPr>
              <w:jc w:val="right"/>
              <w:rPr>
                <w:i/>
                <w:sz w:val="18"/>
                <w:szCs w:val="18"/>
              </w:rPr>
            </w:pPr>
            <w:r>
              <w:rPr>
                <w:i/>
                <w:iCs/>
                <w:color w:val="000000"/>
                <w:sz w:val="18"/>
                <w:szCs w:val="18"/>
              </w:rPr>
              <w:t>4 638 376 </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224</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II.2.2</w:t>
            </w:r>
            <w:proofErr w:type="gramEnd"/>
            <w:r w:rsidRPr="009C280F">
              <w:rPr>
                <w:color w:val="000000"/>
                <w:sz w:val="20"/>
                <w:szCs w:val="20"/>
              </w:rPr>
              <w:t xml:space="preserve"> Platby v rámci NATURA 2000 v lesích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58 588</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208 443</w:t>
            </w:r>
          </w:p>
        </w:tc>
      </w:tr>
      <w:tr w:rsidR="00FE0FDF" w:rsidRPr="009C280F" w:rsidTr="00086B5F">
        <w:trPr>
          <w:trHeight w:val="192"/>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225</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II.2.3</w:t>
            </w:r>
            <w:proofErr w:type="gramEnd"/>
            <w:r w:rsidRPr="009C280F">
              <w:rPr>
                <w:color w:val="000000"/>
                <w:sz w:val="20"/>
                <w:szCs w:val="20"/>
              </w:rPr>
              <w:t xml:space="preserve"> Lesnicko-environmentální platby  </w:t>
            </w:r>
          </w:p>
        </w:tc>
        <w:tc>
          <w:tcPr>
            <w:tcW w:w="1276" w:type="dxa"/>
            <w:shd w:val="clear" w:color="auto" w:fill="auto"/>
            <w:vAlign w:val="center"/>
            <w:hideMark/>
          </w:tcPr>
          <w:p w:rsidR="00FE0FDF" w:rsidRPr="009C280F" w:rsidRDefault="00FE0FDF" w:rsidP="00086B5F">
            <w:pPr>
              <w:jc w:val="right"/>
              <w:rPr>
                <w:i/>
                <w:sz w:val="18"/>
                <w:szCs w:val="18"/>
              </w:rPr>
            </w:pPr>
            <w:r>
              <w:rPr>
                <w:color w:val="000000"/>
                <w:sz w:val="18"/>
                <w:szCs w:val="18"/>
              </w:rPr>
              <w:t>99 967</w:t>
            </w:r>
          </w:p>
        </w:tc>
        <w:tc>
          <w:tcPr>
            <w:tcW w:w="1728" w:type="dxa"/>
            <w:shd w:val="clear" w:color="auto" w:fill="auto"/>
            <w:vAlign w:val="center"/>
            <w:hideMark/>
          </w:tcPr>
          <w:p w:rsidR="00FE0FDF" w:rsidRPr="009C280F" w:rsidRDefault="00FE0FDF" w:rsidP="00086B5F">
            <w:pPr>
              <w:jc w:val="right"/>
              <w:rPr>
                <w:i/>
                <w:sz w:val="18"/>
                <w:szCs w:val="18"/>
              </w:rPr>
            </w:pPr>
            <w:r>
              <w:rPr>
                <w:color w:val="000000"/>
                <w:sz w:val="18"/>
                <w:szCs w:val="18"/>
              </w:rPr>
              <w:t>269 448</w:t>
            </w:r>
          </w:p>
        </w:tc>
      </w:tr>
      <w:tr w:rsidR="00FE0FDF" w:rsidRPr="009C280F" w:rsidTr="00086B5F">
        <w:trPr>
          <w:trHeight w:val="452"/>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226</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II.2.4</w:t>
            </w:r>
            <w:proofErr w:type="gramEnd"/>
            <w:r w:rsidRPr="009C280F">
              <w:rPr>
                <w:color w:val="000000"/>
                <w:sz w:val="20"/>
                <w:szCs w:val="20"/>
              </w:rPr>
              <w:t xml:space="preserve"> Obnova lesního potenciálu po kalamitách a zavádění preventivních opatření</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3 167 876</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13 816 324</w:t>
            </w:r>
          </w:p>
        </w:tc>
      </w:tr>
      <w:tr w:rsidR="00FE0FDF" w:rsidRPr="009C280F" w:rsidTr="00086B5F">
        <w:trPr>
          <w:trHeight w:val="218"/>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227</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II.2.4</w:t>
            </w:r>
            <w:proofErr w:type="gramEnd"/>
            <w:r w:rsidRPr="009C280F">
              <w:rPr>
                <w:color w:val="000000"/>
                <w:sz w:val="20"/>
                <w:szCs w:val="20"/>
              </w:rPr>
              <w:t xml:space="preserve"> Neproduktivní investice v lesích</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525 059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2 197 896</w:t>
            </w:r>
          </w:p>
        </w:tc>
      </w:tr>
      <w:tr w:rsidR="00FE0FDF" w:rsidRPr="009C280F" w:rsidTr="00086B5F">
        <w:trPr>
          <w:trHeight w:val="19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II celkem</w:t>
            </w:r>
          </w:p>
        </w:tc>
        <w:tc>
          <w:tcPr>
            <w:tcW w:w="4394" w:type="dxa"/>
            <w:shd w:val="clear" w:color="auto" w:fill="C2D69B"/>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FE0FDF" w:rsidRPr="009C280F" w:rsidRDefault="00FE0FDF" w:rsidP="00086B5F">
            <w:pPr>
              <w:jc w:val="right"/>
              <w:rPr>
                <w:b/>
                <w:sz w:val="18"/>
                <w:szCs w:val="18"/>
              </w:rPr>
            </w:pPr>
            <w:r>
              <w:rPr>
                <w:b/>
                <w:bCs/>
                <w:color w:val="000000"/>
                <w:sz w:val="18"/>
                <w:szCs w:val="18"/>
              </w:rPr>
              <w:t>228 232 079</w:t>
            </w:r>
          </w:p>
        </w:tc>
        <w:tc>
          <w:tcPr>
            <w:tcW w:w="1728" w:type="dxa"/>
            <w:shd w:val="clear" w:color="auto" w:fill="C2D69B"/>
            <w:vAlign w:val="center"/>
            <w:hideMark/>
          </w:tcPr>
          <w:p w:rsidR="00FE0FDF" w:rsidRPr="009C280F" w:rsidRDefault="00FE0FDF" w:rsidP="00086B5F">
            <w:pPr>
              <w:jc w:val="right"/>
              <w:rPr>
                <w:b/>
                <w:sz w:val="18"/>
                <w:szCs w:val="18"/>
              </w:rPr>
            </w:pPr>
            <w:r>
              <w:rPr>
                <w:b/>
                <w:bCs/>
                <w:color w:val="000000"/>
                <w:sz w:val="18"/>
                <w:szCs w:val="18"/>
              </w:rPr>
              <w:t>1 417 602 593</w:t>
            </w:r>
          </w:p>
        </w:tc>
      </w:tr>
      <w:tr w:rsidR="00FE0FDF" w:rsidRPr="009C280F" w:rsidTr="00086B5F">
        <w:trPr>
          <w:trHeight w:val="204"/>
        </w:trPr>
        <w:tc>
          <w:tcPr>
            <w:tcW w:w="2150"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4" w:type="dxa"/>
            <w:shd w:val="clear" w:color="auto" w:fill="C2D69B"/>
            <w:vAlign w:val="bottom"/>
            <w:hideMark/>
          </w:tcPr>
          <w:p w:rsidR="00FE0FDF" w:rsidRPr="009C280F" w:rsidRDefault="00FE0FDF" w:rsidP="002846DF">
            <w:pPr>
              <w:rPr>
                <w:sz w:val="20"/>
                <w:szCs w:val="20"/>
              </w:rPr>
            </w:pPr>
            <w:r w:rsidRPr="009C280F">
              <w:rPr>
                <w:sz w:val="20"/>
                <w:szCs w:val="20"/>
              </w:rPr>
              <w:t> </w:t>
            </w:r>
          </w:p>
        </w:tc>
        <w:tc>
          <w:tcPr>
            <w:tcW w:w="1276" w:type="dxa"/>
            <w:shd w:val="clear" w:color="auto" w:fill="C2D69B"/>
            <w:vAlign w:val="center"/>
            <w:hideMark/>
          </w:tcPr>
          <w:p w:rsidR="00FE0FDF" w:rsidRPr="009C280F" w:rsidRDefault="00FE0FDF" w:rsidP="00086B5F">
            <w:pPr>
              <w:jc w:val="right"/>
              <w:rPr>
                <w:bCs/>
                <w:i/>
                <w:iCs/>
                <w:color w:val="000000"/>
                <w:sz w:val="18"/>
                <w:szCs w:val="18"/>
              </w:rPr>
            </w:pPr>
            <w:r>
              <w:rPr>
                <w:i/>
                <w:iCs/>
                <w:color w:val="000000"/>
                <w:sz w:val="18"/>
                <w:szCs w:val="18"/>
              </w:rPr>
              <w:t>328 207 </w:t>
            </w:r>
          </w:p>
        </w:tc>
        <w:tc>
          <w:tcPr>
            <w:tcW w:w="1728" w:type="dxa"/>
            <w:shd w:val="clear" w:color="auto" w:fill="C2D69B"/>
            <w:vAlign w:val="center"/>
            <w:hideMark/>
          </w:tcPr>
          <w:p w:rsidR="00FE0FDF" w:rsidRPr="009C280F" w:rsidRDefault="00FE0FDF" w:rsidP="00086B5F">
            <w:pPr>
              <w:jc w:val="right"/>
              <w:rPr>
                <w:bCs/>
                <w:i/>
                <w:iCs/>
                <w:color w:val="000000"/>
                <w:sz w:val="18"/>
                <w:szCs w:val="18"/>
              </w:rPr>
            </w:pPr>
            <w:r>
              <w:rPr>
                <w:i/>
                <w:iCs/>
                <w:color w:val="000000"/>
                <w:sz w:val="18"/>
                <w:szCs w:val="18"/>
              </w:rPr>
              <w:t>213 855 626 </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color w:val="000000"/>
                <w:sz w:val="20"/>
                <w:szCs w:val="20"/>
              </w:rPr>
              <w:t>osa/ opatření</w:t>
            </w:r>
          </w:p>
        </w:tc>
        <w:tc>
          <w:tcPr>
            <w:tcW w:w="4394" w:type="dxa"/>
            <w:shd w:val="clear" w:color="auto" w:fill="C2D69B"/>
            <w:vAlign w:val="center"/>
            <w:hideMark/>
          </w:tcPr>
          <w:p w:rsidR="00FE0FDF" w:rsidRPr="009C280F" w:rsidRDefault="00FE0FDF" w:rsidP="002846DF">
            <w:pPr>
              <w:rPr>
                <w:color w:val="000000"/>
                <w:sz w:val="20"/>
                <w:szCs w:val="20"/>
              </w:rPr>
            </w:pPr>
            <w:r w:rsidRPr="009C280F">
              <w:rPr>
                <w:b/>
                <w:bCs/>
                <w:color w:val="000000"/>
                <w:sz w:val="20"/>
                <w:szCs w:val="20"/>
              </w:rPr>
              <w:t>název opatření/podopatření</w:t>
            </w:r>
          </w:p>
        </w:tc>
        <w:tc>
          <w:tcPr>
            <w:tcW w:w="1276" w:type="dxa"/>
            <w:shd w:val="clear" w:color="auto" w:fill="C2D69B"/>
            <w:vAlign w:val="center"/>
            <w:hideMark/>
          </w:tcPr>
          <w:p w:rsidR="00FE0FDF" w:rsidRPr="009C280F" w:rsidRDefault="00FE0FDF" w:rsidP="00086B5F">
            <w:pPr>
              <w:jc w:val="right"/>
              <w:rPr>
                <w:b/>
                <w:bCs/>
                <w:color w:val="000000"/>
                <w:sz w:val="20"/>
                <w:szCs w:val="20"/>
              </w:rPr>
            </w:pPr>
            <w:r w:rsidRPr="009C280F">
              <w:rPr>
                <w:b/>
                <w:bCs/>
                <w:color w:val="000000"/>
                <w:sz w:val="20"/>
                <w:szCs w:val="20"/>
              </w:rPr>
              <w:t xml:space="preserve">platby </w:t>
            </w:r>
          </w:p>
          <w:p w:rsidR="00FE0FDF" w:rsidRPr="009C280F" w:rsidRDefault="00FE0FDF" w:rsidP="00086B5F">
            <w:pPr>
              <w:jc w:val="right"/>
              <w:rPr>
                <w:sz w:val="18"/>
                <w:szCs w:val="18"/>
              </w:rPr>
            </w:pPr>
            <w:r w:rsidRPr="009C280F">
              <w:rPr>
                <w:b/>
                <w:bCs/>
                <w:color w:val="000000"/>
                <w:sz w:val="20"/>
                <w:szCs w:val="20"/>
              </w:rPr>
              <w:t>v roce 201</w:t>
            </w:r>
            <w:r>
              <w:rPr>
                <w:b/>
                <w:bCs/>
                <w:color w:val="000000"/>
                <w:sz w:val="20"/>
                <w:szCs w:val="20"/>
              </w:rPr>
              <w:t>2</w:t>
            </w:r>
            <w:r w:rsidRPr="009C280F">
              <w:rPr>
                <w:b/>
                <w:bCs/>
                <w:color w:val="000000"/>
                <w:sz w:val="20"/>
                <w:szCs w:val="20"/>
              </w:rPr>
              <w:t xml:space="preserve"> (EUR)</w:t>
            </w:r>
          </w:p>
        </w:tc>
        <w:tc>
          <w:tcPr>
            <w:tcW w:w="1728" w:type="dxa"/>
            <w:shd w:val="clear" w:color="auto" w:fill="C2D69B"/>
            <w:vAlign w:val="center"/>
            <w:hideMark/>
          </w:tcPr>
          <w:p w:rsidR="00FE0FDF" w:rsidRPr="009C280F" w:rsidRDefault="00FE0FDF" w:rsidP="00086B5F">
            <w:pPr>
              <w:jc w:val="right"/>
              <w:rPr>
                <w:sz w:val="18"/>
                <w:szCs w:val="18"/>
              </w:rPr>
            </w:pPr>
            <w:r>
              <w:rPr>
                <w:b/>
                <w:bCs/>
                <w:color w:val="000000"/>
                <w:sz w:val="20"/>
                <w:szCs w:val="20"/>
              </w:rPr>
              <w:t>kumulativní platby 2007</w:t>
            </w:r>
            <w:r w:rsidRPr="009C280F">
              <w:rPr>
                <w:b/>
                <w:bCs/>
                <w:color w:val="000000"/>
                <w:sz w:val="20"/>
                <w:szCs w:val="20"/>
              </w:rPr>
              <w:t>-201</w:t>
            </w:r>
            <w:r>
              <w:rPr>
                <w:b/>
                <w:bCs/>
                <w:color w:val="000000"/>
                <w:sz w:val="20"/>
                <w:szCs w:val="20"/>
              </w:rPr>
              <w:t>2</w:t>
            </w:r>
            <w:r w:rsidRPr="009C280F">
              <w:rPr>
                <w:b/>
                <w:bCs/>
                <w:color w:val="000000"/>
                <w:sz w:val="20"/>
                <w:szCs w:val="20"/>
              </w:rPr>
              <w:t xml:space="preserve"> (EUR)</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311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III.1.1</w:t>
            </w:r>
            <w:proofErr w:type="gramEnd"/>
            <w:r w:rsidRPr="009C280F">
              <w:rPr>
                <w:color w:val="000000"/>
                <w:sz w:val="20"/>
                <w:szCs w:val="20"/>
              </w:rPr>
              <w:t xml:space="preserve"> Diverzifikace činností nezemědělské povahy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29 832 449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98 999 886</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312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III.1.2</w:t>
            </w:r>
            <w:proofErr w:type="gramEnd"/>
            <w:r w:rsidRPr="009C280F">
              <w:rPr>
                <w:color w:val="000000"/>
                <w:sz w:val="20"/>
                <w:szCs w:val="20"/>
              </w:rPr>
              <w:t xml:space="preserve"> Podpora zakládání podniků a jejich rozvoje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8 689 196</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44 180 064</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313</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III.1.3</w:t>
            </w:r>
            <w:proofErr w:type="gramEnd"/>
            <w:r w:rsidRPr="009C280F">
              <w:rPr>
                <w:color w:val="000000"/>
                <w:sz w:val="20"/>
                <w:szCs w:val="20"/>
              </w:rPr>
              <w:t xml:space="preserve"> Podpora cestovního ruchu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11 035 695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31 331 356</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321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III.2.1.2</w:t>
            </w:r>
            <w:proofErr w:type="gramEnd"/>
            <w:r w:rsidRPr="009C280F">
              <w:rPr>
                <w:color w:val="000000"/>
                <w:sz w:val="20"/>
                <w:szCs w:val="20"/>
              </w:rPr>
              <w:t xml:space="preserve"> Občanské vybavení a služby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4 079 684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32 428 263</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322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III.2.1.1</w:t>
            </w:r>
            <w:proofErr w:type="gramEnd"/>
            <w:r w:rsidRPr="009C280F">
              <w:rPr>
                <w:color w:val="000000"/>
                <w:sz w:val="20"/>
                <w:szCs w:val="20"/>
              </w:rPr>
              <w:t xml:space="preserve"> Obnova a rozvoj vesnic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16 566 909</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138 760 706</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323</w:t>
            </w:r>
          </w:p>
        </w:tc>
        <w:tc>
          <w:tcPr>
            <w:tcW w:w="4394" w:type="dxa"/>
            <w:shd w:val="clear" w:color="000000" w:fill="FFFFFF"/>
            <w:vAlign w:val="center"/>
            <w:hideMark/>
          </w:tcPr>
          <w:p w:rsidR="00FE0FDF" w:rsidRPr="009C280F" w:rsidRDefault="00FE0FDF" w:rsidP="002846DF">
            <w:pPr>
              <w:rPr>
                <w:sz w:val="20"/>
                <w:szCs w:val="20"/>
              </w:rPr>
            </w:pPr>
            <w:proofErr w:type="gramStart"/>
            <w:r w:rsidRPr="009C280F">
              <w:rPr>
                <w:sz w:val="20"/>
                <w:szCs w:val="20"/>
              </w:rPr>
              <w:t>III.2.2</w:t>
            </w:r>
            <w:proofErr w:type="gramEnd"/>
            <w:r w:rsidRPr="009C280F">
              <w:rPr>
                <w:sz w:val="20"/>
                <w:szCs w:val="20"/>
              </w:rPr>
              <w:t xml:space="preserve"> Ochrana a rozvoj kulturního dědictví venkova</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6 671 587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25 104 898</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331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III.3.1</w:t>
            </w:r>
            <w:proofErr w:type="gramEnd"/>
            <w:r w:rsidRPr="009C280F">
              <w:rPr>
                <w:color w:val="000000"/>
                <w:sz w:val="20"/>
                <w:szCs w:val="20"/>
              </w:rPr>
              <w:t xml:space="preserve"> Vzdělávání a informace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199 195</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2 366 164</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III celkem</w:t>
            </w:r>
          </w:p>
        </w:tc>
        <w:tc>
          <w:tcPr>
            <w:tcW w:w="4394" w:type="dxa"/>
            <w:shd w:val="clear" w:color="auto" w:fill="C2D69B"/>
            <w:vAlign w:val="bottom"/>
            <w:hideMark/>
          </w:tcPr>
          <w:p w:rsidR="00FE0FDF" w:rsidRPr="009C280F" w:rsidRDefault="00FE0FDF" w:rsidP="002846DF">
            <w:pPr>
              <w:rPr>
                <w:b/>
                <w:bCs/>
                <w:sz w:val="20"/>
                <w:szCs w:val="20"/>
              </w:rPr>
            </w:pPr>
            <w:r w:rsidRPr="009C280F">
              <w:rPr>
                <w:b/>
                <w:bCs/>
                <w:sz w:val="20"/>
                <w:szCs w:val="20"/>
              </w:rPr>
              <w:t> </w:t>
            </w:r>
          </w:p>
        </w:tc>
        <w:tc>
          <w:tcPr>
            <w:tcW w:w="1276" w:type="dxa"/>
            <w:shd w:val="clear" w:color="auto" w:fill="C2D69B"/>
            <w:vAlign w:val="center"/>
            <w:hideMark/>
          </w:tcPr>
          <w:p w:rsidR="00FE0FDF" w:rsidRPr="009C280F" w:rsidRDefault="00FE0FDF" w:rsidP="00086B5F">
            <w:pPr>
              <w:jc w:val="right"/>
              <w:rPr>
                <w:b/>
                <w:sz w:val="18"/>
                <w:szCs w:val="18"/>
              </w:rPr>
            </w:pPr>
            <w:r>
              <w:rPr>
                <w:b/>
                <w:bCs/>
                <w:color w:val="000000"/>
                <w:sz w:val="18"/>
                <w:szCs w:val="18"/>
              </w:rPr>
              <w:t>77 074 715</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373 171 337</w:t>
            </w:r>
          </w:p>
        </w:tc>
      </w:tr>
      <w:tr w:rsidR="00FE0FDF" w:rsidRPr="009C280F" w:rsidTr="00086B5F">
        <w:trPr>
          <w:trHeight w:val="433"/>
        </w:trPr>
        <w:tc>
          <w:tcPr>
            <w:tcW w:w="2150"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4" w:type="dxa"/>
            <w:shd w:val="clear" w:color="auto" w:fill="C2D69B"/>
            <w:vAlign w:val="bottom"/>
            <w:hideMark/>
          </w:tcPr>
          <w:p w:rsidR="00FE0FDF" w:rsidRPr="009C280F" w:rsidRDefault="00FE0FDF" w:rsidP="002846DF">
            <w:pPr>
              <w:rPr>
                <w:b/>
                <w:bCs/>
                <w:sz w:val="20"/>
                <w:szCs w:val="20"/>
              </w:rPr>
            </w:pPr>
            <w:r w:rsidRPr="009C280F">
              <w:rPr>
                <w:b/>
                <w:bCs/>
                <w:sz w:val="20"/>
                <w:szCs w:val="20"/>
              </w:rPr>
              <w:t> </w:t>
            </w:r>
          </w:p>
        </w:tc>
        <w:tc>
          <w:tcPr>
            <w:tcW w:w="1276" w:type="dxa"/>
            <w:shd w:val="clear" w:color="auto" w:fill="C2D69B"/>
            <w:vAlign w:val="center"/>
            <w:hideMark/>
          </w:tcPr>
          <w:p w:rsidR="00FE0FDF" w:rsidRPr="009C280F" w:rsidRDefault="00FE0FDF" w:rsidP="00086B5F">
            <w:pPr>
              <w:jc w:val="right"/>
              <w:rPr>
                <w:b/>
                <w:i/>
                <w:sz w:val="18"/>
                <w:szCs w:val="18"/>
              </w:rPr>
            </w:pPr>
            <w:r>
              <w:rPr>
                <w:i/>
                <w:iCs/>
                <w:color w:val="000000"/>
                <w:sz w:val="18"/>
                <w:szCs w:val="18"/>
              </w:rPr>
              <w:t>0 </w:t>
            </w:r>
          </w:p>
        </w:tc>
        <w:tc>
          <w:tcPr>
            <w:tcW w:w="1728" w:type="dxa"/>
            <w:shd w:val="clear" w:color="auto" w:fill="C2D69B"/>
            <w:vAlign w:val="center"/>
            <w:hideMark/>
          </w:tcPr>
          <w:p w:rsidR="00FE0FDF" w:rsidRPr="009C280F" w:rsidRDefault="00FE0FDF" w:rsidP="00086B5F">
            <w:pPr>
              <w:jc w:val="right"/>
              <w:rPr>
                <w:b/>
                <w:i/>
                <w:sz w:val="18"/>
                <w:szCs w:val="18"/>
              </w:rPr>
            </w:pPr>
            <w:r>
              <w:rPr>
                <w:b/>
                <w:bCs/>
                <w:i/>
                <w:iCs/>
                <w:color w:val="000000"/>
                <w:sz w:val="18"/>
                <w:szCs w:val="18"/>
              </w:rPr>
              <w:t>0</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411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Realizace místní rozvojové strategie</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3 154 304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6 233 664</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412</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Realizace místní rozvojové strategie</w:t>
            </w:r>
          </w:p>
        </w:tc>
        <w:tc>
          <w:tcPr>
            <w:tcW w:w="1276"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46 647</w:t>
            </w:r>
          </w:p>
        </w:tc>
        <w:tc>
          <w:tcPr>
            <w:tcW w:w="1728"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147 034</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413</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Realizace místní rozvojové strategie</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23 751 694</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77 141 077</w:t>
            </w:r>
          </w:p>
        </w:tc>
      </w:tr>
      <w:tr w:rsidR="00FE0FDF" w:rsidRPr="009C280F" w:rsidTr="00086B5F">
        <w:trPr>
          <w:trHeight w:val="197"/>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421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IV.2.1</w:t>
            </w:r>
            <w:proofErr w:type="gramEnd"/>
            <w:r w:rsidRPr="009C280F">
              <w:rPr>
                <w:color w:val="000000"/>
                <w:sz w:val="20"/>
                <w:szCs w:val="20"/>
              </w:rPr>
              <w:t xml:space="preserve"> Provádění projektů spolupráce</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2 766 744</w:t>
            </w:r>
          </w:p>
        </w:tc>
        <w:tc>
          <w:tcPr>
            <w:tcW w:w="1728" w:type="dxa"/>
            <w:shd w:val="clear" w:color="auto" w:fill="auto"/>
            <w:vAlign w:val="center"/>
            <w:hideMark/>
          </w:tcPr>
          <w:p w:rsidR="00FE0FDF" w:rsidRPr="009C280F" w:rsidRDefault="00FE0FDF" w:rsidP="00086B5F">
            <w:pPr>
              <w:jc w:val="right"/>
              <w:rPr>
                <w:color w:val="000000"/>
                <w:sz w:val="18"/>
                <w:szCs w:val="18"/>
              </w:rPr>
            </w:pPr>
            <w:r>
              <w:rPr>
                <w:color w:val="000000"/>
                <w:sz w:val="18"/>
                <w:szCs w:val="18"/>
              </w:rPr>
              <w:t>7 258 943</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431</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IV.1.1</w:t>
            </w:r>
            <w:proofErr w:type="gramEnd"/>
            <w:r w:rsidRPr="009C280F">
              <w:rPr>
                <w:color w:val="000000"/>
                <w:sz w:val="20"/>
                <w:szCs w:val="20"/>
              </w:rPr>
              <w:t xml:space="preserve"> Místní akční skupina </w:t>
            </w:r>
          </w:p>
        </w:tc>
        <w:tc>
          <w:tcPr>
            <w:tcW w:w="1276" w:type="dxa"/>
            <w:shd w:val="clear" w:color="auto" w:fill="auto"/>
            <w:vAlign w:val="center"/>
            <w:hideMark/>
          </w:tcPr>
          <w:p w:rsidR="00FE0FDF" w:rsidRPr="009C280F" w:rsidRDefault="00FE0FDF" w:rsidP="00086B5F">
            <w:pPr>
              <w:jc w:val="right"/>
              <w:rPr>
                <w:sz w:val="18"/>
                <w:szCs w:val="18"/>
              </w:rPr>
            </w:pPr>
            <w:r>
              <w:rPr>
                <w:color w:val="000000"/>
                <w:sz w:val="18"/>
                <w:szCs w:val="18"/>
              </w:rPr>
              <w:t>6 055 287</w:t>
            </w:r>
          </w:p>
        </w:tc>
        <w:tc>
          <w:tcPr>
            <w:tcW w:w="1728" w:type="dxa"/>
            <w:shd w:val="clear" w:color="auto" w:fill="auto"/>
            <w:vAlign w:val="center"/>
            <w:hideMark/>
          </w:tcPr>
          <w:p w:rsidR="00FE0FDF" w:rsidRPr="009C280F" w:rsidRDefault="00FE0FDF" w:rsidP="00086B5F">
            <w:pPr>
              <w:jc w:val="right"/>
              <w:rPr>
                <w:sz w:val="18"/>
                <w:szCs w:val="18"/>
              </w:rPr>
            </w:pPr>
            <w:r>
              <w:rPr>
                <w:color w:val="000000"/>
                <w:sz w:val="18"/>
                <w:szCs w:val="18"/>
              </w:rPr>
              <w:t>22 336 603</w:t>
            </w:r>
          </w:p>
        </w:tc>
      </w:tr>
      <w:tr w:rsidR="00FE0FDF" w:rsidRPr="009C280F" w:rsidTr="00086B5F">
        <w:trPr>
          <w:trHeight w:val="300"/>
        </w:trPr>
        <w:tc>
          <w:tcPr>
            <w:tcW w:w="2150" w:type="dxa"/>
            <w:shd w:val="clear" w:color="auto" w:fill="C2D69B"/>
            <w:vAlign w:val="center"/>
            <w:hideMark/>
          </w:tcPr>
          <w:p w:rsidR="00FE0FDF" w:rsidRPr="009C280F" w:rsidRDefault="00FE0FDF" w:rsidP="002846DF">
            <w:pPr>
              <w:jc w:val="center"/>
              <w:rPr>
                <w:b/>
                <w:bCs/>
                <w:sz w:val="20"/>
                <w:szCs w:val="20"/>
              </w:rPr>
            </w:pPr>
            <w:r w:rsidRPr="009C280F">
              <w:rPr>
                <w:b/>
                <w:bCs/>
                <w:sz w:val="20"/>
                <w:szCs w:val="20"/>
              </w:rPr>
              <w:t>OSA IV celkem</w:t>
            </w:r>
          </w:p>
        </w:tc>
        <w:tc>
          <w:tcPr>
            <w:tcW w:w="4394" w:type="dxa"/>
            <w:shd w:val="clear" w:color="auto" w:fill="C2D69B"/>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35 774 676</w:t>
            </w:r>
          </w:p>
        </w:tc>
        <w:tc>
          <w:tcPr>
            <w:tcW w:w="1728" w:type="dxa"/>
            <w:shd w:val="clear" w:color="auto" w:fill="C2D69B"/>
            <w:vAlign w:val="center"/>
            <w:hideMark/>
          </w:tcPr>
          <w:p w:rsidR="00FE0FDF" w:rsidRPr="009C280F" w:rsidRDefault="00FE0FDF" w:rsidP="00086B5F">
            <w:pPr>
              <w:jc w:val="right"/>
              <w:rPr>
                <w:b/>
                <w:bCs/>
                <w:sz w:val="18"/>
                <w:szCs w:val="18"/>
              </w:rPr>
            </w:pPr>
            <w:r>
              <w:rPr>
                <w:b/>
                <w:bCs/>
                <w:color w:val="000000"/>
                <w:sz w:val="18"/>
                <w:szCs w:val="18"/>
              </w:rPr>
              <w:t>113 117 322</w:t>
            </w:r>
          </w:p>
        </w:tc>
      </w:tr>
      <w:tr w:rsidR="00FE0FDF" w:rsidRPr="009C280F" w:rsidTr="00086B5F">
        <w:trPr>
          <w:trHeight w:val="435"/>
        </w:trPr>
        <w:tc>
          <w:tcPr>
            <w:tcW w:w="2150" w:type="dxa"/>
            <w:shd w:val="clear" w:color="auto" w:fill="C2D69B"/>
            <w:vAlign w:val="center"/>
            <w:hideMark/>
          </w:tcPr>
          <w:p w:rsidR="00FE0FDF" w:rsidRPr="009C280F" w:rsidRDefault="00FE0FDF" w:rsidP="002846DF">
            <w:pPr>
              <w:rPr>
                <w:i/>
                <w:iCs/>
                <w:color w:val="000000"/>
                <w:sz w:val="18"/>
                <w:szCs w:val="18"/>
              </w:rPr>
            </w:pPr>
            <w:r w:rsidRPr="009C280F">
              <w:rPr>
                <w:i/>
                <w:iCs/>
                <w:color w:val="000000"/>
                <w:sz w:val="20"/>
                <w:szCs w:val="20"/>
              </w:rPr>
              <w:t xml:space="preserve"> </w:t>
            </w:r>
            <w:r w:rsidRPr="009C280F">
              <w:rPr>
                <w:i/>
                <w:iCs/>
                <w:color w:val="000000"/>
                <w:sz w:val="18"/>
                <w:szCs w:val="18"/>
              </w:rPr>
              <w:t xml:space="preserve">z toho přechodové výdaje dle NK (ES) č. 1320/2006   </w:t>
            </w:r>
          </w:p>
        </w:tc>
        <w:tc>
          <w:tcPr>
            <w:tcW w:w="4394" w:type="dxa"/>
            <w:shd w:val="clear" w:color="auto" w:fill="C2D69B"/>
            <w:vAlign w:val="center"/>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FE0FDF" w:rsidRPr="009C280F" w:rsidRDefault="00FE0FDF" w:rsidP="00086B5F">
            <w:pPr>
              <w:jc w:val="right"/>
              <w:rPr>
                <w:b/>
                <w:i/>
                <w:sz w:val="18"/>
                <w:szCs w:val="18"/>
              </w:rPr>
            </w:pPr>
            <w:r>
              <w:rPr>
                <w:i/>
                <w:iCs/>
                <w:color w:val="000000"/>
                <w:sz w:val="18"/>
                <w:szCs w:val="18"/>
              </w:rPr>
              <w:t>0</w:t>
            </w:r>
          </w:p>
        </w:tc>
        <w:tc>
          <w:tcPr>
            <w:tcW w:w="1728" w:type="dxa"/>
            <w:shd w:val="clear" w:color="auto" w:fill="C2D69B"/>
            <w:vAlign w:val="center"/>
            <w:hideMark/>
          </w:tcPr>
          <w:p w:rsidR="00FE0FDF" w:rsidRPr="009C280F" w:rsidRDefault="00FE0FDF" w:rsidP="00086B5F">
            <w:pPr>
              <w:jc w:val="right"/>
              <w:rPr>
                <w:b/>
                <w:i/>
                <w:sz w:val="18"/>
                <w:szCs w:val="18"/>
              </w:rPr>
            </w:pPr>
            <w:r>
              <w:rPr>
                <w:i/>
                <w:iCs/>
                <w:color w:val="000000"/>
                <w:sz w:val="18"/>
                <w:szCs w:val="18"/>
              </w:rPr>
              <w:t>0</w:t>
            </w:r>
          </w:p>
        </w:tc>
      </w:tr>
      <w:tr w:rsidR="00FE0FDF" w:rsidRPr="009C280F" w:rsidTr="00086B5F">
        <w:trPr>
          <w:trHeight w:val="525"/>
        </w:trPr>
        <w:tc>
          <w:tcPr>
            <w:tcW w:w="2150" w:type="dxa"/>
            <w:vMerge w:val="restart"/>
            <w:shd w:val="clear" w:color="auto" w:fill="C2D69B"/>
            <w:noWrap/>
            <w:vAlign w:val="center"/>
            <w:hideMark/>
          </w:tcPr>
          <w:p w:rsidR="00FE0FDF" w:rsidRPr="009C280F" w:rsidRDefault="00FE0FDF" w:rsidP="002846DF">
            <w:pPr>
              <w:jc w:val="center"/>
              <w:rPr>
                <w:b/>
                <w:bCs/>
                <w:color w:val="000000"/>
                <w:sz w:val="20"/>
                <w:szCs w:val="20"/>
              </w:rPr>
            </w:pPr>
            <w:r w:rsidRPr="009C280F">
              <w:rPr>
                <w:b/>
                <w:bCs/>
                <w:color w:val="000000"/>
                <w:sz w:val="20"/>
                <w:szCs w:val="20"/>
              </w:rPr>
              <w:t>Technická pomoc</w:t>
            </w: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V.1 Příprava</w:t>
            </w:r>
            <w:proofErr w:type="gramEnd"/>
            <w:r w:rsidRPr="009C280F">
              <w:rPr>
                <w:color w:val="000000"/>
                <w:sz w:val="20"/>
                <w:szCs w:val="20"/>
              </w:rPr>
              <w:t>, sledování, hodnocení, informování a kontrola v rámci Programu</w:t>
            </w:r>
          </w:p>
        </w:tc>
        <w:tc>
          <w:tcPr>
            <w:tcW w:w="1276" w:type="dxa"/>
            <w:vMerge w:val="restart"/>
            <w:shd w:val="clear" w:color="auto" w:fill="auto"/>
            <w:vAlign w:val="center"/>
            <w:hideMark/>
          </w:tcPr>
          <w:p w:rsidR="00FE0FDF" w:rsidRPr="009C280F" w:rsidRDefault="00FE0FDF" w:rsidP="00086B5F">
            <w:pPr>
              <w:jc w:val="right"/>
              <w:rPr>
                <w:b/>
                <w:bCs/>
                <w:sz w:val="18"/>
                <w:szCs w:val="18"/>
              </w:rPr>
            </w:pPr>
            <w:r>
              <w:rPr>
                <w:color w:val="000000"/>
                <w:sz w:val="18"/>
                <w:szCs w:val="18"/>
              </w:rPr>
              <w:t>1 791 473</w:t>
            </w:r>
          </w:p>
        </w:tc>
        <w:tc>
          <w:tcPr>
            <w:tcW w:w="1728" w:type="dxa"/>
            <w:vMerge w:val="restart"/>
            <w:shd w:val="clear" w:color="auto" w:fill="auto"/>
            <w:vAlign w:val="center"/>
            <w:hideMark/>
          </w:tcPr>
          <w:p w:rsidR="00FE0FDF" w:rsidRPr="009C280F" w:rsidRDefault="00FE0FDF" w:rsidP="00086B5F">
            <w:pPr>
              <w:jc w:val="right"/>
              <w:rPr>
                <w:b/>
                <w:bCs/>
                <w:sz w:val="18"/>
                <w:szCs w:val="18"/>
              </w:rPr>
            </w:pPr>
            <w:r>
              <w:rPr>
                <w:color w:val="000000"/>
                <w:sz w:val="18"/>
                <w:szCs w:val="18"/>
              </w:rPr>
              <w:t>5 903 940</w:t>
            </w:r>
          </w:p>
        </w:tc>
      </w:tr>
      <w:tr w:rsidR="00FE0FDF" w:rsidRPr="009C280F" w:rsidTr="00086B5F">
        <w:trPr>
          <w:trHeight w:val="300"/>
        </w:trPr>
        <w:tc>
          <w:tcPr>
            <w:tcW w:w="2150" w:type="dxa"/>
            <w:vMerge/>
            <w:shd w:val="clear" w:color="auto" w:fill="C2D69B"/>
            <w:vAlign w:val="center"/>
            <w:hideMark/>
          </w:tcPr>
          <w:p w:rsidR="00FE0FDF" w:rsidRPr="009C280F" w:rsidRDefault="00FE0FDF" w:rsidP="002846DF">
            <w:pPr>
              <w:rPr>
                <w:b/>
                <w:bCs/>
                <w:color w:val="000000"/>
                <w:sz w:val="20"/>
                <w:szCs w:val="20"/>
              </w:rPr>
            </w:pPr>
          </w:p>
        </w:tc>
        <w:tc>
          <w:tcPr>
            <w:tcW w:w="4394" w:type="dxa"/>
            <w:shd w:val="clear" w:color="auto" w:fill="auto"/>
            <w:vAlign w:val="center"/>
            <w:hideMark/>
          </w:tcPr>
          <w:p w:rsidR="00FE0FDF" w:rsidRPr="009C280F" w:rsidRDefault="00FE0FDF" w:rsidP="002846DF">
            <w:pPr>
              <w:rPr>
                <w:color w:val="000000"/>
                <w:sz w:val="20"/>
                <w:szCs w:val="20"/>
              </w:rPr>
            </w:pPr>
            <w:proofErr w:type="gramStart"/>
            <w:r w:rsidRPr="009C280F">
              <w:rPr>
                <w:color w:val="000000"/>
                <w:sz w:val="20"/>
                <w:szCs w:val="20"/>
              </w:rPr>
              <w:t>V.2 Zřízení</w:t>
            </w:r>
            <w:proofErr w:type="gramEnd"/>
            <w:r w:rsidRPr="009C280F">
              <w:rPr>
                <w:color w:val="000000"/>
                <w:sz w:val="20"/>
                <w:szCs w:val="20"/>
              </w:rPr>
              <w:t xml:space="preserve"> a provoz Celostátní sítě pro venkov</w:t>
            </w:r>
          </w:p>
        </w:tc>
        <w:tc>
          <w:tcPr>
            <w:tcW w:w="1276" w:type="dxa"/>
            <w:vMerge/>
            <w:shd w:val="clear" w:color="auto" w:fill="auto"/>
            <w:vAlign w:val="center"/>
            <w:hideMark/>
          </w:tcPr>
          <w:p w:rsidR="00FE0FDF" w:rsidRPr="009C280F" w:rsidRDefault="00FE0FDF" w:rsidP="00086B5F">
            <w:pPr>
              <w:jc w:val="right"/>
              <w:rPr>
                <w:b/>
                <w:bCs/>
                <w:sz w:val="18"/>
                <w:szCs w:val="18"/>
              </w:rPr>
            </w:pPr>
          </w:p>
        </w:tc>
        <w:tc>
          <w:tcPr>
            <w:tcW w:w="1728" w:type="dxa"/>
            <w:vMerge/>
            <w:shd w:val="clear" w:color="auto" w:fill="auto"/>
            <w:vAlign w:val="center"/>
            <w:hideMark/>
          </w:tcPr>
          <w:p w:rsidR="00FE0FDF" w:rsidRPr="009C280F" w:rsidRDefault="00FE0FDF" w:rsidP="00086B5F">
            <w:pPr>
              <w:jc w:val="right"/>
              <w:rPr>
                <w:b/>
                <w:bCs/>
                <w:sz w:val="18"/>
                <w:szCs w:val="18"/>
              </w:rPr>
            </w:pPr>
          </w:p>
        </w:tc>
      </w:tr>
      <w:tr w:rsidR="00FE0FDF" w:rsidRPr="009C280F" w:rsidTr="00086B5F">
        <w:trPr>
          <w:trHeight w:val="411"/>
        </w:trPr>
        <w:tc>
          <w:tcPr>
            <w:tcW w:w="2150" w:type="dxa"/>
            <w:shd w:val="clear" w:color="auto" w:fill="C2D69B"/>
            <w:vAlign w:val="bottom"/>
            <w:hideMark/>
          </w:tcPr>
          <w:p w:rsidR="00FE0FDF" w:rsidRPr="009C280F" w:rsidRDefault="00FE0FDF" w:rsidP="002846DF">
            <w:pPr>
              <w:rPr>
                <w:i/>
                <w:iCs/>
                <w:color w:val="000000"/>
                <w:sz w:val="18"/>
                <w:szCs w:val="18"/>
              </w:rPr>
            </w:pPr>
            <w:r w:rsidRPr="009C280F">
              <w:rPr>
                <w:i/>
                <w:iCs/>
                <w:color w:val="000000"/>
                <w:sz w:val="18"/>
                <w:szCs w:val="18"/>
              </w:rPr>
              <w:t xml:space="preserve">z toho přechodové výdaje dle NK (ES) č. 1320/2006   </w:t>
            </w:r>
          </w:p>
        </w:tc>
        <w:tc>
          <w:tcPr>
            <w:tcW w:w="4394" w:type="dxa"/>
            <w:shd w:val="clear" w:color="auto" w:fill="auto"/>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auto"/>
            <w:vAlign w:val="center"/>
            <w:hideMark/>
          </w:tcPr>
          <w:p w:rsidR="00FE0FDF" w:rsidRPr="009C280F" w:rsidRDefault="00FE0FDF" w:rsidP="00086B5F">
            <w:pPr>
              <w:jc w:val="right"/>
              <w:rPr>
                <w:b/>
                <w:i/>
                <w:sz w:val="18"/>
                <w:szCs w:val="18"/>
              </w:rPr>
            </w:pPr>
            <w:r>
              <w:rPr>
                <w:bCs/>
                <w:i/>
                <w:iCs/>
                <w:color w:val="000000"/>
                <w:sz w:val="18"/>
                <w:szCs w:val="18"/>
              </w:rPr>
              <w:t>0</w:t>
            </w:r>
          </w:p>
        </w:tc>
        <w:tc>
          <w:tcPr>
            <w:tcW w:w="1728" w:type="dxa"/>
            <w:shd w:val="clear" w:color="auto" w:fill="auto"/>
            <w:vAlign w:val="center"/>
            <w:hideMark/>
          </w:tcPr>
          <w:p w:rsidR="00FE0FDF" w:rsidRPr="009C280F" w:rsidRDefault="00FE0FDF" w:rsidP="00086B5F">
            <w:pPr>
              <w:jc w:val="right"/>
              <w:rPr>
                <w:b/>
                <w:i/>
                <w:sz w:val="18"/>
                <w:szCs w:val="18"/>
              </w:rPr>
            </w:pPr>
            <w:r>
              <w:rPr>
                <w:b/>
                <w:bCs/>
                <w:i/>
                <w:iCs/>
                <w:color w:val="000000"/>
                <w:sz w:val="18"/>
                <w:szCs w:val="18"/>
              </w:rPr>
              <w:t>0</w:t>
            </w:r>
          </w:p>
        </w:tc>
      </w:tr>
      <w:tr w:rsidR="00FE0FDF" w:rsidRPr="009C280F" w:rsidTr="002846DF">
        <w:trPr>
          <w:trHeight w:val="300"/>
        </w:trPr>
        <w:tc>
          <w:tcPr>
            <w:tcW w:w="2150" w:type="dxa"/>
            <w:shd w:val="clear" w:color="auto" w:fill="C2D69B"/>
            <w:noWrap/>
            <w:vAlign w:val="center"/>
            <w:hideMark/>
          </w:tcPr>
          <w:p w:rsidR="00FE0FDF" w:rsidRPr="009C280F" w:rsidRDefault="00FE0FDF" w:rsidP="002846DF">
            <w:pPr>
              <w:jc w:val="center"/>
              <w:rPr>
                <w:b/>
                <w:bCs/>
                <w:color w:val="000000"/>
                <w:sz w:val="20"/>
                <w:szCs w:val="20"/>
              </w:rPr>
            </w:pPr>
            <w:r w:rsidRPr="009C280F">
              <w:rPr>
                <w:b/>
                <w:bCs/>
                <w:color w:val="000000"/>
                <w:sz w:val="20"/>
                <w:szCs w:val="20"/>
              </w:rPr>
              <w:t>Program celkem</w:t>
            </w:r>
          </w:p>
        </w:tc>
        <w:tc>
          <w:tcPr>
            <w:tcW w:w="4394" w:type="dxa"/>
            <w:shd w:val="clear" w:color="auto" w:fill="C2D69B"/>
            <w:noWrap/>
            <w:vAlign w:val="bottom"/>
            <w:hideMark/>
          </w:tcPr>
          <w:p w:rsidR="00FE0FDF" w:rsidRPr="009C280F" w:rsidRDefault="00FE0FDF" w:rsidP="002846DF">
            <w:pPr>
              <w:rPr>
                <w:color w:val="000000"/>
                <w:sz w:val="20"/>
                <w:szCs w:val="20"/>
              </w:rPr>
            </w:pPr>
            <w:r w:rsidRPr="009C280F">
              <w:rPr>
                <w:color w:val="000000"/>
                <w:sz w:val="20"/>
                <w:szCs w:val="20"/>
              </w:rPr>
              <w:t> </w:t>
            </w:r>
          </w:p>
        </w:tc>
        <w:tc>
          <w:tcPr>
            <w:tcW w:w="1276" w:type="dxa"/>
            <w:shd w:val="clear" w:color="auto" w:fill="C2D69B"/>
            <w:vAlign w:val="bottom"/>
            <w:hideMark/>
          </w:tcPr>
          <w:p w:rsidR="00FE0FDF" w:rsidRPr="009C280F" w:rsidRDefault="00FE0FDF" w:rsidP="002846DF">
            <w:pPr>
              <w:jc w:val="right"/>
              <w:rPr>
                <w:b/>
                <w:bCs/>
                <w:sz w:val="18"/>
                <w:szCs w:val="18"/>
              </w:rPr>
            </w:pPr>
            <w:r>
              <w:rPr>
                <w:b/>
                <w:bCs/>
                <w:color w:val="000000"/>
                <w:sz w:val="18"/>
                <w:szCs w:val="18"/>
              </w:rPr>
              <w:t>469 569 561</w:t>
            </w:r>
          </w:p>
        </w:tc>
        <w:tc>
          <w:tcPr>
            <w:tcW w:w="1728" w:type="dxa"/>
            <w:shd w:val="clear" w:color="auto" w:fill="C2D69B"/>
            <w:vAlign w:val="bottom"/>
            <w:hideMark/>
          </w:tcPr>
          <w:p w:rsidR="00FE0FDF" w:rsidRPr="009C280F" w:rsidRDefault="00FE0FDF" w:rsidP="002846DF">
            <w:pPr>
              <w:jc w:val="right"/>
              <w:rPr>
                <w:b/>
                <w:bCs/>
                <w:sz w:val="18"/>
                <w:szCs w:val="18"/>
              </w:rPr>
            </w:pPr>
            <w:r>
              <w:rPr>
                <w:b/>
                <w:bCs/>
                <w:color w:val="000000"/>
                <w:sz w:val="18"/>
                <w:szCs w:val="18"/>
              </w:rPr>
              <w:t>2 475 106 852</w:t>
            </w:r>
          </w:p>
        </w:tc>
      </w:tr>
      <w:tr w:rsidR="00086B5F" w:rsidRPr="009C280F" w:rsidTr="002846DF">
        <w:trPr>
          <w:trHeight w:val="380"/>
        </w:trPr>
        <w:tc>
          <w:tcPr>
            <w:tcW w:w="2150" w:type="dxa"/>
            <w:shd w:val="clear" w:color="auto" w:fill="C2D69B"/>
            <w:vAlign w:val="bottom"/>
            <w:hideMark/>
          </w:tcPr>
          <w:p w:rsidR="00086B5F" w:rsidRPr="009C280F" w:rsidRDefault="00086B5F" w:rsidP="002846DF">
            <w:pPr>
              <w:rPr>
                <w:i/>
                <w:iCs/>
                <w:color w:val="000000"/>
                <w:sz w:val="18"/>
                <w:szCs w:val="18"/>
              </w:rPr>
            </w:pPr>
            <w:r w:rsidRPr="009C280F">
              <w:rPr>
                <w:i/>
                <w:iCs/>
                <w:color w:val="000000"/>
                <w:sz w:val="18"/>
                <w:szCs w:val="18"/>
              </w:rPr>
              <w:t xml:space="preserve"> z toho přechodové výdaje dle NK (ES) č. 1320/2006   </w:t>
            </w:r>
          </w:p>
        </w:tc>
        <w:tc>
          <w:tcPr>
            <w:tcW w:w="4394" w:type="dxa"/>
            <w:shd w:val="clear" w:color="auto" w:fill="C2D69B"/>
            <w:noWrap/>
            <w:vAlign w:val="bottom"/>
            <w:hideMark/>
          </w:tcPr>
          <w:p w:rsidR="00086B5F" w:rsidRPr="009C280F" w:rsidRDefault="00086B5F" w:rsidP="002846DF">
            <w:pPr>
              <w:rPr>
                <w:color w:val="000000"/>
                <w:sz w:val="20"/>
                <w:szCs w:val="20"/>
              </w:rPr>
            </w:pPr>
            <w:r w:rsidRPr="009C280F">
              <w:rPr>
                <w:color w:val="000000"/>
                <w:sz w:val="20"/>
                <w:szCs w:val="20"/>
              </w:rPr>
              <w:t> </w:t>
            </w:r>
          </w:p>
        </w:tc>
        <w:tc>
          <w:tcPr>
            <w:tcW w:w="1276" w:type="dxa"/>
            <w:shd w:val="clear" w:color="auto" w:fill="C2D69B"/>
            <w:vAlign w:val="center"/>
            <w:hideMark/>
          </w:tcPr>
          <w:p w:rsidR="00086B5F" w:rsidRPr="00086B5F" w:rsidRDefault="00086B5F" w:rsidP="00FD5536">
            <w:pPr>
              <w:jc w:val="right"/>
              <w:rPr>
                <w:i/>
                <w:iCs/>
                <w:color w:val="000000"/>
                <w:sz w:val="18"/>
                <w:szCs w:val="18"/>
              </w:rPr>
            </w:pPr>
            <w:r w:rsidRPr="00086B5F">
              <w:rPr>
                <w:i/>
                <w:iCs/>
                <w:color w:val="000000"/>
                <w:sz w:val="18"/>
                <w:szCs w:val="18"/>
              </w:rPr>
              <w:t>2 002 193</w:t>
            </w:r>
          </w:p>
        </w:tc>
        <w:tc>
          <w:tcPr>
            <w:tcW w:w="1728" w:type="dxa"/>
            <w:shd w:val="clear" w:color="auto" w:fill="C2D69B"/>
            <w:vAlign w:val="center"/>
            <w:hideMark/>
          </w:tcPr>
          <w:p w:rsidR="00086B5F" w:rsidRPr="00086B5F" w:rsidRDefault="00086B5F" w:rsidP="00FD5536">
            <w:pPr>
              <w:jc w:val="right"/>
              <w:rPr>
                <w:i/>
                <w:iCs/>
                <w:color w:val="000000"/>
                <w:sz w:val="18"/>
                <w:szCs w:val="18"/>
              </w:rPr>
            </w:pPr>
            <w:r w:rsidRPr="00086B5F">
              <w:rPr>
                <w:i/>
                <w:iCs/>
                <w:color w:val="000000"/>
                <w:sz w:val="18"/>
                <w:szCs w:val="18"/>
              </w:rPr>
              <w:t>232 524 018</w:t>
            </w:r>
          </w:p>
        </w:tc>
      </w:tr>
    </w:tbl>
    <w:p w:rsidR="00FE0FDF" w:rsidRPr="009C280F" w:rsidRDefault="00FE0FDF" w:rsidP="00FE0FDF">
      <w:pPr>
        <w:pStyle w:val="Titulek"/>
        <w:spacing w:after="0"/>
        <w:rPr>
          <w:color w:val="FF0000"/>
          <w:sz w:val="16"/>
          <w:szCs w:val="16"/>
        </w:rPr>
      </w:pPr>
      <w:r w:rsidRPr="009C280F">
        <w:rPr>
          <w:i/>
          <w:iCs/>
          <w:color w:val="000000"/>
          <w:sz w:val="20"/>
          <w:szCs w:val="20"/>
        </w:rPr>
        <w:t>Zdroj: RDIS Annual Financial Implementation – V1.3.2</w:t>
      </w:r>
    </w:p>
    <w:p w:rsidR="00FE0FDF" w:rsidRDefault="00FE0FDF" w:rsidP="00FE0FDF"/>
    <w:p w:rsidR="00151794" w:rsidRPr="009C280F" w:rsidRDefault="00CF0C75" w:rsidP="006751E9">
      <w:pPr>
        <w:spacing w:after="240"/>
        <w:ind w:firstLine="709"/>
        <w:jc w:val="both"/>
      </w:pPr>
      <w:r w:rsidRPr="009C280F">
        <w:t>Celková platba nárokovaná z EZFRV platební agenturou SZIF v rámci čtyř výkazů pokrývajících období od 1. 1.</w:t>
      </w:r>
      <w:r w:rsidR="006751E9">
        <w:t> </w:t>
      </w:r>
      <w:r w:rsidRPr="009C280F">
        <w:t>20</w:t>
      </w:r>
      <w:r w:rsidR="00DE6606" w:rsidRPr="009C280F">
        <w:t>1</w:t>
      </w:r>
      <w:r w:rsidR="009A0013" w:rsidRPr="009C280F">
        <w:t>1</w:t>
      </w:r>
      <w:r w:rsidRPr="009C280F">
        <w:t xml:space="preserve"> do 31.</w:t>
      </w:r>
      <w:r w:rsidR="006751E9">
        <w:t> </w:t>
      </w:r>
      <w:r w:rsidR="008E6381" w:rsidRPr="009C280F">
        <w:t>12.</w:t>
      </w:r>
      <w:r w:rsidR="006751E9">
        <w:t> </w:t>
      </w:r>
      <w:r w:rsidRPr="009C280F">
        <w:t>20</w:t>
      </w:r>
      <w:r w:rsidR="00DE6606" w:rsidRPr="009C280F">
        <w:t>1</w:t>
      </w:r>
      <w:r w:rsidR="00DD6C08">
        <w:t>2</w:t>
      </w:r>
      <w:r w:rsidRPr="009C280F">
        <w:t xml:space="preserve"> činila </w:t>
      </w:r>
      <w:r w:rsidR="00DD6C08" w:rsidRPr="00DD6C08">
        <w:t>472</w:t>
      </w:r>
      <w:r w:rsidR="00DD6C08">
        <w:t> </w:t>
      </w:r>
      <w:r w:rsidR="00DD6C08" w:rsidRPr="00DD6C08">
        <w:t>25</w:t>
      </w:r>
      <w:r w:rsidR="00DD6C08">
        <w:t xml:space="preserve">9 </w:t>
      </w:r>
      <w:r w:rsidR="00136BE4" w:rsidRPr="009C280F">
        <w:t>tis.</w:t>
      </w:r>
      <w:r w:rsidR="003E1C4C" w:rsidRPr="009C280F">
        <w:t> EUR,</w:t>
      </w:r>
      <w:r w:rsidRPr="009C280F">
        <w:t xml:space="preserve"> kumulativně </w:t>
      </w:r>
      <w:r w:rsidR="00831719" w:rsidRPr="009C280F">
        <w:t>za</w:t>
      </w:r>
      <w:r w:rsidR="00DD6C08">
        <w:t> </w:t>
      </w:r>
      <w:r w:rsidR="00831719" w:rsidRPr="009C280F">
        <w:t>období 2007-20</w:t>
      </w:r>
      <w:r w:rsidR="00A712AB" w:rsidRPr="009C280F">
        <w:t>1</w:t>
      </w:r>
      <w:r w:rsidR="00DD6C08">
        <w:t>2</w:t>
      </w:r>
      <w:r w:rsidRPr="009C280F">
        <w:t xml:space="preserve"> činily ce</w:t>
      </w:r>
      <w:r w:rsidR="003E1C4C" w:rsidRPr="009C280F">
        <w:t xml:space="preserve">lkové platby z EZFRV </w:t>
      </w:r>
      <w:r w:rsidR="00DD6C08" w:rsidRPr="00DD6C08">
        <w:t>1 940</w:t>
      </w:r>
      <w:r w:rsidR="00DD6C08">
        <w:t> </w:t>
      </w:r>
      <w:r w:rsidR="00DD6C08" w:rsidRPr="00DD6C08">
        <w:t>71</w:t>
      </w:r>
      <w:r w:rsidR="00DD6C08">
        <w:t xml:space="preserve">8 </w:t>
      </w:r>
      <w:r w:rsidR="004E294F" w:rsidRPr="009C280F">
        <w:t>tis.</w:t>
      </w:r>
      <w:r w:rsidR="003E1C4C" w:rsidRPr="009C280F">
        <w:t> </w:t>
      </w:r>
      <w:r w:rsidRPr="009C280F">
        <w:t>EUR</w:t>
      </w:r>
      <w:r w:rsidR="00DD6C08">
        <w:rPr>
          <w:rStyle w:val="Znakapoznpodarou"/>
        </w:rPr>
        <w:footnoteReference w:id="40"/>
      </w:r>
      <w:r w:rsidR="00DD6C08">
        <w:t>.</w:t>
      </w:r>
    </w:p>
    <w:p w:rsidR="00E10821" w:rsidRPr="009C280F" w:rsidRDefault="00831719" w:rsidP="00DD647D">
      <w:pPr>
        <w:ind w:firstLine="709"/>
        <w:jc w:val="both"/>
      </w:pPr>
      <w:r w:rsidRPr="009C280F">
        <w:t>S</w:t>
      </w:r>
      <w:r w:rsidR="00CF0C75" w:rsidRPr="009C280F">
        <w:t>hrnutí finančního provádění programu podle jednotlivých kódů opatření je</w:t>
      </w:r>
      <w:r w:rsidR="00A712AB" w:rsidRPr="009C280F">
        <w:t> </w:t>
      </w:r>
      <w:r w:rsidRPr="009C280F">
        <w:t xml:space="preserve">rovněž </w:t>
      </w:r>
      <w:r w:rsidR="00CF0C75" w:rsidRPr="009C280F">
        <w:t>obsaženo v příloze 1 monitorovací tabulky list G5 a dále v příloze 3 „</w:t>
      </w:r>
      <w:r w:rsidR="00CF0C75" w:rsidRPr="009C280F">
        <w:rPr>
          <w:bCs/>
        </w:rPr>
        <w:t xml:space="preserve">Financial Implementation </w:t>
      </w:r>
      <w:r w:rsidR="009A0013" w:rsidRPr="009C280F">
        <w:rPr>
          <w:bCs/>
        </w:rPr>
        <w:t>R</w:t>
      </w:r>
      <w:r w:rsidR="00CF0C75" w:rsidRPr="009C280F">
        <w:rPr>
          <w:bCs/>
        </w:rPr>
        <w:t>eport 20</w:t>
      </w:r>
      <w:r w:rsidR="00DE6606" w:rsidRPr="009C280F">
        <w:rPr>
          <w:bCs/>
        </w:rPr>
        <w:t>1</w:t>
      </w:r>
      <w:r w:rsidR="00DD6C08">
        <w:rPr>
          <w:bCs/>
        </w:rPr>
        <w:t>2</w:t>
      </w:r>
      <w:r w:rsidR="00CF0C75" w:rsidRPr="009C280F">
        <w:rPr>
          <w:bCs/>
        </w:rPr>
        <w:t>“</w:t>
      </w:r>
      <w:r w:rsidR="00CF0C75" w:rsidRPr="009C280F">
        <w:t xml:space="preserve">, která je sestavena na základě výkazů plateb prostřednictvím systému SFC 2007. </w:t>
      </w:r>
      <w:r w:rsidR="00D70BEB" w:rsidRPr="009C280F">
        <w:t xml:space="preserve"> </w:t>
      </w:r>
      <w:r w:rsidR="006707E5" w:rsidRPr="009C280F">
        <w:t xml:space="preserve">Finanční údaje vykazované za nároková opatření Osy II, které jsou uvedeny v dílčích tabulkách pro implementaci jednotlivých opatření a v monitorovacích tabulkách, nezohledňuje účetní opravy platební agentury, které monitorovací systém neeviduje. </w:t>
      </w:r>
      <w:r w:rsidR="00D70BEB" w:rsidRPr="009C280F">
        <w:t>Částky vyplacených veřejných prostředků uváděných v dílčích tabulkách VZ některých opatření</w:t>
      </w:r>
      <w:r w:rsidR="00151794" w:rsidRPr="009C280F">
        <w:t>,</w:t>
      </w:r>
      <w:r w:rsidR="00D70BEB" w:rsidRPr="009C280F">
        <w:t xml:space="preserve"> zejména osy II</w:t>
      </w:r>
      <w:r w:rsidR="00151794" w:rsidRPr="009C280F">
        <w:t>,</w:t>
      </w:r>
      <w:r w:rsidR="00D70BEB" w:rsidRPr="009C280F">
        <w:t xml:space="preserve"> se v některých případech </w:t>
      </w:r>
      <w:r w:rsidR="00151794" w:rsidRPr="009C280F">
        <w:t xml:space="preserve">proto </w:t>
      </w:r>
      <w:r w:rsidR="006707E5" w:rsidRPr="009C280F">
        <w:t xml:space="preserve">mohou </w:t>
      </w:r>
      <w:r w:rsidR="00D70BEB" w:rsidRPr="009C280F">
        <w:t>liš</w:t>
      </w:r>
      <w:r w:rsidR="006707E5" w:rsidRPr="009C280F">
        <w:t>it</w:t>
      </w:r>
      <w:r w:rsidR="00D70BEB" w:rsidRPr="009C280F">
        <w:t xml:space="preserve"> od hodnot </w:t>
      </w:r>
      <w:r w:rsidR="00151794" w:rsidRPr="009C280F">
        <w:t>požadovaných platební agenturou v rámci výkazů Komisi.</w:t>
      </w:r>
    </w:p>
    <w:p w:rsidR="007A67A4" w:rsidRPr="009C280F" w:rsidRDefault="007A67A4" w:rsidP="00EB1BD8">
      <w:pPr>
        <w:spacing w:after="120"/>
        <w:jc w:val="both"/>
      </w:pPr>
    </w:p>
    <w:p w:rsidR="003C2861" w:rsidRPr="009C280F" w:rsidRDefault="003C2861" w:rsidP="00EB1BD8">
      <w:pPr>
        <w:spacing w:after="120"/>
        <w:jc w:val="both"/>
      </w:pPr>
    </w:p>
    <w:p w:rsidR="0078269A" w:rsidRPr="009C280F" w:rsidRDefault="00776290" w:rsidP="005F41BE">
      <w:pPr>
        <w:pStyle w:val="StylNadpis1Zarovnatdobloku"/>
        <w:ind w:left="431" w:hanging="431"/>
      </w:pPr>
      <w:bookmarkStart w:id="936" w:name="_Toc196198479"/>
      <w:bookmarkStart w:id="937" w:name="_Toc358645322"/>
      <w:r w:rsidRPr="009C280F">
        <w:t>Souhrn probíhajících hodnotících akcí</w:t>
      </w:r>
      <w:bookmarkEnd w:id="936"/>
      <w:bookmarkEnd w:id="937"/>
      <w:r w:rsidR="0078269A" w:rsidRPr="009C280F">
        <w:t xml:space="preserve"> </w:t>
      </w:r>
    </w:p>
    <w:p w:rsidR="00F259EE" w:rsidRPr="009C280F" w:rsidRDefault="001C6CA0" w:rsidP="008818E8">
      <w:pPr>
        <w:pStyle w:val="Nadpis2"/>
        <w:tabs>
          <w:tab w:val="left" w:pos="567"/>
        </w:tabs>
        <w:ind w:left="567" w:hanging="567"/>
      </w:pPr>
      <w:bookmarkStart w:id="938" w:name="_Toc358645323"/>
      <w:r w:rsidRPr="009C280F">
        <w:t>Úvod</w:t>
      </w:r>
      <w:bookmarkEnd w:id="938"/>
    </w:p>
    <w:p w:rsidR="001C6CA0" w:rsidRPr="009C280F" w:rsidRDefault="007C4924" w:rsidP="00C06337">
      <w:pPr>
        <w:ind w:firstLine="567"/>
        <w:jc w:val="both"/>
      </w:pPr>
      <w:r w:rsidRPr="009C280F">
        <w:t>P</w:t>
      </w:r>
      <w:r w:rsidR="0082257F" w:rsidRPr="009C280F">
        <w:t>ro zajištění průběžného hodnocení v roce 2009</w:t>
      </w:r>
      <w:r w:rsidR="00DA545B" w:rsidRPr="009C280F">
        <w:t xml:space="preserve"> </w:t>
      </w:r>
      <w:r w:rsidR="0082257F" w:rsidRPr="009C280F">
        <w:t>-</w:t>
      </w:r>
      <w:r w:rsidR="00DA545B" w:rsidRPr="009C280F">
        <w:t xml:space="preserve"> </w:t>
      </w:r>
      <w:r w:rsidR="0082257F" w:rsidRPr="009C280F">
        <w:t>2013, a to včetně zpracování zprávy o</w:t>
      </w:r>
      <w:r w:rsidR="00CD0F79" w:rsidRPr="009C280F">
        <w:t> </w:t>
      </w:r>
      <w:r w:rsidR="0082257F" w:rsidRPr="009C280F">
        <w:t>střednědobém hodnocení</w:t>
      </w:r>
      <w:r w:rsidR="003C73A4" w:rsidRPr="009C280F">
        <w:t>,</w:t>
      </w:r>
      <w:r w:rsidR="0082257F" w:rsidRPr="009C280F">
        <w:t xml:space="preserve"> byla v dubnu 2009 vypsána veřejná </w:t>
      </w:r>
      <w:proofErr w:type="gramStart"/>
      <w:r w:rsidR="0082257F" w:rsidRPr="009C280F">
        <w:t>zakázka  „Průběžné</w:t>
      </w:r>
      <w:proofErr w:type="gramEnd"/>
      <w:r w:rsidR="0082257F" w:rsidRPr="009C280F">
        <w:t xml:space="preserve"> hodnocení PRV ČR na období </w:t>
      </w:r>
      <w:r w:rsidR="003E759B" w:rsidRPr="009C280F">
        <w:t>2007 - 2013</w:t>
      </w:r>
      <w:r w:rsidR="0082257F" w:rsidRPr="009C280F">
        <w:t xml:space="preserve">. Po podání nabídek 6 </w:t>
      </w:r>
      <w:proofErr w:type="gramStart"/>
      <w:r w:rsidR="0082257F" w:rsidRPr="009C280F">
        <w:t>firem  (ČZU</w:t>
      </w:r>
      <w:proofErr w:type="gramEnd"/>
      <w:r w:rsidR="0082257F" w:rsidRPr="009C280F">
        <w:t xml:space="preserve"> Praha, DHV ČR, Navreme Boheme, s.r.o, Deloitte Advisory</w:t>
      </w:r>
      <w:r w:rsidR="0098709C" w:rsidRPr="009C280F">
        <w:t>,</w:t>
      </w:r>
      <w:r w:rsidR="0082257F" w:rsidRPr="009C280F">
        <w:t xml:space="preserve"> s.r.o, CWE, a.s., Evasco s.r.o.) proběhla jednání komise pr</w:t>
      </w:r>
      <w:r w:rsidR="00CD0F79" w:rsidRPr="009C280F">
        <w:t>o </w:t>
      </w:r>
      <w:r w:rsidR="0082257F" w:rsidRPr="009C280F">
        <w:t xml:space="preserve">otevírání obálek a hodnotící komise. Na základě posouzení nabídek hodnotící komisí a jejího doporučení bylo vydáno rozhodnutí zadavatele o výběru nejvhodnější nabídky (sdružení DHV, spol. s.r.o. a Tima Liberec, s.r.o). </w:t>
      </w:r>
      <w:r w:rsidR="003C73A4" w:rsidRPr="009C280F">
        <w:t>Smlouvou definovaný v</w:t>
      </w:r>
      <w:r w:rsidR="0082257F" w:rsidRPr="009C280F">
        <w:t xml:space="preserve">ýstup práce hodnotitele </w:t>
      </w:r>
      <w:r w:rsidR="003C73A4" w:rsidRPr="009C280F">
        <w:t>je</w:t>
      </w:r>
      <w:r w:rsidR="0082257F" w:rsidRPr="009C280F">
        <w:t xml:space="preserve"> předběžná zpráva o</w:t>
      </w:r>
      <w:r w:rsidR="00CD0F79" w:rsidRPr="009C280F">
        <w:t> </w:t>
      </w:r>
      <w:r w:rsidR="0082257F" w:rsidRPr="009C280F">
        <w:t>hodnocení, dílčí průběžné zprávy v průběhu hodnocení</w:t>
      </w:r>
      <w:r w:rsidRPr="009C280F">
        <w:t>, které budou zahrnovat období 2007 - 2013</w:t>
      </w:r>
      <w:r w:rsidR="0082257F" w:rsidRPr="009C280F">
        <w:rPr>
          <w:b/>
        </w:rPr>
        <w:t xml:space="preserve"> </w:t>
      </w:r>
      <w:r w:rsidR="0082257F" w:rsidRPr="009C280F">
        <w:t>a zpráva pro střednědobé hodnocení</w:t>
      </w:r>
      <w:r w:rsidR="0082257F" w:rsidRPr="009C280F">
        <w:rPr>
          <w:b/>
        </w:rPr>
        <w:t xml:space="preserve">. </w:t>
      </w:r>
      <w:r w:rsidR="00111A80" w:rsidRPr="009C280F">
        <w:t>Smlouva s hodnotitelem byla podepsána dne 18.</w:t>
      </w:r>
      <w:r w:rsidR="004605C6" w:rsidRPr="009C280F">
        <w:t> </w:t>
      </w:r>
      <w:r w:rsidR="00111A80" w:rsidRPr="009C280F">
        <w:t>12.</w:t>
      </w:r>
      <w:r w:rsidR="004605C6" w:rsidRPr="009C280F">
        <w:t> 2</w:t>
      </w:r>
      <w:r w:rsidR="00111A80" w:rsidRPr="009C280F">
        <w:t xml:space="preserve">009. </w:t>
      </w:r>
    </w:p>
    <w:p w:rsidR="00F259EE" w:rsidRPr="009C280F" w:rsidRDefault="001C6CA0" w:rsidP="008818E8">
      <w:pPr>
        <w:pStyle w:val="Nadpis2"/>
        <w:tabs>
          <w:tab w:val="left" w:pos="567"/>
        </w:tabs>
        <w:ind w:left="567" w:hanging="567"/>
      </w:pPr>
      <w:bookmarkStart w:id="939" w:name="_Toc358645324"/>
      <w:r w:rsidRPr="009C280F">
        <w:t>Systém zavedený pro průběžné hodnocení</w:t>
      </w:r>
      <w:bookmarkEnd w:id="939"/>
      <w:r w:rsidRPr="009C280F">
        <w:t xml:space="preserve"> </w:t>
      </w:r>
    </w:p>
    <w:p w:rsidR="00907CD7" w:rsidRPr="009C280F" w:rsidRDefault="00907CD7" w:rsidP="0085211C">
      <w:pPr>
        <w:spacing w:after="120"/>
        <w:ind w:firstLine="567"/>
        <w:jc w:val="both"/>
      </w:pPr>
      <w:r w:rsidRPr="009C280F">
        <w:t xml:space="preserve">Systém průběžného hodnocení PRV zahrnuje jednak práci hodnotitele definovanou ve smlouvě a vedoucí zejména k zodpovězení všech hodnotících otázek v rámci </w:t>
      </w:r>
      <w:r w:rsidR="006E61E7" w:rsidRPr="009C280F">
        <w:t>střednědobého hodnocení,</w:t>
      </w:r>
      <w:r w:rsidRPr="009C280F">
        <w:t xml:space="preserve"> dále pak </w:t>
      </w:r>
      <w:r w:rsidR="006E61E7" w:rsidRPr="009C280F">
        <w:t xml:space="preserve">rovněž </w:t>
      </w:r>
      <w:r w:rsidRPr="009C280F">
        <w:t xml:space="preserve">doplňující dílčí činnosti řídícího orgánu ve spoluprácí s externími subjekty. </w:t>
      </w:r>
    </w:p>
    <w:p w:rsidR="00F86857" w:rsidRPr="009C280F" w:rsidRDefault="00C93D30" w:rsidP="009A06F8">
      <w:pPr>
        <w:spacing w:after="120"/>
        <w:ind w:firstLine="567"/>
        <w:jc w:val="both"/>
      </w:pPr>
      <w:r w:rsidRPr="009C280F">
        <w:t>Na základě smlouvy uzavřené s hodnotitelem b</w:t>
      </w:r>
      <w:r w:rsidR="00C06337" w:rsidRPr="009C280F">
        <w:t>yl</w:t>
      </w:r>
      <w:r w:rsidR="00F86857" w:rsidRPr="009C280F">
        <w:t>y</w:t>
      </w:r>
      <w:r w:rsidR="00E25B72" w:rsidRPr="009C280F">
        <w:t xml:space="preserve"> v roce 201</w:t>
      </w:r>
      <w:r w:rsidR="0083303C">
        <w:t>2</w:t>
      </w:r>
      <w:r w:rsidRPr="009C280F">
        <w:t xml:space="preserve"> </w:t>
      </w:r>
      <w:r w:rsidR="00113189" w:rsidRPr="009C280F">
        <w:t>zpracován</w:t>
      </w:r>
      <w:r w:rsidR="00F86857" w:rsidRPr="009C280F">
        <w:t xml:space="preserve">y dvě </w:t>
      </w:r>
      <w:r w:rsidR="00113189" w:rsidRPr="009C280F">
        <w:t xml:space="preserve">průběžné zprávy o hodnocení PRV </w:t>
      </w:r>
      <w:r w:rsidR="00C06337" w:rsidRPr="009C280F">
        <w:t>(k datu 15. 4. 201</w:t>
      </w:r>
      <w:r w:rsidR="0083303C">
        <w:t>2</w:t>
      </w:r>
      <w:r w:rsidR="00C06337" w:rsidRPr="009C280F">
        <w:t xml:space="preserve"> a 15. 10. 201</w:t>
      </w:r>
      <w:r w:rsidR="0083303C">
        <w:t>2</w:t>
      </w:r>
      <w:r w:rsidR="0068497A" w:rsidRPr="009C280F">
        <w:t>)</w:t>
      </w:r>
      <w:r w:rsidR="00F86857" w:rsidRPr="009C280F">
        <w:t>.</w:t>
      </w:r>
      <w:r w:rsidR="00113189" w:rsidRPr="009C280F">
        <w:t xml:space="preserve"> </w:t>
      </w:r>
      <w:r w:rsidR="00D477F3" w:rsidRPr="009C280F">
        <w:t>Průběžn</w:t>
      </w:r>
      <w:r w:rsidR="00487A8C" w:rsidRPr="009C280F">
        <w:t xml:space="preserve">é zprávy </w:t>
      </w:r>
      <w:r w:rsidR="00D477F3" w:rsidRPr="009C280F">
        <w:t>obsahova</w:t>
      </w:r>
      <w:r w:rsidR="00BD0477" w:rsidRPr="009C280F">
        <w:t>l</w:t>
      </w:r>
      <w:r w:rsidR="00487A8C" w:rsidRPr="009C280F">
        <w:t>y</w:t>
      </w:r>
      <w:r w:rsidR="00D477F3" w:rsidRPr="009C280F">
        <w:t xml:space="preserve"> </w:t>
      </w:r>
      <w:r w:rsidR="007951AC" w:rsidRPr="009C280F">
        <w:t>především</w:t>
      </w:r>
      <w:r w:rsidR="00D477F3" w:rsidRPr="009C280F">
        <w:t xml:space="preserve"> analýzu dostupných informací</w:t>
      </w:r>
      <w:r w:rsidR="009C2161" w:rsidRPr="009C280F">
        <w:t xml:space="preserve"> – zhodnocení finančního a věcného pokroku</w:t>
      </w:r>
      <w:r w:rsidR="00D477F3" w:rsidRPr="009C280F">
        <w:t>, kvantifikaci vybraných ukazatelů, dílčí odpovědi na hodnotící otázky a závěry z analýzy pro</w:t>
      </w:r>
      <w:r w:rsidR="004605C6" w:rsidRPr="009C280F">
        <w:t> </w:t>
      </w:r>
      <w:r w:rsidR="00D477F3" w:rsidRPr="009C280F">
        <w:t xml:space="preserve">jednotlivá opatření i program jako celek. </w:t>
      </w:r>
    </w:p>
    <w:p w:rsidR="00F259EE" w:rsidRPr="009C280F" w:rsidRDefault="001C6CA0" w:rsidP="008818E8">
      <w:pPr>
        <w:pStyle w:val="Nadpis2"/>
        <w:tabs>
          <w:tab w:val="left" w:pos="567"/>
        </w:tabs>
        <w:ind w:left="567" w:hanging="567"/>
      </w:pPr>
      <w:bookmarkStart w:id="940" w:name="_Toc358645325"/>
      <w:r w:rsidRPr="009C280F">
        <w:t>Prováděné hodnotící činnosti (pokračující i dokončené)</w:t>
      </w:r>
      <w:bookmarkEnd w:id="940"/>
    </w:p>
    <w:p w:rsidR="00EB00D5" w:rsidRPr="009C280F" w:rsidRDefault="00EB00D5" w:rsidP="00EB00D5">
      <w:pPr>
        <w:pStyle w:val="Nadpis3"/>
        <w:tabs>
          <w:tab w:val="num" w:pos="567"/>
        </w:tabs>
        <w:ind w:left="567" w:hanging="567"/>
      </w:pPr>
      <w:bookmarkStart w:id="941" w:name="_Toc358645326"/>
      <w:r w:rsidRPr="009C280F">
        <w:t>Průběžné hodnotící činnosti zajišťované ŘO PRV</w:t>
      </w:r>
      <w:bookmarkEnd w:id="941"/>
    </w:p>
    <w:p w:rsidR="00553E24" w:rsidRPr="009C280F" w:rsidRDefault="00553E24" w:rsidP="00AE4F01">
      <w:pPr>
        <w:spacing w:after="120"/>
        <w:ind w:firstLine="567"/>
        <w:jc w:val="both"/>
      </w:pPr>
      <w:r w:rsidRPr="009C280F">
        <w:t>V roce 20</w:t>
      </w:r>
      <w:r w:rsidR="00C06337" w:rsidRPr="009C280F">
        <w:t>1</w:t>
      </w:r>
      <w:r w:rsidR="0083303C">
        <w:t>2</w:t>
      </w:r>
      <w:r w:rsidRPr="009C280F">
        <w:t xml:space="preserve"> byl</w:t>
      </w:r>
      <w:r w:rsidR="00C06337" w:rsidRPr="009C280F">
        <w:t xml:space="preserve"> standardně průběžně vyhodnocován stav</w:t>
      </w:r>
      <w:r w:rsidRPr="009C280F">
        <w:t xml:space="preserve"> implementace PRV </w:t>
      </w:r>
      <w:r w:rsidR="00796267" w:rsidRPr="009C280F">
        <w:t>v rámci řídícího orgánu (</w:t>
      </w:r>
      <w:r w:rsidRPr="009C280F">
        <w:t>odborem řídící orgán PRV ve spolupráci s</w:t>
      </w:r>
      <w:r w:rsidR="00C06337" w:rsidRPr="009C280F">
        <w:t> </w:t>
      </w:r>
      <w:r w:rsidRPr="009C280F">
        <w:t>odbor</w:t>
      </w:r>
      <w:r w:rsidR="00C06337" w:rsidRPr="009C280F">
        <w:t>em environmentálních</w:t>
      </w:r>
      <w:r w:rsidR="003C73A4" w:rsidRPr="009C280F">
        <w:t xml:space="preserve"> podpor</w:t>
      </w:r>
      <w:r w:rsidR="00467CDB" w:rsidRPr="009C280F">
        <w:t xml:space="preserve"> PRV</w:t>
      </w:r>
      <w:r w:rsidR="00796267" w:rsidRPr="009C280F">
        <w:t>)</w:t>
      </w:r>
      <w:r w:rsidR="00C06337" w:rsidRPr="009C280F">
        <w:t>.</w:t>
      </w:r>
      <w:r w:rsidR="001546DF" w:rsidRPr="009C280F">
        <w:t xml:space="preserve"> </w:t>
      </w:r>
      <w:r w:rsidR="00B40BC6" w:rsidRPr="009C280F">
        <w:t>Vždy před vyhlášením další výzvy pro předkládání žádostí o dotaci</w:t>
      </w:r>
      <w:r w:rsidR="00B22451" w:rsidRPr="009C280F">
        <w:t xml:space="preserve"> jsou h</w:t>
      </w:r>
      <w:r w:rsidR="00B40BC6" w:rsidRPr="009C280F">
        <w:t xml:space="preserve">odnoceny výsledky </w:t>
      </w:r>
      <w:r w:rsidR="00B22451" w:rsidRPr="009C280F">
        <w:t>předchozích výzev jednak z hlediska zájmu žadatelů, počtu schválených žádostí i</w:t>
      </w:r>
      <w:r w:rsidR="00D40BD0" w:rsidRPr="009C280F">
        <w:t> </w:t>
      </w:r>
      <w:r w:rsidR="00B22451" w:rsidRPr="009C280F">
        <w:t>postupného plnění stanovených cílů</w:t>
      </w:r>
      <w:r w:rsidR="00796267" w:rsidRPr="009C280F">
        <w:t>,</w:t>
      </w:r>
      <w:r w:rsidR="00B22451" w:rsidRPr="009C280F">
        <w:t xml:space="preserve"> včetně finančního čerpání. Po zhodnocení i z pohledu administrativní náročnosti byl</w:t>
      </w:r>
      <w:r w:rsidR="00796267" w:rsidRPr="009C280F">
        <w:t>y</w:t>
      </w:r>
      <w:r w:rsidR="00B22451" w:rsidRPr="009C280F">
        <w:t xml:space="preserve"> v rámci pracovních skupin MV PRV postupně aktualizovány podmínk</w:t>
      </w:r>
      <w:r w:rsidR="00796267" w:rsidRPr="009C280F">
        <w:t>y</w:t>
      </w:r>
      <w:r w:rsidR="00B22451" w:rsidRPr="009C280F">
        <w:t xml:space="preserve"> pro</w:t>
      </w:r>
      <w:r w:rsidR="00796267" w:rsidRPr="009C280F">
        <w:t> </w:t>
      </w:r>
      <w:r w:rsidR="00B22451" w:rsidRPr="009C280F">
        <w:t>poskytování dotací pro výzvy plánované pro rok 201</w:t>
      </w:r>
      <w:r w:rsidR="0083303C">
        <w:t>2</w:t>
      </w:r>
      <w:r w:rsidR="007951AC" w:rsidRPr="009C280F">
        <w:t>, resp. 201</w:t>
      </w:r>
      <w:r w:rsidR="0083303C">
        <w:t>3</w:t>
      </w:r>
      <w:r w:rsidR="00B22451" w:rsidRPr="009C280F">
        <w:t xml:space="preserve"> (bližší informace viz kapitola 8.2). Kromě průběžného sledování p</w:t>
      </w:r>
      <w:r w:rsidR="00AE4F01" w:rsidRPr="009C280F">
        <w:t>ostupu</w:t>
      </w:r>
      <w:r w:rsidR="00B22451" w:rsidRPr="009C280F">
        <w:t xml:space="preserve"> impl</w:t>
      </w:r>
      <w:r w:rsidR="00796267" w:rsidRPr="009C280F">
        <w:t>e</w:t>
      </w:r>
      <w:r w:rsidR="00B22451" w:rsidRPr="009C280F">
        <w:t>me</w:t>
      </w:r>
      <w:r w:rsidR="00796267" w:rsidRPr="009C280F">
        <w:t>ntace</w:t>
      </w:r>
      <w:r w:rsidR="00B22451" w:rsidRPr="009C280F">
        <w:t xml:space="preserve"> byla zajišťována data pro</w:t>
      </w:r>
      <w:r w:rsidR="007951AC" w:rsidRPr="009C280F">
        <w:t> </w:t>
      </w:r>
      <w:r w:rsidR="00FA2495" w:rsidRPr="009C280F">
        <w:t>výsledkové indikátory.</w:t>
      </w:r>
      <w:r w:rsidR="00796267" w:rsidRPr="009C280F">
        <w:t xml:space="preserve"> </w:t>
      </w:r>
      <w:r w:rsidR="00CD0F79" w:rsidRPr="009C280F">
        <w:t>U</w:t>
      </w:r>
      <w:r w:rsidR="00FA2495" w:rsidRPr="009C280F">
        <w:t> </w:t>
      </w:r>
      <w:r w:rsidR="00CD0F79" w:rsidRPr="009C280F">
        <w:t>nárokových opatření byla zejména zajišťována data p</w:t>
      </w:r>
      <w:r w:rsidR="00FA2495" w:rsidRPr="009C280F">
        <w:t>ro</w:t>
      </w:r>
      <w:r w:rsidR="00CD0F79" w:rsidRPr="009C280F">
        <w:t xml:space="preserve"> monitoring stavu </w:t>
      </w:r>
      <w:r w:rsidR="00FA2495" w:rsidRPr="009C280F">
        <w:t>biodiverzity,</w:t>
      </w:r>
      <w:r w:rsidR="00CD0F79" w:rsidRPr="009C280F">
        <w:t xml:space="preserve"> tak aby </w:t>
      </w:r>
      <w:r w:rsidR="001B33B4" w:rsidRPr="009C280F">
        <w:t xml:space="preserve">mohl být vyhodnocen vliv </w:t>
      </w:r>
      <w:r w:rsidR="00CD0F79" w:rsidRPr="009C280F">
        <w:t xml:space="preserve">opatření </w:t>
      </w:r>
      <w:r w:rsidR="00FA2495" w:rsidRPr="009C280F">
        <w:t xml:space="preserve">na životní prostředí. </w:t>
      </w:r>
    </w:p>
    <w:p w:rsidR="00570452" w:rsidRDefault="001744D9" w:rsidP="0083303C">
      <w:pPr>
        <w:spacing w:after="120"/>
        <w:ind w:firstLine="567"/>
        <w:jc w:val="both"/>
      </w:pPr>
      <w:r w:rsidRPr="0083303C">
        <w:t>Jako doplněk průběžného hodnocení zajišťovaného externím hodnotitelem byl</w:t>
      </w:r>
      <w:r w:rsidR="0083303C" w:rsidRPr="0083303C">
        <w:t>y další analýzy zadány formou</w:t>
      </w:r>
      <w:r w:rsidRPr="0083303C">
        <w:t xml:space="preserve"> tematického úkolu ÚZEI</w:t>
      </w:r>
      <w:r w:rsidR="0083303C" w:rsidRPr="0083303C">
        <w:t>. Jednalo se zejména o zjištění hodnoty</w:t>
      </w:r>
      <w:r w:rsidRPr="0083303C">
        <w:t xml:space="preserve"> </w:t>
      </w:r>
      <w:r w:rsidR="00570452" w:rsidRPr="0083303C">
        <w:t xml:space="preserve">monitorovacího indikátoru HPH pro účely Výroční zprávy 2012. Cílem výstupu tematického úkolu </w:t>
      </w:r>
      <w:r w:rsidR="0083303C">
        <w:t xml:space="preserve">byl </w:t>
      </w:r>
      <w:r w:rsidR="00570452" w:rsidRPr="0083303C">
        <w:t xml:space="preserve">výpočet HPH pro relevantní opatření osy I (indikátor </w:t>
      </w:r>
      <w:proofErr w:type="gramStart"/>
      <w:r w:rsidR="00570452" w:rsidRPr="0083303C">
        <w:t>R.2 - Zemědělská</w:t>
      </w:r>
      <w:proofErr w:type="gramEnd"/>
      <w:r w:rsidR="00570452" w:rsidRPr="0083303C">
        <w:t xml:space="preserve"> HPH v</w:t>
      </w:r>
      <w:r w:rsidR="009A06F8">
        <w:t> </w:t>
      </w:r>
      <w:r w:rsidR="00570452" w:rsidRPr="0083303C">
        <w:t>podporovaných hospodářstvích/podnicích), u nichž je výpočet možný s ohledem na dostupná data. Řídící orgán PRV MZe v roce 2013 nerealiz</w:t>
      </w:r>
      <w:r w:rsidR="009A06F8">
        <w:t>oval rozsáhlé</w:t>
      </w:r>
      <w:r w:rsidR="00570452" w:rsidRPr="0083303C">
        <w:t xml:space="preserve"> výběrové šetření dat potřebných pro výpočet HPH za roky 2009 a 2011. Z toho důvodu je HPH počítána pouze u opatření, kde jsou data získána z dostupných databází ÚZEI (Albertina verze 3/2013, databáze FADN ČR). </w:t>
      </w:r>
      <w:r w:rsidR="009A06F8">
        <w:t xml:space="preserve"> Získané výsledky jsou popsány u jednotlivých dotčených opatření a v monitorovacích tabulkách výsledků.</w:t>
      </w:r>
    </w:p>
    <w:p w:rsidR="009A06F8" w:rsidRDefault="009A06F8" w:rsidP="009A06F8">
      <w:pPr>
        <w:spacing w:after="120"/>
        <w:ind w:firstLine="567"/>
        <w:jc w:val="both"/>
      </w:pPr>
      <w:r>
        <w:t xml:space="preserve">Další výzkumný úkol ÚZEI byl zaměřen </w:t>
      </w:r>
      <w:r w:rsidR="00570452">
        <w:t>na přístupy k hodnocení dopadů investičních podpor poskytovaných v rámci I. osy Programu rozvoje venkova ČR pro období 2007-2013. Hlavním cílem projektu je v</w:t>
      </w:r>
      <w:r w:rsidR="00570452" w:rsidRPr="003238E7">
        <w:t xml:space="preserve">yhodnotit </w:t>
      </w:r>
      <w:r w:rsidR="00570452">
        <w:t>přímé i nepřímé, ekonomické a neekonomické efekty (dopady)</w:t>
      </w:r>
      <w:r w:rsidR="00570452" w:rsidRPr="003238E7">
        <w:t xml:space="preserve"> </w:t>
      </w:r>
      <w:r>
        <w:t xml:space="preserve">vybraného </w:t>
      </w:r>
      <w:proofErr w:type="gramStart"/>
      <w:r>
        <w:t>podopatření I.1.1.</w:t>
      </w:r>
      <w:r w:rsidR="00570452">
        <w:t>1</w:t>
      </w:r>
      <w:proofErr w:type="gramEnd"/>
      <w:r w:rsidR="00570452">
        <w:t xml:space="preserve"> Modernizace zemědělských podniků nad rámec evaluačních otázek všeobecného monitorovacího rámce za pomoci jak kvantitativních tak kvalitativních analýz.</w:t>
      </w:r>
      <w:r w:rsidR="001D1592">
        <w:t xml:space="preserve"> </w:t>
      </w:r>
      <w:r w:rsidRPr="00F27910">
        <w:t xml:space="preserve">Přestože dlouhodobě existují systémy </w:t>
      </w:r>
      <w:r>
        <w:t xml:space="preserve">hodnotících </w:t>
      </w:r>
      <w:r w:rsidRPr="00F27910">
        <w:t xml:space="preserve">ukazatelů pro </w:t>
      </w:r>
      <w:r>
        <w:t>evaluaci</w:t>
      </w:r>
      <w:r w:rsidRPr="00F27910">
        <w:t xml:space="preserve"> efektu investičních podpor, nelze je považovat za </w:t>
      </w:r>
      <w:r>
        <w:t>dostatečné</w:t>
      </w:r>
      <w:r w:rsidRPr="00F27910">
        <w:t xml:space="preserve"> </w:t>
      </w:r>
      <w:r w:rsidR="00EF004C">
        <w:t xml:space="preserve">pro </w:t>
      </w:r>
      <w:r w:rsidRPr="00F27910">
        <w:t>hodnocení skutečných efektů podporované investiční činnosti</w:t>
      </w:r>
      <w:r>
        <w:t xml:space="preserve"> umožňující následující hodnocení účinnosti a efektivnosti podporovaných opatření</w:t>
      </w:r>
      <w:r w:rsidRPr="00F27910">
        <w:t>.</w:t>
      </w:r>
      <w:r>
        <w:t xml:space="preserve"> To vyplývá především z toho, že do odezvy na podnět politiky vstupuje mnoho faktorů, které jednak zvyšují samy o sobě komplexitu hodnocení efektu dílčí změny a</w:t>
      </w:r>
      <w:r w:rsidR="00FA59AE">
        <w:t> </w:t>
      </w:r>
      <w:r>
        <w:t xml:space="preserve">jednak jsou často náhodného a nesystematického charakteru. </w:t>
      </w:r>
    </w:p>
    <w:p w:rsidR="00570452" w:rsidRDefault="00570452" w:rsidP="009A06F8">
      <w:pPr>
        <w:spacing w:before="240"/>
        <w:ind w:firstLine="567"/>
        <w:jc w:val="both"/>
      </w:pPr>
      <w:r>
        <w:t xml:space="preserve">K hodnocení přínosů strukturálních podpor byla využita kombinace kvantitativního přístupu, který je založený na datech z podnikového účetnictví, s šetřením názorů zemědělských manažerů týkajících se úspěšnosti investičních podpor z PRV a problémů spojených s jejich využíváním. Pro kvantitativní analýzu byla použita kontra-faktuální analýza, která počítá průměrné efekty z ošetření (ATE) a průměrné efekty z ošetření na účastnících se farmách v PRV (ATT). Byla provedena analýza vybraného vzorku </w:t>
      </w:r>
      <w:r w:rsidRPr="00667659">
        <w:t>(415)</w:t>
      </w:r>
      <w:r>
        <w:t xml:space="preserve"> podaných projektů, </w:t>
      </w:r>
      <w:r w:rsidRPr="00667659">
        <w:t>na které byla poskytnuta investiční podpora</w:t>
      </w:r>
      <w:r>
        <w:t xml:space="preserve"> a které již byly proplaceny. Analýza se zaměřovala na oblasti investic a očekávané přínosy uváděné v návrhu projektu. Bylo dokončeno vyhodnocení všech 20 případových studií, které byly realizovány koncem roku 2011. I toto hodnocení se zaměřovalo především oblasti přínosů investice pro rozvoj podniku</w:t>
      </w:r>
      <w:r w:rsidRPr="00AC67F6">
        <w:t xml:space="preserve"> </w:t>
      </w:r>
      <w:r>
        <w:t>jeho konkurenceschopnosti, ale nemalá pozornost byla věnována i motivaci a neekonomickým přínosům jako jsou zlepšování pracovních podmínek, zlepšování pohody zvířat a dopadu zemědělských aktivit na životní prostředí včetně jejich kvantifikace. Zvláštní pozornost byla zaměřena na podpůrný poradenský systém a problémy s realizací a využíváním investice.</w:t>
      </w:r>
    </w:p>
    <w:p w:rsidR="00570452" w:rsidRDefault="00570452" w:rsidP="001D1592">
      <w:pPr>
        <w:spacing w:before="240" w:after="240"/>
        <w:ind w:firstLine="708"/>
        <w:jc w:val="both"/>
      </w:pPr>
      <w:r>
        <w:t>Jak kvantitativní tak kvalitativní analýzy indikují pozitivní efekt podpor. Kontra-faktuální analýz</w:t>
      </w:r>
      <w:r w:rsidR="009A06F8">
        <w:t xml:space="preserve">a prokázala, že bez podpory by </w:t>
      </w:r>
      <w:r>
        <w:t>pod</w:t>
      </w:r>
      <w:r w:rsidR="009A06F8">
        <w:t>pořené</w:t>
      </w:r>
      <w:r>
        <w:t xml:space="preserve"> podniky dosahovaly horšíc</w:t>
      </w:r>
      <w:r w:rsidR="009A06F8">
        <w:t>h ekonomických výsledků, tvořily</w:t>
      </w:r>
      <w:r>
        <w:t xml:space="preserve"> menší přidanou hodnotu s nižší produktivitou práce. Ukázalo se, že přínosy jsou vyšší u podniků hospodařících ve větší míře na trvalých travních porostech (zatravnění nad</w:t>
      </w:r>
      <w:r w:rsidR="00FA59AE">
        <w:t>  </w:t>
      </w:r>
      <w:r>
        <w:t xml:space="preserve">20 %). Obdobně je možno z dosud </w:t>
      </w:r>
      <w:r w:rsidR="00EF004C">
        <w:t xml:space="preserve">realizovaných </w:t>
      </w:r>
      <w:r>
        <w:t>případových studií vidět, že se podpořené investice promítly do zlepšení příjmů podniků. Toto zlepšení vyplývá ze zvýšení užitkovosti zvířat, obecně ze</w:t>
      </w:r>
      <w:r w:rsidR="00FA59AE">
        <w:t> </w:t>
      </w:r>
      <w:r>
        <w:t xml:space="preserve">zvýšení tržeb a v nemalé míře i </w:t>
      </w:r>
      <w:r w:rsidR="00EF004C">
        <w:t xml:space="preserve">úspory </w:t>
      </w:r>
      <w:r>
        <w:t>provozních a pracovních nákladů. Navíc respondenti indikovali celou škálu dalších kvalitativních neekonomických přínosů, jako jsou zvýšení kvality a bezpečnosti produktů a zlepšení pohody zvířat. To potvrdila i analýza 415 projektů dnes již realizovaných podpořených investic. Ukazuje se, že podpořené podniky mají svoje rozvojové strategie a že podpořené investice jsou ve velké míře s nimi konzistentní.</w:t>
      </w:r>
    </w:p>
    <w:p w:rsidR="00570452" w:rsidRDefault="00570452" w:rsidP="001D1592">
      <w:pPr>
        <w:spacing w:after="240"/>
        <w:ind w:firstLine="708"/>
        <w:jc w:val="both"/>
      </w:pPr>
      <w:r>
        <w:t>Jak kvantitativní tak kvalitativní analýza ukázaly, že podpora mobilizovala dodatečné finanční prostředky (zejména bankovní úvěry) pro modernizaci českého zemědělství, které by jinak zemědělští podnikatelé nevyužili. Efekt mrtvé váhy se ukazuje spíše malý a podpory jsou tak důležitým impulsem k investování.</w:t>
      </w:r>
      <w:r w:rsidR="001D1592">
        <w:t xml:space="preserve"> </w:t>
      </w:r>
      <w:r>
        <w:t>V závěrech jsou také uvedeny konkrétní doporučení pro provádění monitoringu a</w:t>
      </w:r>
      <w:r w:rsidR="00FA59AE">
        <w:t> </w:t>
      </w:r>
      <w:r>
        <w:t>hodnocení samotného programu rozvoje venkova. Výsledky projektu jsou využity jako p</w:t>
      </w:r>
      <w:r w:rsidRPr="00F27910">
        <w:t xml:space="preserve">odklad pro evaluaci a reformulaci opatření </w:t>
      </w:r>
      <w:r>
        <w:t xml:space="preserve">PRV </w:t>
      </w:r>
      <w:r w:rsidRPr="00F27910">
        <w:t>na posílení konkurence</w:t>
      </w:r>
      <w:r>
        <w:t>schopnosti zemědělských podniků</w:t>
      </w:r>
      <w:r w:rsidR="00EF004C">
        <w:t xml:space="preserve"> pro budoucí programové období</w:t>
      </w:r>
      <w:r>
        <w:t>.</w:t>
      </w:r>
    </w:p>
    <w:p w:rsidR="00570452" w:rsidRPr="00570452" w:rsidRDefault="00570452" w:rsidP="009A06F8">
      <w:pPr>
        <w:ind w:firstLine="567"/>
        <w:jc w:val="both"/>
      </w:pPr>
      <w:r w:rsidRPr="00570452">
        <w:rPr>
          <w:bCs/>
        </w:rPr>
        <w:t>Obdobně jako v roce</w:t>
      </w:r>
      <w:r>
        <w:rPr>
          <w:b/>
          <w:bCs/>
        </w:rPr>
        <w:t xml:space="preserve"> </w:t>
      </w:r>
      <w:r w:rsidRPr="00570452">
        <w:rPr>
          <w:bCs/>
        </w:rPr>
        <w:t xml:space="preserve">2011 </w:t>
      </w:r>
      <w:proofErr w:type="gramStart"/>
      <w:r w:rsidRPr="00570452">
        <w:rPr>
          <w:bCs/>
        </w:rPr>
        <w:t>roce</w:t>
      </w:r>
      <w:proofErr w:type="gramEnd"/>
      <w:r w:rsidRPr="00570452">
        <w:rPr>
          <w:bCs/>
        </w:rPr>
        <w:t xml:space="preserve"> proběhlo v roce 2012 hodnocení činnosti místních akčních skupin podpořených v rámci PRV. Hodnocení probíhalo od 30. července do 9. srpna formou veřejných prezentací.</w:t>
      </w:r>
      <w:r>
        <w:rPr>
          <w:bCs/>
        </w:rPr>
        <w:t xml:space="preserve"> </w:t>
      </w:r>
      <w:r w:rsidRPr="00570452">
        <w:t>Jako podklad pro hodnocení sloužil Hodnotitelské komisi dotazník vyplněný místními akčními skupinami. Činnost místních akčních skupin byla hodnocena v šesti oblastech:</w:t>
      </w:r>
    </w:p>
    <w:p w:rsidR="00570452" w:rsidRPr="00570452" w:rsidRDefault="00570452" w:rsidP="004468BA">
      <w:pPr>
        <w:numPr>
          <w:ilvl w:val="0"/>
          <w:numId w:val="17"/>
        </w:numPr>
        <w:spacing w:after="100" w:afterAutospacing="1"/>
      </w:pPr>
      <w:r w:rsidRPr="00570452">
        <w:t>Základní parametry a strategické dokumenty MAS</w:t>
      </w:r>
    </w:p>
    <w:p w:rsidR="00570452" w:rsidRPr="00570452" w:rsidRDefault="00570452" w:rsidP="004468BA">
      <w:pPr>
        <w:numPr>
          <w:ilvl w:val="0"/>
          <w:numId w:val="17"/>
        </w:numPr>
        <w:spacing w:before="100" w:beforeAutospacing="1" w:after="100" w:afterAutospacing="1"/>
      </w:pPr>
      <w:r w:rsidRPr="00570452">
        <w:t>Personální zajištění činnosti MAS</w:t>
      </w:r>
    </w:p>
    <w:p w:rsidR="00570452" w:rsidRPr="00570452" w:rsidRDefault="00570452" w:rsidP="004468BA">
      <w:pPr>
        <w:numPr>
          <w:ilvl w:val="0"/>
          <w:numId w:val="17"/>
        </w:numPr>
        <w:spacing w:before="100" w:beforeAutospacing="1" w:after="100" w:afterAutospacing="1"/>
      </w:pPr>
      <w:r w:rsidRPr="00570452">
        <w:t>Administrace výzev a výběr projektů v rámci SPL</w:t>
      </w:r>
    </w:p>
    <w:p w:rsidR="00570452" w:rsidRPr="00570452" w:rsidRDefault="00570452" w:rsidP="004468BA">
      <w:pPr>
        <w:numPr>
          <w:ilvl w:val="0"/>
          <w:numId w:val="17"/>
        </w:numPr>
        <w:spacing w:before="100" w:beforeAutospacing="1" w:after="100" w:afterAutospacing="1"/>
      </w:pPr>
      <w:r w:rsidRPr="00570452">
        <w:t>Integrace a rozvoj MAS</w:t>
      </w:r>
    </w:p>
    <w:p w:rsidR="00570452" w:rsidRPr="00570452" w:rsidRDefault="00570452" w:rsidP="004468BA">
      <w:pPr>
        <w:numPr>
          <w:ilvl w:val="0"/>
          <w:numId w:val="17"/>
        </w:numPr>
        <w:spacing w:before="100" w:beforeAutospacing="1" w:after="100" w:afterAutospacing="1"/>
      </w:pPr>
      <w:r w:rsidRPr="00570452">
        <w:t>Monitoring a evaluace MAS</w:t>
      </w:r>
    </w:p>
    <w:p w:rsidR="00570452" w:rsidRPr="00570452" w:rsidRDefault="00570452" w:rsidP="004468BA">
      <w:pPr>
        <w:numPr>
          <w:ilvl w:val="0"/>
          <w:numId w:val="17"/>
        </w:numPr>
        <w:spacing w:before="100" w:beforeAutospacing="1" w:after="100" w:afterAutospacing="1"/>
      </w:pPr>
      <w:r w:rsidRPr="00570452">
        <w:t>Propagace MAS</w:t>
      </w:r>
    </w:p>
    <w:p w:rsidR="00570452" w:rsidRPr="00570452" w:rsidRDefault="00570452" w:rsidP="00966BA8">
      <w:pPr>
        <w:spacing w:after="120"/>
        <w:ind w:firstLine="567"/>
        <w:jc w:val="both"/>
      </w:pPr>
      <w:r w:rsidRPr="00570452">
        <w:t xml:space="preserve">MAS </w:t>
      </w:r>
      <w:r>
        <w:t xml:space="preserve">byly na základě získaného počtu bodů </w:t>
      </w:r>
      <w:r w:rsidRPr="00570452">
        <w:t xml:space="preserve">rozřazeny do 4 skupin </w:t>
      </w:r>
      <w:r w:rsidR="00966BA8">
        <w:t xml:space="preserve">(viz tabulka 236). </w:t>
      </w:r>
      <w:r w:rsidRPr="00570452">
        <w:rPr>
          <w:bCs/>
        </w:rPr>
        <w:t>Téměř 90 % místních akčních skup</w:t>
      </w:r>
      <w:r w:rsidR="00132983">
        <w:rPr>
          <w:bCs/>
        </w:rPr>
        <w:t>in se umístilo ve skupině A a B, což je opětovné zlepšení oproti předcházejícím rokům. Porovnání výsledků s předchozími lety je patrné v grafu 28.</w:t>
      </w:r>
    </w:p>
    <w:p w:rsidR="00570452" w:rsidRDefault="00966BA8" w:rsidP="00570452">
      <w:pPr>
        <w:spacing w:before="100" w:beforeAutospacing="1"/>
      </w:pPr>
      <w:bookmarkStart w:id="942" w:name="_Toc358645592"/>
      <w:r w:rsidRPr="009C280F">
        <w:t xml:space="preserve">Tabulka </w:t>
      </w:r>
      <w:fldSimple w:instr=" SEQ Tabulka \* ARABIC ">
        <w:r w:rsidR="00FC6364">
          <w:rPr>
            <w:noProof/>
          </w:rPr>
          <w:t>243</w:t>
        </w:r>
      </w:fldSimple>
      <w:r w:rsidRPr="009C280F">
        <w:t xml:space="preserve">: </w:t>
      </w:r>
      <w:r>
        <w:t>Rozdělení MAS do skupin dle hodnocení</w:t>
      </w:r>
      <w:bookmarkEnd w:id="942"/>
      <w:r>
        <w:t xml:space="preserve"> </w:t>
      </w:r>
    </w:p>
    <w:tbl>
      <w:tblPr>
        <w:tblW w:w="9740" w:type="dxa"/>
        <w:tblInd w:w="47" w:type="dxa"/>
        <w:tblCellMar>
          <w:left w:w="70" w:type="dxa"/>
          <w:right w:w="70" w:type="dxa"/>
        </w:tblCellMar>
        <w:tblLook w:val="04A0"/>
      </w:tblPr>
      <w:tblGrid>
        <w:gridCol w:w="1045"/>
        <w:gridCol w:w="1527"/>
        <w:gridCol w:w="2291"/>
        <w:gridCol w:w="4877"/>
      </w:tblGrid>
      <w:tr w:rsidR="00966BA8" w:rsidTr="00132983">
        <w:trPr>
          <w:trHeight w:val="345"/>
        </w:trPr>
        <w:tc>
          <w:tcPr>
            <w:tcW w:w="880" w:type="dxa"/>
            <w:tcBorders>
              <w:top w:val="double" w:sz="6" w:space="0" w:color="auto"/>
              <w:left w:val="double" w:sz="6" w:space="0" w:color="auto"/>
              <w:bottom w:val="single" w:sz="8" w:space="0" w:color="auto"/>
              <w:right w:val="single" w:sz="8" w:space="0" w:color="auto"/>
            </w:tcBorders>
            <w:shd w:val="clear" w:color="auto" w:fill="C2D69B"/>
            <w:hideMark/>
          </w:tcPr>
          <w:p w:rsidR="00966BA8" w:rsidRDefault="00966BA8">
            <w:pPr>
              <w:rPr>
                <w:color w:val="000000"/>
                <w:sz w:val="20"/>
                <w:szCs w:val="20"/>
              </w:rPr>
            </w:pPr>
            <w:r>
              <w:rPr>
                <w:color w:val="000000"/>
                <w:sz w:val="20"/>
                <w:szCs w:val="20"/>
              </w:rPr>
              <w:t> </w:t>
            </w:r>
            <w:r w:rsidR="00132983" w:rsidRPr="00132983">
              <w:rPr>
                <w:b/>
                <w:bCs/>
                <w:color w:val="000000"/>
              </w:rPr>
              <w:t>Skupina</w:t>
            </w:r>
          </w:p>
        </w:tc>
        <w:tc>
          <w:tcPr>
            <w:tcW w:w="1553" w:type="dxa"/>
            <w:tcBorders>
              <w:top w:val="double" w:sz="6" w:space="0" w:color="auto"/>
              <w:left w:val="nil"/>
              <w:bottom w:val="single" w:sz="8" w:space="0" w:color="auto"/>
              <w:right w:val="single" w:sz="8" w:space="0" w:color="auto"/>
            </w:tcBorders>
            <w:shd w:val="clear" w:color="auto" w:fill="C2D69B"/>
            <w:hideMark/>
          </w:tcPr>
          <w:p w:rsidR="00966BA8" w:rsidRDefault="00966BA8">
            <w:pPr>
              <w:rPr>
                <w:b/>
                <w:bCs/>
                <w:color w:val="000000"/>
              </w:rPr>
            </w:pPr>
            <w:r>
              <w:rPr>
                <w:b/>
                <w:bCs/>
                <w:color w:val="000000"/>
              </w:rPr>
              <w:t> Počet bodů</w:t>
            </w:r>
          </w:p>
        </w:tc>
        <w:tc>
          <w:tcPr>
            <w:tcW w:w="2327" w:type="dxa"/>
            <w:tcBorders>
              <w:top w:val="double" w:sz="6" w:space="0" w:color="auto"/>
              <w:left w:val="nil"/>
              <w:bottom w:val="single" w:sz="8" w:space="0" w:color="auto"/>
              <w:right w:val="single" w:sz="8" w:space="0" w:color="auto"/>
            </w:tcBorders>
            <w:shd w:val="clear" w:color="auto" w:fill="C2D69B"/>
            <w:hideMark/>
          </w:tcPr>
          <w:p w:rsidR="00966BA8" w:rsidRDefault="00966BA8">
            <w:pPr>
              <w:rPr>
                <w:b/>
                <w:bCs/>
                <w:color w:val="000000"/>
              </w:rPr>
            </w:pPr>
            <w:r>
              <w:rPr>
                <w:b/>
                <w:bCs/>
                <w:color w:val="000000"/>
              </w:rPr>
              <w:t>Název skupiny</w:t>
            </w:r>
          </w:p>
        </w:tc>
        <w:tc>
          <w:tcPr>
            <w:tcW w:w="4980" w:type="dxa"/>
            <w:tcBorders>
              <w:top w:val="double" w:sz="6" w:space="0" w:color="auto"/>
              <w:left w:val="nil"/>
              <w:bottom w:val="single" w:sz="8" w:space="0" w:color="auto"/>
              <w:right w:val="double" w:sz="6" w:space="0" w:color="auto"/>
            </w:tcBorders>
            <w:shd w:val="clear" w:color="auto" w:fill="C2D69B"/>
            <w:hideMark/>
          </w:tcPr>
          <w:p w:rsidR="00966BA8" w:rsidRDefault="00966BA8">
            <w:pPr>
              <w:rPr>
                <w:b/>
                <w:bCs/>
                <w:color w:val="000000"/>
              </w:rPr>
            </w:pPr>
            <w:r>
              <w:rPr>
                <w:b/>
                <w:bCs/>
                <w:color w:val="000000"/>
              </w:rPr>
              <w:t>Doplňující komentář</w:t>
            </w:r>
          </w:p>
        </w:tc>
      </w:tr>
      <w:tr w:rsidR="00966BA8" w:rsidTr="00132983">
        <w:trPr>
          <w:trHeight w:val="960"/>
        </w:trPr>
        <w:tc>
          <w:tcPr>
            <w:tcW w:w="880" w:type="dxa"/>
            <w:tcBorders>
              <w:top w:val="nil"/>
              <w:left w:val="double" w:sz="6" w:space="0" w:color="auto"/>
              <w:bottom w:val="single" w:sz="8" w:space="0" w:color="auto"/>
              <w:right w:val="single" w:sz="8" w:space="0" w:color="auto"/>
            </w:tcBorders>
            <w:shd w:val="clear" w:color="auto" w:fill="auto"/>
            <w:hideMark/>
          </w:tcPr>
          <w:p w:rsidR="00966BA8" w:rsidRDefault="00966BA8">
            <w:pPr>
              <w:rPr>
                <w:b/>
                <w:bCs/>
                <w:color w:val="000000"/>
              </w:rPr>
            </w:pPr>
            <w:r>
              <w:rPr>
                <w:b/>
                <w:bCs/>
                <w:color w:val="000000"/>
              </w:rPr>
              <w:t>A</w:t>
            </w:r>
          </w:p>
        </w:tc>
        <w:tc>
          <w:tcPr>
            <w:tcW w:w="1553" w:type="dxa"/>
            <w:tcBorders>
              <w:top w:val="nil"/>
              <w:left w:val="nil"/>
              <w:bottom w:val="single" w:sz="8" w:space="0" w:color="auto"/>
              <w:right w:val="single" w:sz="8" w:space="0" w:color="auto"/>
            </w:tcBorders>
            <w:shd w:val="clear" w:color="auto" w:fill="auto"/>
            <w:hideMark/>
          </w:tcPr>
          <w:p w:rsidR="00966BA8" w:rsidRDefault="00966BA8">
            <w:pPr>
              <w:rPr>
                <w:b/>
                <w:bCs/>
                <w:color w:val="000000"/>
              </w:rPr>
            </w:pPr>
            <w:r>
              <w:rPr>
                <w:b/>
                <w:bCs/>
                <w:color w:val="000000"/>
              </w:rPr>
              <w:t>150-130</w:t>
            </w:r>
          </w:p>
        </w:tc>
        <w:tc>
          <w:tcPr>
            <w:tcW w:w="2327" w:type="dxa"/>
            <w:tcBorders>
              <w:top w:val="nil"/>
              <w:left w:val="nil"/>
              <w:bottom w:val="single" w:sz="8" w:space="0" w:color="auto"/>
              <w:right w:val="single" w:sz="8" w:space="0" w:color="auto"/>
            </w:tcBorders>
            <w:shd w:val="clear" w:color="auto" w:fill="auto"/>
            <w:hideMark/>
          </w:tcPr>
          <w:p w:rsidR="00966BA8" w:rsidRDefault="00966BA8">
            <w:pPr>
              <w:rPr>
                <w:color w:val="000000"/>
              </w:rPr>
            </w:pPr>
            <w:r>
              <w:rPr>
                <w:color w:val="000000"/>
              </w:rPr>
              <w:t>nejlépe fungující MAS – příklady dobré praxe</w:t>
            </w:r>
          </w:p>
        </w:tc>
        <w:tc>
          <w:tcPr>
            <w:tcW w:w="4980" w:type="dxa"/>
            <w:tcBorders>
              <w:top w:val="nil"/>
              <w:left w:val="nil"/>
              <w:bottom w:val="single" w:sz="8" w:space="0" w:color="auto"/>
              <w:right w:val="double" w:sz="6" w:space="0" w:color="auto"/>
            </w:tcBorders>
            <w:shd w:val="clear" w:color="auto" w:fill="auto"/>
            <w:hideMark/>
          </w:tcPr>
          <w:p w:rsidR="00966BA8" w:rsidRDefault="00966BA8">
            <w:pPr>
              <w:rPr>
                <w:color w:val="000000"/>
              </w:rPr>
            </w:pPr>
            <w:r>
              <w:rPr>
                <w:color w:val="000000"/>
              </w:rPr>
              <w:t>vysoce transparentní a důvěryhodné, aktivní a aktivizující území</w:t>
            </w:r>
          </w:p>
        </w:tc>
      </w:tr>
      <w:tr w:rsidR="00966BA8" w:rsidTr="00132983">
        <w:trPr>
          <w:trHeight w:val="1385"/>
        </w:trPr>
        <w:tc>
          <w:tcPr>
            <w:tcW w:w="880" w:type="dxa"/>
            <w:tcBorders>
              <w:top w:val="nil"/>
              <w:left w:val="double" w:sz="6" w:space="0" w:color="auto"/>
              <w:bottom w:val="nil"/>
              <w:right w:val="single" w:sz="8" w:space="0" w:color="auto"/>
            </w:tcBorders>
            <w:shd w:val="clear" w:color="auto" w:fill="auto"/>
            <w:hideMark/>
          </w:tcPr>
          <w:p w:rsidR="00966BA8" w:rsidRDefault="00966BA8">
            <w:pPr>
              <w:rPr>
                <w:b/>
                <w:bCs/>
                <w:color w:val="000000"/>
              </w:rPr>
            </w:pPr>
            <w:r>
              <w:rPr>
                <w:b/>
                <w:bCs/>
                <w:color w:val="000000"/>
              </w:rPr>
              <w:t>B</w:t>
            </w:r>
          </w:p>
        </w:tc>
        <w:tc>
          <w:tcPr>
            <w:tcW w:w="1553" w:type="dxa"/>
            <w:tcBorders>
              <w:top w:val="nil"/>
              <w:left w:val="nil"/>
              <w:bottom w:val="nil"/>
              <w:right w:val="single" w:sz="8" w:space="0" w:color="auto"/>
            </w:tcBorders>
            <w:shd w:val="clear" w:color="auto" w:fill="auto"/>
            <w:hideMark/>
          </w:tcPr>
          <w:p w:rsidR="00966BA8" w:rsidRDefault="00966BA8">
            <w:pPr>
              <w:rPr>
                <w:b/>
                <w:bCs/>
                <w:color w:val="000000"/>
              </w:rPr>
            </w:pPr>
            <w:r>
              <w:rPr>
                <w:b/>
                <w:bCs/>
                <w:color w:val="000000"/>
              </w:rPr>
              <w:t> </w:t>
            </w:r>
          </w:p>
        </w:tc>
        <w:tc>
          <w:tcPr>
            <w:tcW w:w="2327" w:type="dxa"/>
            <w:tcBorders>
              <w:top w:val="nil"/>
              <w:left w:val="nil"/>
              <w:bottom w:val="nil"/>
              <w:right w:val="single" w:sz="8" w:space="0" w:color="auto"/>
            </w:tcBorders>
            <w:shd w:val="clear" w:color="auto" w:fill="auto"/>
            <w:hideMark/>
          </w:tcPr>
          <w:p w:rsidR="00966BA8" w:rsidRDefault="00966BA8">
            <w:pPr>
              <w:rPr>
                <w:color w:val="000000"/>
              </w:rPr>
            </w:pPr>
            <w:r>
              <w:rPr>
                <w:color w:val="000000"/>
              </w:rPr>
              <w:t>dobře fungující MAS</w:t>
            </w:r>
          </w:p>
        </w:tc>
        <w:tc>
          <w:tcPr>
            <w:tcW w:w="4980" w:type="dxa"/>
            <w:tcBorders>
              <w:top w:val="nil"/>
              <w:left w:val="nil"/>
              <w:bottom w:val="nil"/>
              <w:right w:val="double" w:sz="6" w:space="0" w:color="auto"/>
            </w:tcBorders>
            <w:shd w:val="clear" w:color="auto" w:fill="auto"/>
            <w:hideMark/>
          </w:tcPr>
          <w:p w:rsidR="00966BA8" w:rsidRDefault="00966BA8">
            <w:pPr>
              <w:rPr>
                <w:color w:val="000000"/>
              </w:rPr>
            </w:pPr>
            <w:r>
              <w:rPr>
                <w:color w:val="000000"/>
              </w:rPr>
              <w:t>je u nich prokazatelná nadstavba metody LEADER (tj. umí nejen rozdělovat peníze, ale mají jasnou strategii a distribuce finančních prostředků přes ně má přidanou hodnotu oproti centralizovanému rozdělování)</w:t>
            </w:r>
          </w:p>
        </w:tc>
      </w:tr>
      <w:tr w:rsidR="00966BA8" w:rsidTr="009A06F8">
        <w:trPr>
          <w:trHeight w:val="860"/>
        </w:trPr>
        <w:tc>
          <w:tcPr>
            <w:tcW w:w="880" w:type="dxa"/>
            <w:tcBorders>
              <w:top w:val="single" w:sz="8" w:space="0" w:color="auto"/>
              <w:left w:val="double" w:sz="6" w:space="0" w:color="auto"/>
              <w:bottom w:val="single" w:sz="8" w:space="0" w:color="auto"/>
              <w:right w:val="single" w:sz="8" w:space="0" w:color="auto"/>
            </w:tcBorders>
            <w:shd w:val="clear" w:color="auto" w:fill="auto"/>
            <w:hideMark/>
          </w:tcPr>
          <w:p w:rsidR="00966BA8" w:rsidRDefault="00966BA8">
            <w:pPr>
              <w:rPr>
                <w:b/>
                <w:bCs/>
                <w:color w:val="000000"/>
              </w:rPr>
            </w:pPr>
            <w:r>
              <w:rPr>
                <w:b/>
                <w:bCs/>
                <w:color w:val="000000"/>
              </w:rPr>
              <w:t>C</w:t>
            </w:r>
          </w:p>
        </w:tc>
        <w:tc>
          <w:tcPr>
            <w:tcW w:w="1553" w:type="dxa"/>
            <w:tcBorders>
              <w:top w:val="single" w:sz="8" w:space="0" w:color="auto"/>
              <w:left w:val="nil"/>
              <w:bottom w:val="single" w:sz="8" w:space="0" w:color="auto"/>
              <w:right w:val="single" w:sz="8" w:space="0" w:color="auto"/>
            </w:tcBorders>
            <w:shd w:val="clear" w:color="auto" w:fill="auto"/>
            <w:hideMark/>
          </w:tcPr>
          <w:p w:rsidR="00966BA8" w:rsidRDefault="00966BA8">
            <w:pPr>
              <w:rPr>
                <w:b/>
                <w:bCs/>
                <w:color w:val="000000"/>
              </w:rPr>
            </w:pPr>
            <w:r>
              <w:rPr>
                <w:b/>
                <w:bCs/>
                <w:color w:val="000000"/>
              </w:rPr>
              <w:t>104-80</w:t>
            </w:r>
          </w:p>
        </w:tc>
        <w:tc>
          <w:tcPr>
            <w:tcW w:w="2327" w:type="dxa"/>
            <w:tcBorders>
              <w:top w:val="single" w:sz="8" w:space="0" w:color="auto"/>
              <w:left w:val="nil"/>
              <w:bottom w:val="single" w:sz="8" w:space="0" w:color="auto"/>
              <w:right w:val="single" w:sz="8" w:space="0" w:color="auto"/>
            </w:tcBorders>
            <w:shd w:val="clear" w:color="auto" w:fill="auto"/>
            <w:hideMark/>
          </w:tcPr>
          <w:p w:rsidR="00966BA8" w:rsidRDefault="00966BA8">
            <w:pPr>
              <w:rPr>
                <w:color w:val="000000"/>
              </w:rPr>
            </w:pPr>
            <w:r>
              <w:rPr>
                <w:color w:val="000000"/>
              </w:rPr>
              <w:t>průměrné MAS</w:t>
            </w:r>
          </w:p>
        </w:tc>
        <w:tc>
          <w:tcPr>
            <w:tcW w:w="4980" w:type="dxa"/>
            <w:tcBorders>
              <w:top w:val="single" w:sz="8" w:space="0" w:color="auto"/>
              <w:left w:val="nil"/>
              <w:bottom w:val="single" w:sz="8" w:space="0" w:color="auto"/>
              <w:right w:val="double" w:sz="6" w:space="0" w:color="auto"/>
            </w:tcBorders>
            <w:shd w:val="clear" w:color="auto" w:fill="auto"/>
            <w:hideMark/>
          </w:tcPr>
          <w:p w:rsidR="00966BA8" w:rsidRDefault="00966BA8">
            <w:pPr>
              <w:rPr>
                <w:color w:val="000000"/>
              </w:rPr>
            </w:pPr>
            <w:r>
              <w:rPr>
                <w:color w:val="000000"/>
              </w:rPr>
              <w:t>splňují formální požadavky pro existenci a čerpání, efekt je téměř stejný, jako kdyby finance byly přerozdělovány centrálně</w:t>
            </w:r>
          </w:p>
        </w:tc>
      </w:tr>
      <w:tr w:rsidR="00966BA8" w:rsidTr="009A06F8">
        <w:trPr>
          <w:trHeight w:val="746"/>
        </w:trPr>
        <w:tc>
          <w:tcPr>
            <w:tcW w:w="880" w:type="dxa"/>
            <w:tcBorders>
              <w:top w:val="nil"/>
              <w:left w:val="double" w:sz="6" w:space="0" w:color="auto"/>
              <w:bottom w:val="double" w:sz="6" w:space="0" w:color="auto"/>
              <w:right w:val="single" w:sz="8" w:space="0" w:color="auto"/>
            </w:tcBorders>
            <w:shd w:val="clear" w:color="auto" w:fill="auto"/>
            <w:hideMark/>
          </w:tcPr>
          <w:p w:rsidR="00966BA8" w:rsidRDefault="00966BA8">
            <w:pPr>
              <w:rPr>
                <w:b/>
                <w:bCs/>
                <w:color w:val="000000"/>
              </w:rPr>
            </w:pPr>
            <w:r>
              <w:rPr>
                <w:b/>
                <w:bCs/>
                <w:color w:val="000000"/>
              </w:rPr>
              <w:t>D</w:t>
            </w:r>
          </w:p>
        </w:tc>
        <w:tc>
          <w:tcPr>
            <w:tcW w:w="1553" w:type="dxa"/>
            <w:tcBorders>
              <w:top w:val="nil"/>
              <w:left w:val="nil"/>
              <w:bottom w:val="double" w:sz="6" w:space="0" w:color="auto"/>
              <w:right w:val="single" w:sz="8" w:space="0" w:color="auto"/>
            </w:tcBorders>
            <w:shd w:val="clear" w:color="auto" w:fill="auto"/>
            <w:hideMark/>
          </w:tcPr>
          <w:p w:rsidR="00966BA8" w:rsidRDefault="00966BA8">
            <w:pPr>
              <w:rPr>
                <w:b/>
                <w:bCs/>
                <w:color w:val="000000"/>
              </w:rPr>
            </w:pPr>
            <w:r>
              <w:rPr>
                <w:b/>
                <w:bCs/>
                <w:color w:val="000000"/>
              </w:rPr>
              <w:t>79-0</w:t>
            </w:r>
          </w:p>
        </w:tc>
        <w:tc>
          <w:tcPr>
            <w:tcW w:w="2327" w:type="dxa"/>
            <w:tcBorders>
              <w:top w:val="nil"/>
              <w:left w:val="nil"/>
              <w:bottom w:val="double" w:sz="6" w:space="0" w:color="auto"/>
              <w:right w:val="single" w:sz="8" w:space="0" w:color="auto"/>
            </w:tcBorders>
            <w:shd w:val="clear" w:color="auto" w:fill="auto"/>
            <w:hideMark/>
          </w:tcPr>
          <w:p w:rsidR="00966BA8" w:rsidRDefault="00966BA8">
            <w:pPr>
              <w:rPr>
                <w:color w:val="000000"/>
              </w:rPr>
            </w:pPr>
            <w:r>
              <w:rPr>
                <w:color w:val="000000"/>
              </w:rPr>
              <w:t>MAS, které by svůj přístup měly přehodnotit</w:t>
            </w:r>
          </w:p>
        </w:tc>
        <w:tc>
          <w:tcPr>
            <w:tcW w:w="4980" w:type="dxa"/>
            <w:tcBorders>
              <w:top w:val="nil"/>
              <w:left w:val="nil"/>
              <w:bottom w:val="double" w:sz="6" w:space="0" w:color="auto"/>
              <w:right w:val="double" w:sz="6" w:space="0" w:color="auto"/>
            </w:tcBorders>
            <w:shd w:val="clear" w:color="auto" w:fill="auto"/>
            <w:hideMark/>
          </w:tcPr>
          <w:p w:rsidR="00966BA8" w:rsidRDefault="00966BA8">
            <w:pPr>
              <w:rPr>
                <w:color w:val="000000"/>
              </w:rPr>
            </w:pPr>
            <w:r>
              <w:rPr>
                <w:color w:val="000000"/>
              </w:rPr>
              <w:t>jsou na hranici toho, co se od nich očekává, splňují pouze formální pravidla</w:t>
            </w:r>
          </w:p>
        </w:tc>
      </w:tr>
    </w:tbl>
    <w:p w:rsidR="009A06F8" w:rsidRDefault="009A06F8" w:rsidP="00132983">
      <w:pPr>
        <w:jc w:val="both"/>
      </w:pPr>
    </w:p>
    <w:p w:rsidR="00570452" w:rsidRPr="00570452" w:rsidRDefault="00132983" w:rsidP="00132983">
      <w:pPr>
        <w:jc w:val="both"/>
      </w:pPr>
      <w:bookmarkStart w:id="943" w:name="_Toc358645635"/>
      <w:r w:rsidRPr="009C280F">
        <w:t xml:space="preserve">Graf </w:t>
      </w:r>
      <w:fldSimple w:instr=" SEQ Obrázek \* ARABIC ">
        <w:r w:rsidR="00FC6364">
          <w:rPr>
            <w:noProof/>
          </w:rPr>
          <w:t>35</w:t>
        </w:r>
      </w:fldSimple>
      <w:r w:rsidRPr="009C280F">
        <w:t xml:space="preserve">: </w:t>
      </w:r>
      <w:r>
        <w:t>Porovnání výsledků hodnocení MAS v letech 2010-2012</w:t>
      </w:r>
      <w:bookmarkEnd w:id="943"/>
      <w:r>
        <w:t xml:space="preserve"> </w:t>
      </w:r>
    </w:p>
    <w:p w:rsidR="00570452" w:rsidRPr="00570452" w:rsidRDefault="00FC6364" w:rsidP="00570452">
      <w:pPr>
        <w:spacing w:after="100" w:afterAutospacing="1"/>
      </w:pPr>
      <w:r>
        <w:pict>
          <v:shape id="_x0000_i1064" type="#_x0000_t75" alt="Porovnání výsledků hodnocení MAS" style="width:385.5pt;height:171.75pt">
            <v:imagedata r:id="rId46" r:href="rId47"/>
          </v:shape>
        </w:pict>
      </w:r>
    </w:p>
    <w:p w:rsidR="00EB00D5" w:rsidRPr="009C280F" w:rsidRDefault="00EB00D5" w:rsidP="00EB00D5">
      <w:pPr>
        <w:pStyle w:val="Nadpis3"/>
        <w:tabs>
          <w:tab w:val="num" w:pos="567"/>
        </w:tabs>
        <w:ind w:left="567" w:hanging="567"/>
      </w:pPr>
      <w:bookmarkStart w:id="944" w:name="_Toc358645327"/>
      <w:r w:rsidRPr="009C280F">
        <w:t xml:space="preserve">Průběžné hodnotící činnosti zajišťované </w:t>
      </w:r>
      <w:r w:rsidR="00165A2A" w:rsidRPr="009C280F">
        <w:t>hodnotitelem</w:t>
      </w:r>
      <w:bookmarkEnd w:id="944"/>
    </w:p>
    <w:p w:rsidR="005C72AF" w:rsidRDefault="005C72AF" w:rsidP="005C72AF">
      <w:pPr>
        <w:spacing w:after="120"/>
        <w:ind w:firstLine="567"/>
        <w:jc w:val="both"/>
      </w:pPr>
      <w:r>
        <w:t>Na začátku roku 2012 proběhlo jednání mezi zástupci hodnotitele a zástupci MZe, na</w:t>
      </w:r>
      <w:r w:rsidR="00132983">
        <w:t> </w:t>
      </w:r>
      <w:r>
        <w:t xml:space="preserve">kterém byl projednán evaluační </w:t>
      </w:r>
      <w:proofErr w:type="gramStart"/>
      <w:r>
        <w:t>plán  týkající</w:t>
      </w:r>
      <w:proofErr w:type="gramEnd"/>
      <w:r>
        <w:t xml:space="preserve"> se obsahu, rozsahu a způsobu zpracování </w:t>
      </w:r>
      <w:r w:rsidR="00D5694D" w:rsidRPr="00B844AF">
        <w:t xml:space="preserve">Zpráv o průběžném hodnocení PRV zpracovávaných </w:t>
      </w:r>
      <w:r w:rsidR="00D5694D">
        <w:t>do konce programového období</w:t>
      </w:r>
      <w:r w:rsidR="00D5694D" w:rsidRPr="00B844AF">
        <w:t xml:space="preserve"> </w:t>
      </w:r>
      <w:r w:rsidR="00D5694D">
        <w:t xml:space="preserve">Aktivity realizovaného průběžného hodnocení pak byly prováděny v souladu s tímto harmonogramem, případně reagovaly na aktuální potřeby či dostupnost dat. </w:t>
      </w:r>
      <w:r>
        <w:t>V průběhu roku 2012 byly zpracovány celkem dvě Zprávy o průběžném hodnocení PRV</w:t>
      </w:r>
      <w:r w:rsidR="00132983">
        <w:t xml:space="preserve">, a to v termínech </w:t>
      </w:r>
      <w:r w:rsidR="00D5694D">
        <w:t>ú</w:t>
      </w:r>
      <w:r w:rsidR="00132983">
        <w:t>n</w:t>
      </w:r>
      <w:r w:rsidR="00D5694D">
        <w:t>o</w:t>
      </w:r>
      <w:r w:rsidR="00132983">
        <w:t>r – duben a červen - říjen</w:t>
      </w:r>
      <w:r>
        <w:t>. Kromě toho byly hodnotitelem pravidelně předkládány zprávy o realizovaných činnostech ke</w:t>
      </w:r>
      <w:r w:rsidR="00D5694D">
        <w:t> </w:t>
      </w:r>
      <w:r>
        <w:t xml:space="preserve">zpracování průběžných zpráv. </w:t>
      </w:r>
    </w:p>
    <w:p w:rsidR="005C72AF" w:rsidRDefault="005C72AF" w:rsidP="005C72AF">
      <w:pPr>
        <w:spacing w:after="120"/>
        <w:ind w:firstLine="567"/>
        <w:jc w:val="both"/>
      </w:pPr>
      <w:r>
        <w:t>Hlavní činnosti hodnotitelského týmu byly v průběhu roku 2012 soustředěny na</w:t>
      </w:r>
      <w:r w:rsidR="00132983">
        <w:t> </w:t>
      </w:r>
      <w:r>
        <w:t xml:space="preserve">naplňování kapitol výše uvedených zpráv, včetně formulace odpovědí na vybrané hodnotící otázky. V některých případech hodnotitel získal doplňující data, a to prostřednictvím techniky případové studie, rozhovoru, dotazníkového šetření, terénního šetření, názoru expertů apod. </w:t>
      </w:r>
    </w:p>
    <w:p w:rsidR="005C72AF" w:rsidRDefault="005C72AF" w:rsidP="00132983">
      <w:pPr>
        <w:ind w:firstLine="567"/>
        <w:jc w:val="both"/>
      </w:pPr>
      <w:r>
        <w:t>Hodnotitelem byly deklarovány tyto zásadní realizované činnosti:</w:t>
      </w:r>
    </w:p>
    <w:p w:rsidR="005C72AF" w:rsidRDefault="005C72AF" w:rsidP="005C72AF">
      <w:pPr>
        <w:jc w:val="both"/>
      </w:pPr>
      <w:r>
        <w:t>Osa I</w:t>
      </w:r>
    </w:p>
    <w:p w:rsidR="005C72AF" w:rsidRDefault="005C72AF" w:rsidP="004468BA">
      <w:pPr>
        <w:numPr>
          <w:ilvl w:val="0"/>
          <w:numId w:val="16"/>
        </w:numPr>
        <w:jc w:val="both"/>
      </w:pPr>
      <w:r>
        <w:t xml:space="preserve">Pro vyhodnocení výsledků investičních </w:t>
      </w:r>
      <w:proofErr w:type="gramStart"/>
      <w:r>
        <w:t>opatření (I.1.1</w:t>
      </w:r>
      <w:proofErr w:type="gramEnd"/>
      <w:r>
        <w:t>, I.1.2.1, I.1.2.2, I.1.2.3, I.1.31, I.3.2) se hodnotitel zaměřil na revizi systému monitoringu indikátorů výsledku R.2 Nárůst HPH v podporovaných hospodářstvích/podnicích. Rovněž zhodnotil aplikovatelnost nové metodiky pro ex-post hodnocení, a to z pohledu dostupnosti a</w:t>
      </w:r>
      <w:r w:rsidR="00132983">
        <w:t> </w:t>
      </w:r>
      <w:r>
        <w:t>kvality datových řad sbíraných dle nových pravidel.</w:t>
      </w:r>
    </w:p>
    <w:p w:rsidR="005C72AF" w:rsidRDefault="005C72AF" w:rsidP="004468BA">
      <w:pPr>
        <w:numPr>
          <w:ilvl w:val="0"/>
          <w:numId w:val="16"/>
        </w:numPr>
        <w:jc w:val="both"/>
      </w:pPr>
      <w:r>
        <w:t xml:space="preserve">Hodnocení </w:t>
      </w:r>
      <w:proofErr w:type="gramStart"/>
      <w:r>
        <w:t>opatření I.1.4</w:t>
      </w:r>
      <w:proofErr w:type="gramEnd"/>
      <w:r>
        <w:t xml:space="preserve"> bylo zaměřeno na zodpovězení otázky, zda investice přispěly ke</w:t>
      </w:r>
      <w:r w:rsidR="00132983">
        <w:t> </w:t>
      </w:r>
      <w:r>
        <w:t>zlepšení konkurenceschopnosti podniků v podpořených oblastech.</w:t>
      </w:r>
    </w:p>
    <w:p w:rsidR="005C72AF" w:rsidRDefault="005C72AF" w:rsidP="004468BA">
      <w:pPr>
        <w:numPr>
          <w:ilvl w:val="0"/>
          <w:numId w:val="16"/>
        </w:numPr>
        <w:jc w:val="both"/>
      </w:pPr>
      <w:r>
        <w:t xml:space="preserve">Vyhodnocení dopadu vzdělávacího </w:t>
      </w:r>
      <w:proofErr w:type="gramStart"/>
      <w:r>
        <w:t>opatření I.3.1</w:t>
      </w:r>
      <w:proofErr w:type="gramEnd"/>
      <w:r>
        <w:t xml:space="preserve">  na produktivitu práce či jiné prvky související s konkurenceschopností v zemědělství, potravinářství a lesnictví.</w:t>
      </w:r>
    </w:p>
    <w:p w:rsidR="005C72AF" w:rsidRDefault="005C72AF" w:rsidP="004468BA">
      <w:pPr>
        <w:numPr>
          <w:ilvl w:val="0"/>
          <w:numId w:val="16"/>
        </w:numPr>
        <w:jc w:val="both"/>
      </w:pPr>
      <w:r>
        <w:t xml:space="preserve">V rámci </w:t>
      </w:r>
      <w:proofErr w:type="gramStart"/>
      <w:r>
        <w:t>opatření I.3.3</w:t>
      </w:r>
      <w:proofErr w:type="gramEnd"/>
      <w:r>
        <w:t xml:space="preserve"> hodnotitel posuzoval vliv na zvýšení lidského potenciálu v zemědělství a na strukturální změnu hospodářství zejména v součinnosti s ostatními opatřeními.</w:t>
      </w:r>
    </w:p>
    <w:p w:rsidR="005C72AF" w:rsidRDefault="005C72AF" w:rsidP="004468BA">
      <w:pPr>
        <w:numPr>
          <w:ilvl w:val="0"/>
          <w:numId w:val="16"/>
        </w:numPr>
        <w:jc w:val="both"/>
      </w:pPr>
      <w:r>
        <w:t xml:space="preserve">V rámci </w:t>
      </w:r>
      <w:proofErr w:type="gramStart"/>
      <w:r>
        <w:t>opatření I.3.4</w:t>
      </w:r>
      <w:proofErr w:type="gramEnd"/>
      <w:r>
        <w:t xml:space="preserve"> pro poradenské služby se hodnotitel zaměřil na míru zlepšení řízení a hospodářské výkonnosti zemědělských a lesních podniků.</w:t>
      </w:r>
    </w:p>
    <w:p w:rsidR="00B06B72" w:rsidRDefault="00B06B72" w:rsidP="005C72AF">
      <w:pPr>
        <w:jc w:val="both"/>
      </w:pPr>
    </w:p>
    <w:p w:rsidR="005C72AF" w:rsidRDefault="005C72AF" w:rsidP="005C72AF">
      <w:pPr>
        <w:jc w:val="both"/>
      </w:pPr>
      <w:r>
        <w:t>Osa II</w:t>
      </w:r>
    </w:p>
    <w:p w:rsidR="005C72AF" w:rsidRDefault="005C72AF" w:rsidP="004468BA">
      <w:pPr>
        <w:numPr>
          <w:ilvl w:val="0"/>
          <w:numId w:val="16"/>
        </w:numPr>
        <w:jc w:val="both"/>
      </w:pPr>
      <w:r>
        <w:t xml:space="preserve">V opatření </w:t>
      </w:r>
      <w:proofErr w:type="gramStart"/>
      <w:r>
        <w:t>II.2.2</w:t>
      </w:r>
      <w:proofErr w:type="gramEnd"/>
      <w:r>
        <w:t xml:space="preserve"> se hodnotitel zaměřil na zpracování trendového vývoje implementace tohoto opatření a hodnocení rozšířil o statistické zhodnocení dostupných parametrů lesních porostů  na podporovaných plochách. Hodnotitel odpovídal na evaluační otázky „Do jaké míry pomohl program k zajištění stálého obhospodařování lesů v oblastech N</w:t>
      </w:r>
      <w:r w:rsidR="00132983">
        <w:t>ATURA</w:t>
      </w:r>
      <w:r>
        <w:t xml:space="preserve"> 2000“ a „Do jaké míry př</w:t>
      </w:r>
      <w:r w:rsidR="00132983">
        <w:t>i</w:t>
      </w:r>
      <w:r>
        <w:t>spěl program k zachování nebo podpoře udržitelného obhospodařování lesní půdy“.</w:t>
      </w:r>
    </w:p>
    <w:p w:rsidR="005C72AF" w:rsidRDefault="005C72AF" w:rsidP="004468BA">
      <w:pPr>
        <w:numPr>
          <w:ilvl w:val="0"/>
          <w:numId w:val="16"/>
        </w:numPr>
        <w:jc w:val="both"/>
      </w:pPr>
      <w:r>
        <w:t xml:space="preserve">V rámci opatření </w:t>
      </w:r>
      <w:proofErr w:type="gramStart"/>
      <w:r>
        <w:t>II.2.1</w:t>
      </w:r>
      <w:proofErr w:type="gramEnd"/>
      <w:r>
        <w:t xml:space="preserve"> bylo rozšířeno hodnocení vztahující se k zacílení opatření do</w:t>
      </w:r>
      <w:r w:rsidR="00132983">
        <w:t> </w:t>
      </w:r>
      <w:r>
        <w:t>zájmových oblastí z pohledu ochrany kvality vod, resp. byla provedena prostorová analýza potenciálního vlivu opatření na plochách, které přešly přeměnou ze zemědělské půdy na lesní porosty.</w:t>
      </w:r>
    </w:p>
    <w:p w:rsidR="005C72AF" w:rsidRDefault="005C72AF" w:rsidP="004468BA">
      <w:pPr>
        <w:numPr>
          <w:ilvl w:val="0"/>
          <w:numId w:val="16"/>
        </w:numPr>
        <w:jc w:val="both"/>
      </w:pPr>
      <w:r>
        <w:t xml:space="preserve">V opatření </w:t>
      </w:r>
      <w:proofErr w:type="gramStart"/>
      <w:r>
        <w:t>II.2.3</w:t>
      </w:r>
      <w:proofErr w:type="gramEnd"/>
      <w:r>
        <w:t xml:space="preserve"> byla hodnocena míra příspěvku opatření ke zlepšení životního prostředí.</w:t>
      </w:r>
    </w:p>
    <w:p w:rsidR="005C72AF" w:rsidRDefault="005C72AF" w:rsidP="004468BA">
      <w:pPr>
        <w:numPr>
          <w:ilvl w:val="0"/>
          <w:numId w:val="16"/>
        </w:numPr>
        <w:spacing w:line="255" w:lineRule="exact"/>
        <w:jc w:val="both"/>
      </w:pPr>
      <w:r>
        <w:t xml:space="preserve">Vyhodnocení příspěvku opatření </w:t>
      </w:r>
      <w:proofErr w:type="gramStart"/>
      <w:r>
        <w:t>II.2.4.2</w:t>
      </w:r>
      <w:proofErr w:type="gramEnd"/>
      <w:r>
        <w:t xml:space="preserve"> ke zvýšení společenské hodnoty lesních oblastí.</w:t>
      </w:r>
    </w:p>
    <w:p w:rsidR="00B06B72" w:rsidRDefault="00B06B72" w:rsidP="00132983">
      <w:pPr>
        <w:jc w:val="both"/>
      </w:pPr>
    </w:p>
    <w:p w:rsidR="001D1592" w:rsidRDefault="001D1592" w:rsidP="00132983">
      <w:pPr>
        <w:jc w:val="both"/>
      </w:pPr>
    </w:p>
    <w:p w:rsidR="001D1592" w:rsidRDefault="001D1592" w:rsidP="00132983">
      <w:pPr>
        <w:jc w:val="both"/>
      </w:pPr>
    </w:p>
    <w:p w:rsidR="001D1592" w:rsidRDefault="001D1592" w:rsidP="00132983">
      <w:pPr>
        <w:jc w:val="both"/>
      </w:pPr>
    </w:p>
    <w:p w:rsidR="005C72AF" w:rsidRDefault="005C72AF" w:rsidP="00132983">
      <w:pPr>
        <w:jc w:val="both"/>
      </w:pPr>
      <w:r>
        <w:t>Osa III</w:t>
      </w:r>
    </w:p>
    <w:p w:rsidR="005C72AF" w:rsidRDefault="005C72AF" w:rsidP="004468BA">
      <w:pPr>
        <w:numPr>
          <w:ilvl w:val="0"/>
          <w:numId w:val="16"/>
        </w:numPr>
        <w:jc w:val="both"/>
      </w:pPr>
      <w:r>
        <w:t xml:space="preserve">V rámci skupiny opatření </w:t>
      </w:r>
      <w:proofErr w:type="gramStart"/>
      <w:r>
        <w:t>III.1 se</w:t>
      </w:r>
      <w:proofErr w:type="gramEnd"/>
      <w:r>
        <w:t xml:space="preserve"> hodnotitel zaměřil na kvantifikaci příspěvků opatření na zkvalitňování života na venkově a rovněž byla hodnocena efektivita vzniku pracovních míst.</w:t>
      </w:r>
    </w:p>
    <w:p w:rsidR="005C72AF" w:rsidRDefault="005C72AF" w:rsidP="004468BA">
      <w:pPr>
        <w:numPr>
          <w:ilvl w:val="0"/>
          <w:numId w:val="16"/>
        </w:numPr>
        <w:jc w:val="both"/>
      </w:pPr>
      <w:r>
        <w:t xml:space="preserve">Výsledek opatření </w:t>
      </w:r>
      <w:proofErr w:type="gramStart"/>
      <w:r>
        <w:t>III.1.3</w:t>
      </w:r>
      <w:proofErr w:type="gramEnd"/>
      <w:r>
        <w:t xml:space="preserve"> byl rovněž hodnocen z hlediska zlepšení diverzifikace a</w:t>
      </w:r>
      <w:r w:rsidR="00132983">
        <w:t> </w:t>
      </w:r>
      <w:r>
        <w:t>hospodářství venkova.</w:t>
      </w:r>
    </w:p>
    <w:p w:rsidR="005C72AF" w:rsidRDefault="005C72AF" w:rsidP="004468BA">
      <w:pPr>
        <w:numPr>
          <w:ilvl w:val="0"/>
          <w:numId w:val="16"/>
        </w:numPr>
        <w:jc w:val="both"/>
      </w:pPr>
      <w:r>
        <w:t xml:space="preserve">Pro skupinu opatření </w:t>
      </w:r>
      <w:proofErr w:type="gramStart"/>
      <w:r>
        <w:t>III.2 se</w:t>
      </w:r>
      <w:proofErr w:type="gramEnd"/>
      <w:r>
        <w:t xml:space="preserve"> hodnotitel zaměřil na kvantifikaci příspěvků opatření na</w:t>
      </w:r>
      <w:r w:rsidR="00132983">
        <w:t> </w:t>
      </w:r>
      <w:r>
        <w:t>zkvalitňování života na venkově. Hodnotitel provedl kontextuální analýzu venkovského prostoru na aspekty života v dotčených a nedotčených obcích intervencí.</w:t>
      </w:r>
    </w:p>
    <w:p w:rsidR="005C72AF" w:rsidRDefault="005C72AF" w:rsidP="004468BA">
      <w:pPr>
        <w:numPr>
          <w:ilvl w:val="0"/>
          <w:numId w:val="16"/>
        </w:numPr>
        <w:jc w:val="both"/>
      </w:pPr>
      <w:r>
        <w:t xml:space="preserve">Dále se hodnotitel v opatření </w:t>
      </w:r>
      <w:proofErr w:type="gramStart"/>
      <w:r>
        <w:t>III.2.2</w:t>
      </w:r>
      <w:proofErr w:type="gramEnd"/>
      <w:r>
        <w:t xml:space="preserve"> zaměřil na zodpovězení otázky „Do jaké míry zachovalo toto opatření přitažlivost venkovských oblastí“. Hodnocení se týkalo kvantifikace výstupových a </w:t>
      </w:r>
      <w:proofErr w:type="gramStart"/>
      <w:r>
        <w:t>výsledkových  indikátorů</w:t>
      </w:r>
      <w:proofErr w:type="gramEnd"/>
      <w:r>
        <w:t xml:space="preserve"> odrážející vliv realizace akcí na</w:t>
      </w:r>
      <w:r w:rsidR="00132983">
        <w:t> </w:t>
      </w:r>
      <w:r>
        <w:t>zachování přitažlivosti dotčených venkovských oblastí, s ohledem na územní distribuci podpory.</w:t>
      </w:r>
    </w:p>
    <w:p w:rsidR="005C72AF" w:rsidRDefault="005C72AF" w:rsidP="004468BA">
      <w:pPr>
        <w:numPr>
          <w:ilvl w:val="0"/>
          <w:numId w:val="16"/>
        </w:numPr>
        <w:jc w:val="both"/>
      </w:pPr>
      <w:r>
        <w:t xml:space="preserve">Hodnocení opatření </w:t>
      </w:r>
      <w:proofErr w:type="gramStart"/>
      <w:r>
        <w:t>III.3.1</w:t>
      </w:r>
      <w:proofErr w:type="gramEnd"/>
      <w:r>
        <w:t xml:space="preserve"> se zaměřilo na otázku „Do jaké míry byly využity znalosti získané z podporovaného odborného vzdělávání a informační činnosti v dotčené oblasti“ a rovněž na otázku zlepšení kvality života ve venkovských oblastech.</w:t>
      </w:r>
    </w:p>
    <w:p w:rsidR="005C72AF" w:rsidRDefault="005C72AF" w:rsidP="004468BA">
      <w:pPr>
        <w:numPr>
          <w:ilvl w:val="0"/>
          <w:numId w:val="16"/>
        </w:numPr>
        <w:jc w:val="both"/>
      </w:pPr>
      <w:r>
        <w:t xml:space="preserve">Ve druhé Zprávě o průběžném hodnocení bylo předmětem hodnocení již opatření </w:t>
      </w:r>
      <w:proofErr w:type="gramStart"/>
      <w:r>
        <w:t>III.4.1</w:t>
      </w:r>
      <w:proofErr w:type="gramEnd"/>
      <w:r>
        <w:t>, a to z hlediska načasování výzvy, definice příjemce a nastavení preferenčních kritérií.</w:t>
      </w:r>
    </w:p>
    <w:p w:rsidR="00B06B72" w:rsidRDefault="00B06B72" w:rsidP="00132983">
      <w:pPr>
        <w:spacing w:line="255" w:lineRule="exact"/>
        <w:jc w:val="both"/>
      </w:pPr>
    </w:p>
    <w:p w:rsidR="005C72AF" w:rsidRDefault="005C72AF" w:rsidP="00132983">
      <w:pPr>
        <w:spacing w:line="255" w:lineRule="exact"/>
        <w:jc w:val="both"/>
      </w:pPr>
      <w:r>
        <w:t>Osa IV</w:t>
      </w:r>
    </w:p>
    <w:p w:rsidR="005C72AF" w:rsidRDefault="005C72AF" w:rsidP="004468BA">
      <w:pPr>
        <w:numPr>
          <w:ilvl w:val="0"/>
          <w:numId w:val="16"/>
        </w:numPr>
        <w:jc w:val="both"/>
      </w:pPr>
      <w:r>
        <w:t xml:space="preserve">Osa IV - LEADER </w:t>
      </w:r>
      <w:proofErr w:type="gramStart"/>
      <w:r>
        <w:t>byl</w:t>
      </w:r>
      <w:r w:rsidR="00132983">
        <w:t>a</w:t>
      </w:r>
      <w:r>
        <w:t xml:space="preserve"> vyhodnocován</w:t>
      </w:r>
      <w:r w:rsidR="00132983">
        <w:t>a</w:t>
      </w:r>
      <w:proofErr w:type="gramEnd"/>
      <w:r>
        <w:t xml:space="preserve"> za pomocí následujících otázek:</w:t>
      </w:r>
    </w:p>
    <w:p w:rsidR="005C72AF" w:rsidRDefault="005C72AF" w:rsidP="004468BA">
      <w:pPr>
        <w:numPr>
          <w:ilvl w:val="0"/>
          <w:numId w:val="16"/>
        </w:numPr>
        <w:jc w:val="both"/>
      </w:pPr>
      <w:r>
        <w:t xml:space="preserve">Do jaké míry zvýšila podpora kapacity místních akčních skupin a dalších partnerů podílejících se na provádění strategií místního rozvoje? </w:t>
      </w:r>
    </w:p>
    <w:p w:rsidR="005C72AF" w:rsidRDefault="005C72AF" w:rsidP="004468BA">
      <w:pPr>
        <w:numPr>
          <w:ilvl w:val="0"/>
          <w:numId w:val="16"/>
        </w:numPr>
        <w:jc w:val="both"/>
      </w:pPr>
      <w:r>
        <w:t>Do jaké míry přispěl přístup LEADER k zavedení víceodvětvových přístupů a k podpoře spolupráce při provádění programů pro rozvoj venkova?</w:t>
      </w:r>
    </w:p>
    <w:p w:rsidR="005C72AF" w:rsidRDefault="005C72AF" w:rsidP="004468BA">
      <w:pPr>
        <w:numPr>
          <w:ilvl w:val="0"/>
          <w:numId w:val="16"/>
        </w:numPr>
        <w:jc w:val="both"/>
      </w:pPr>
      <w:r>
        <w:t>Do jaké míry přispěla podpora ke zlepšení spolupráce a podpoře předávání osvědčených postupů?</w:t>
      </w:r>
    </w:p>
    <w:p w:rsidR="005C72AF" w:rsidRDefault="005C72AF" w:rsidP="00B06B72">
      <w:pPr>
        <w:ind w:left="360"/>
        <w:jc w:val="both"/>
      </w:pPr>
      <w:r>
        <w:t xml:space="preserve">Hodnocení bylo dále doplněno o analýzu </w:t>
      </w:r>
      <w:proofErr w:type="gramStart"/>
      <w:r>
        <w:t>střednědobých  hodnocení</w:t>
      </w:r>
      <w:proofErr w:type="gramEnd"/>
      <w:r>
        <w:t xml:space="preserve"> Strategických plánů LEADER.</w:t>
      </w:r>
    </w:p>
    <w:p w:rsidR="00B06B72" w:rsidRDefault="00B06B72" w:rsidP="00B06B72">
      <w:pPr>
        <w:ind w:left="360"/>
        <w:jc w:val="both"/>
      </w:pPr>
    </w:p>
    <w:p w:rsidR="00B06B72" w:rsidRDefault="00B06B72" w:rsidP="00B06B72">
      <w:pPr>
        <w:ind w:left="360"/>
        <w:jc w:val="both"/>
      </w:pPr>
      <w:r>
        <w:t xml:space="preserve">Závěry z hodnocení jsou stručně shrnuty u jednotlivých </w:t>
      </w:r>
      <w:proofErr w:type="gramStart"/>
      <w:r>
        <w:t>opatřeních</w:t>
      </w:r>
      <w:proofErr w:type="gramEnd"/>
      <w:r>
        <w:t xml:space="preserve">. </w:t>
      </w:r>
    </w:p>
    <w:p w:rsidR="00F259EE" w:rsidRPr="009C280F" w:rsidRDefault="00D9457C" w:rsidP="00B06B72">
      <w:pPr>
        <w:pStyle w:val="Nadpis2"/>
        <w:tabs>
          <w:tab w:val="left" w:pos="567"/>
        </w:tabs>
        <w:spacing w:after="0"/>
        <w:ind w:left="567" w:hanging="567"/>
      </w:pPr>
      <w:bookmarkStart w:id="945" w:name="_Toc358645328"/>
      <w:r w:rsidRPr="009C280F">
        <w:t>S</w:t>
      </w:r>
      <w:r w:rsidR="00061CAF" w:rsidRPr="009C280F">
        <w:t>běr</w:t>
      </w:r>
      <w:r w:rsidR="001C6CA0" w:rsidRPr="009C280F">
        <w:t xml:space="preserve"> </w:t>
      </w:r>
      <w:r w:rsidR="00061CAF" w:rsidRPr="009C280F">
        <w:t>dat</w:t>
      </w:r>
      <w:bookmarkEnd w:id="945"/>
      <w:r w:rsidR="001C6CA0" w:rsidRPr="009C280F">
        <w:t xml:space="preserve"> </w:t>
      </w:r>
    </w:p>
    <w:p w:rsidR="0046321A" w:rsidRPr="009C280F" w:rsidRDefault="00D9457C" w:rsidP="00796267">
      <w:pPr>
        <w:spacing w:after="120"/>
        <w:ind w:firstLine="567"/>
        <w:jc w:val="both"/>
      </w:pPr>
      <w:r w:rsidRPr="009C280F">
        <w:t>Sběr dat k</w:t>
      </w:r>
      <w:r w:rsidR="00C93D30" w:rsidRPr="009C280F">
        <w:t xml:space="preserve"> zajištění vyhodnocení programu </w:t>
      </w:r>
      <w:r w:rsidRPr="009C280F">
        <w:t xml:space="preserve">probíhá na několika úrovních. Indikátory výstupů jsou definovány v žádostech o dotaci a žádostech o proplacení. Údaje vyplňují příjemci dotace před zahájením realizace projektu </w:t>
      </w:r>
      <w:r w:rsidR="00FA2495" w:rsidRPr="009C280F">
        <w:t xml:space="preserve">(v žádostech o dotaci) </w:t>
      </w:r>
      <w:r w:rsidRPr="009C280F">
        <w:t xml:space="preserve">a po jeho ukončení </w:t>
      </w:r>
      <w:r w:rsidR="00FA2495" w:rsidRPr="009C280F">
        <w:t xml:space="preserve">(v žádostech o proplacení) </w:t>
      </w:r>
      <w:r w:rsidRPr="009C280F">
        <w:t>a jsou</w:t>
      </w:r>
      <w:r w:rsidR="00FA2495" w:rsidRPr="009C280F">
        <w:t xml:space="preserve"> průběžně</w:t>
      </w:r>
      <w:r w:rsidRPr="009C280F">
        <w:t xml:space="preserve"> vkládány do informačního systému SZIF pro administraci a</w:t>
      </w:r>
      <w:r w:rsidR="00501438" w:rsidRPr="009C280F">
        <w:t> </w:t>
      </w:r>
      <w:r w:rsidRPr="009C280F">
        <w:t>sledování PRV. Ten pak na základě takto získaných dat umožňuje generovat podklady pro</w:t>
      </w:r>
      <w:r w:rsidR="004605C6" w:rsidRPr="009C280F">
        <w:t> </w:t>
      </w:r>
      <w:r w:rsidRPr="009C280F">
        <w:t>závazné monitorovací tabulky výstupů stanovené EK, které jsou nedílnou součástí výroční zprávy</w:t>
      </w:r>
      <w:r w:rsidR="004605C6" w:rsidRPr="009C280F">
        <w:t>.</w:t>
      </w:r>
      <w:r w:rsidRPr="009C280F">
        <w:t xml:space="preserve"> Monitorovací tabulky </w:t>
      </w:r>
      <w:r w:rsidR="007C6845" w:rsidRPr="009C280F">
        <w:t xml:space="preserve">výstupů </w:t>
      </w:r>
      <w:r w:rsidRPr="009C280F">
        <w:t xml:space="preserve">tvoří </w:t>
      </w:r>
      <w:proofErr w:type="gramStart"/>
      <w:r w:rsidRPr="009C280F">
        <w:t xml:space="preserve">přílohu </w:t>
      </w:r>
      <w:r w:rsidR="007C4924" w:rsidRPr="009C280F">
        <w:t>1</w:t>
      </w:r>
      <w:r w:rsidR="007C6845" w:rsidRPr="009C280F">
        <w:t xml:space="preserve">  výroční</w:t>
      </w:r>
      <w:proofErr w:type="gramEnd"/>
      <w:r w:rsidR="007C6845" w:rsidRPr="009C280F">
        <w:t xml:space="preserve"> zprávy. </w:t>
      </w:r>
    </w:p>
    <w:p w:rsidR="00061CAF" w:rsidRPr="009C280F" w:rsidRDefault="00061CAF" w:rsidP="00796267">
      <w:pPr>
        <w:spacing w:after="120"/>
        <w:ind w:firstLine="567"/>
        <w:jc w:val="both"/>
      </w:pPr>
      <w:r w:rsidRPr="009C280F">
        <w:t xml:space="preserve">Data pro zajištění </w:t>
      </w:r>
      <w:r w:rsidR="007C6845" w:rsidRPr="009C280F">
        <w:t xml:space="preserve">následujících </w:t>
      </w:r>
      <w:r w:rsidRPr="009C280F">
        <w:t xml:space="preserve">indikátorů </w:t>
      </w:r>
      <w:r w:rsidR="007C6845" w:rsidRPr="009C280F">
        <w:t xml:space="preserve">výsledků: </w:t>
      </w:r>
      <w:r w:rsidRPr="009C280F">
        <w:t xml:space="preserve">R1 - Počet účastníků, kteří úspěšně zakončili vzdělávací aktivitu ve vztahu k zemědělství a/nebo lesnictví, R3 - Počet podniků, které zavádějí nové produkty a /nebo technologie, R6 - Plocha  zemědělské </w:t>
      </w:r>
      <w:proofErr w:type="gramStart"/>
      <w:r w:rsidRPr="009C280F">
        <w:t>půdy  obhospodařovaná</w:t>
      </w:r>
      <w:proofErr w:type="gramEnd"/>
      <w:r w:rsidRPr="009C280F">
        <w:t xml:space="preserve"> způsobem, který přispívá k zachování biodiverzity, kvalitě vod, zmírnění klimatických změn, kvalitě půdy, vyvarování se opouštění půdy, R10 - Populace venkovských oblastí využívající zkvalitněné služby, R11 - Zvýšení přístupu k internetu ve venkovských oblastech a R12 - Počet účastníků, kteří úspěšně ukončili vzdělávací aktivitu v rámci osy 3 pro jednotlivá  opatření PRV jsou </w:t>
      </w:r>
      <w:r w:rsidR="007C6845" w:rsidRPr="009C280F">
        <w:t xml:space="preserve">rovněž </w:t>
      </w:r>
      <w:r w:rsidRPr="009C280F">
        <w:t xml:space="preserve">získávána z formulářů </w:t>
      </w:r>
      <w:r w:rsidR="007C6845" w:rsidRPr="009C280F">
        <w:t>ž</w:t>
      </w:r>
      <w:r w:rsidRPr="009C280F">
        <w:t xml:space="preserve">ádostí o dotaci a </w:t>
      </w:r>
      <w:r w:rsidR="007C6845" w:rsidRPr="009C280F">
        <w:t>ž</w:t>
      </w:r>
      <w:r w:rsidRPr="009C280F">
        <w:t xml:space="preserve">ádostí o proplacení </w:t>
      </w:r>
      <w:r w:rsidR="00060862" w:rsidRPr="009C280F">
        <w:t xml:space="preserve">a v případě </w:t>
      </w:r>
      <w:r w:rsidR="00066059">
        <w:t>plošných</w:t>
      </w:r>
      <w:r w:rsidR="00066059" w:rsidRPr="009C280F">
        <w:t xml:space="preserve"> </w:t>
      </w:r>
      <w:r w:rsidR="00060862" w:rsidRPr="009C280F">
        <w:t>opatření také z </w:t>
      </w:r>
      <w:r w:rsidRPr="009C280F">
        <w:t>registru půdy LPIS</w:t>
      </w:r>
      <w:r w:rsidR="007C6845" w:rsidRPr="009C280F">
        <w:t>.</w:t>
      </w:r>
    </w:p>
    <w:p w:rsidR="006E61E7" w:rsidRPr="009C280F" w:rsidRDefault="00061CAF" w:rsidP="00B06B72">
      <w:pPr>
        <w:spacing w:after="120"/>
        <w:ind w:firstLine="567"/>
        <w:jc w:val="both"/>
      </w:pPr>
      <w:r w:rsidRPr="009C280F">
        <w:t>Data pro indikátory výsledku R2 - Hrubá přidaná hodnota v podporovaných podnicích, R7 -</w:t>
      </w:r>
      <w:r w:rsidR="00FA2495" w:rsidRPr="009C280F">
        <w:t xml:space="preserve"> </w:t>
      </w:r>
      <w:r w:rsidRPr="009C280F">
        <w:t xml:space="preserve">Nezemědělská hrubá přidaná hodnota v podporovaných podnicích, </w:t>
      </w:r>
      <w:r w:rsidR="00645B8A" w:rsidRPr="009C280F">
        <w:t xml:space="preserve">R8 - Hrubý počet vytvořených pracovních míst a R9 - Dodatečný počet turistických návštěv </w:t>
      </w:r>
      <w:r w:rsidR="00132983">
        <w:t xml:space="preserve">nebyla pro rok </w:t>
      </w:r>
      <w:proofErr w:type="gramStart"/>
      <w:r w:rsidR="00132983">
        <w:t xml:space="preserve">2012 </w:t>
      </w:r>
      <w:r w:rsidR="00501438" w:rsidRPr="009C280F">
        <w:t xml:space="preserve"> zajišťována</w:t>
      </w:r>
      <w:proofErr w:type="gramEnd"/>
      <w:r w:rsidR="00501438" w:rsidRPr="009C280F">
        <w:t xml:space="preserve"> </w:t>
      </w:r>
      <w:r w:rsidR="00132983">
        <w:t xml:space="preserve">robustním </w:t>
      </w:r>
      <w:r w:rsidR="00501438" w:rsidRPr="009C280F">
        <w:t>externím šetřením.</w:t>
      </w:r>
      <w:r w:rsidR="00132983">
        <w:t xml:space="preserve"> Šetření obdobného rozsahu jako probíhalo v roce 2012</w:t>
      </w:r>
      <w:r w:rsidR="00501438" w:rsidRPr="009C280F">
        <w:t xml:space="preserve"> </w:t>
      </w:r>
      <w:r w:rsidR="00132983">
        <w:t>pro účely zajištění výsledkových indikátorů, které byly zahrnuty do výroční zprávy v roce 2011</w:t>
      </w:r>
      <w:r w:rsidR="00066059">
        <w:t>,</w:t>
      </w:r>
      <w:r w:rsidR="00132983">
        <w:t xml:space="preserve"> je plánováno opakovat až v roce 2014</w:t>
      </w:r>
      <w:r w:rsidR="00B06B72">
        <w:t xml:space="preserve">, resp. 2015. </w:t>
      </w:r>
      <w:r w:rsidR="00B06B72" w:rsidRPr="009C280F">
        <w:t xml:space="preserve">Vzhledem k rozsahu a nákladnosti šetření předpokládáme obdobné šetření až pro účely ex-post hodnocení. </w:t>
      </w:r>
    </w:p>
    <w:p w:rsidR="006E61E7" w:rsidRPr="009C280F" w:rsidRDefault="00501438" w:rsidP="006E5480">
      <w:pPr>
        <w:spacing w:after="120"/>
        <w:ind w:firstLine="567"/>
        <w:jc w:val="both"/>
      </w:pPr>
      <w:r w:rsidRPr="009C280F">
        <w:t xml:space="preserve">Pro </w:t>
      </w:r>
      <w:r w:rsidR="00B06B72">
        <w:t xml:space="preserve">určitá opatření však lze šetřit údaje  k HPH - indikátor R2 -  na základě dat </w:t>
      </w:r>
      <w:proofErr w:type="gramStart"/>
      <w:r w:rsidR="00B06B72">
        <w:t>dostupných  z databáze</w:t>
      </w:r>
      <w:proofErr w:type="gramEnd"/>
      <w:r w:rsidR="00B06B72">
        <w:t xml:space="preserve"> </w:t>
      </w:r>
      <w:proofErr w:type="spellStart"/>
      <w:r w:rsidR="006E5480" w:rsidRPr="009C280F">
        <w:t>Creditinfo</w:t>
      </w:r>
      <w:proofErr w:type="spellEnd"/>
      <w:r w:rsidR="006E5480" w:rsidRPr="009C280F">
        <w:t xml:space="preserve">. Jednalo se o </w:t>
      </w:r>
      <w:proofErr w:type="gramStart"/>
      <w:r w:rsidR="006E5480" w:rsidRPr="009C280F">
        <w:t>opatření I.1.1</w:t>
      </w:r>
      <w:proofErr w:type="gramEnd"/>
      <w:r w:rsidR="006E5480" w:rsidRPr="009C280F">
        <w:t xml:space="preserve"> Modernizace zemědělských podniků, I.1.2.3 Lesnická infrastruktura  a I.1.3 Přidávání hodnoty zemědělským a potravinářským produktům. </w:t>
      </w:r>
      <w:r w:rsidR="00B06B72" w:rsidRPr="009C280F">
        <w:t xml:space="preserve">Pro výpočet HPH byly z databáze Creditinfo využity kromě identifikačních údajů podniků (IČ, název subjektu, adresa) také roční obrat (mil. Kč) a údaje ze zjednodušených účetních závěrek (nejsou k dispozici úplně všechny položky rozvahy a výsledovky). </w:t>
      </w:r>
    </w:p>
    <w:p w:rsidR="009C22AF" w:rsidRPr="009C280F" w:rsidRDefault="006E5480" w:rsidP="009C22AF">
      <w:pPr>
        <w:spacing w:after="120"/>
        <w:ind w:firstLine="567"/>
        <w:jc w:val="both"/>
      </w:pPr>
      <w:r w:rsidRPr="009C280F">
        <w:t>K</w:t>
      </w:r>
      <w:r w:rsidR="00F10FF4" w:rsidRPr="009C280F">
        <w:t xml:space="preserve"> </w:t>
      </w:r>
      <w:r w:rsidRPr="009C280F">
        <w:t xml:space="preserve">výpočtu </w:t>
      </w:r>
      <w:r w:rsidR="009C22AF" w:rsidRPr="009C280F">
        <w:t xml:space="preserve">HPH </w:t>
      </w:r>
      <w:r w:rsidR="00924F04" w:rsidRPr="009C280F">
        <w:t xml:space="preserve">pro monitorovací tabulky </w:t>
      </w:r>
      <w:r w:rsidR="009C22AF" w:rsidRPr="009C280F">
        <w:t>byla použita celopodniková metoda</w:t>
      </w:r>
      <w:r w:rsidR="00924F04" w:rsidRPr="009C280F">
        <w:t xml:space="preserve"> a sladěn tak přístup k výpočtu s přístupem hodnotitele v rámci střednědobého hodnocení</w:t>
      </w:r>
      <w:r w:rsidR="009C22AF" w:rsidRPr="009C280F">
        <w:t>. HPH u</w:t>
      </w:r>
      <w:r w:rsidR="00F10FF4" w:rsidRPr="009C280F">
        <w:t> </w:t>
      </w:r>
      <w:r w:rsidR="009C22AF" w:rsidRPr="009C280F">
        <w:t>podporovaných subjektů byla</w:t>
      </w:r>
      <w:r w:rsidR="00F10FF4" w:rsidRPr="009C280F">
        <w:t xml:space="preserve"> </w:t>
      </w:r>
      <w:r w:rsidR="009C22AF" w:rsidRPr="009C280F">
        <w:t>sledována za</w:t>
      </w:r>
      <w:r w:rsidR="00F10FF4" w:rsidRPr="009C280F">
        <w:t xml:space="preserve"> </w:t>
      </w:r>
      <w:r w:rsidR="009C22AF" w:rsidRPr="009C280F">
        <w:t>všechny ekonomické aktivity. Při</w:t>
      </w:r>
      <w:r w:rsidR="00F10FF4" w:rsidRPr="009C280F">
        <w:t xml:space="preserve"> </w:t>
      </w:r>
      <w:r w:rsidR="009C22AF" w:rsidRPr="009C280F">
        <w:t xml:space="preserve">kalkulaci celopodnikové HPH byl sledovaný subjekt zařazen </w:t>
      </w:r>
      <w:r w:rsidR="005400CD" w:rsidRPr="009C280F">
        <w:t xml:space="preserve">do odvětví </w:t>
      </w:r>
      <w:r w:rsidR="009C22AF" w:rsidRPr="009C280F">
        <w:t>podle toho, v jakém opatření byla poskytnuta podpora. Celopodniková HPH vyžaduje výrazně méně vstupních dat než odvětvová HPH. Při použití celopodnikové HPH je potenciální menší administrativní zátěž respondentů (vyžaduje se méně dat, </w:t>
      </w:r>
      <w:r w:rsidR="005400CD" w:rsidRPr="009C280F">
        <w:t xml:space="preserve">lze </w:t>
      </w:r>
      <w:r w:rsidR="009C22AF" w:rsidRPr="009C280F">
        <w:t>získ</w:t>
      </w:r>
      <w:r w:rsidR="005400CD" w:rsidRPr="009C280F">
        <w:t>at</w:t>
      </w:r>
      <w:r w:rsidR="009C22AF" w:rsidRPr="009C280F">
        <w:t xml:space="preserve"> kvalitnější dat</w:t>
      </w:r>
      <w:r w:rsidR="005400CD" w:rsidRPr="009C280F">
        <w:t>a</w:t>
      </w:r>
      <w:r w:rsidR="009C22AF" w:rsidRPr="009C280F">
        <w:t xml:space="preserve"> </w:t>
      </w:r>
      <w:r w:rsidR="005400CD" w:rsidRPr="009C280F">
        <w:t xml:space="preserve">- </w:t>
      </w:r>
      <w:r w:rsidR="009C22AF" w:rsidRPr="009C280F">
        <w:t>menší chybovost ve vyplňování dotazníku) a</w:t>
      </w:r>
      <w:r w:rsidR="00F10FF4" w:rsidRPr="009C280F">
        <w:t> </w:t>
      </w:r>
      <w:r w:rsidR="005400CD" w:rsidRPr="009C280F">
        <w:t xml:space="preserve">dochází ke </w:t>
      </w:r>
      <w:r w:rsidR="009C22AF" w:rsidRPr="009C280F">
        <w:t xml:space="preserve">snížení nákladů na výběrová šetření. Určitou nevýhodou celopodnikové HPH je menší přesnost vykazovaných hodnot v porovnání s odvětvovou HPH založenou na analýze struktury tržeb. Dílčí konkrétní výsledky výpočtu pro indikátor R2 jsou uvedeny u jednotlivých opatření. </w:t>
      </w:r>
    </w:p>
    <w:p w:rsidR="00ED6065" w:rsidRPr="00C819E3" w:rsidRDefault="00ED6065" w:rsidP="00ED6065">
      <w:pPr>
        <w:spacing w:after="120"/>
        <w:ind w:firstLine="567"/>
        <w:jc w:val="both"/>
      </w:pPr>
      <w:r w:rsidRPr="00C819E3">
        <w:t xml:space="preserve">Pro potřeby průběžného hodnocení opatření osy II probíhal v letech 2007 – 2010 sběr dat (monitoring) pro vyhodnocení vlivu AEO na biodiverzitu. Výsledky tohoto monitoringu byly využity ke zpracování průběžných hodnotících zpráv nezávislým hodnotitelem (viz kap. 4.3). Jednalo se o monitoring botanický, ornitologický a entomologický na pozemcích, kde je hospodařeno v souladu s podmínkami jednotlivých titulů AEO a na které jsou čerpány dotace v rámci opatření </w:t>
      </w:r>
      <w:proofErr w:type="gramStart"/>
      <w:r w:rsidRPr="00C819E3">
        <w:t>II.1.3</w:t>
      </w:r>
      <w:proofErr w:type="gramEnd"/>
      <w:r w:rsidRPr="00C819E3">
        <w:t>. Dále probíhá od roku 2009 pravidelný monitoring biodiverzity vinic a</w:t>
      </w:r>
      <w:r w:rsidR="004C5C68" w:rsidRPr="00C819E3">
        <w:t> </w:t>
      </w:r>
      <w:r w:rsidRPr="00C819E3">
        <w:t xml:space="preserve">sadů začleněných do integrované produkce a ekologického zemědělství, na které mohou žadatele čerpat dotace v rámci podopatření </w:t>
      </w:r>
      <w:proofErr w:type="gramStart"/>
      <w:r w:rsidRPr="00C819E3">
        <w:t>II.1.3.1</w:t>
      </w:r>
      <w:proofErr w:type="gramEnd"/>
      <w:r w:rsidRPr="00C819E3">
        <w:t xml:space="preserve"> Postupy šetrné k životnímu prostředí. Cílem sběru dat, </w:t>
      </w:r>
      <w:proofErr w:type="gramStart"/>
      <w:r w:rsidRPr="00C819E3">
        <w:t>které</w:t>
      </w:r>
      <w:proofErr w:type="gramEnd"/>
      <w:r w:rsidRPr="00C819E3">
        <w:t xml:space="preserve"> zajišťuje pro MZe Biocont Laboratory s.r.o.</w:t>
      </w:r>
      <w:r w:rsidR="00066059">
        <w:t>,</w:t>
      </w:r>
      <w:r w:rsidRPr="00C819E3">
        <w:t xml:space="preserve"> je podchycení případných kvalitativních a kvantitativních změn biodiverzity a porovnání různých typů hospodaření na</w:t>
      </w:r>
      <w:r w:rsidR="004C5C68" w:rsidRPr="00C819E3">
        <w:t> </w:t>
      </w:r>
      <w:r w:rsidRPr="00C819E3">
        <w:t>vinicích a v sadech (konveční postupy, integrovaná produkce a ekologické zemědělství).</w:t>
      </w:r>
    </w:p>
    <w:p w:rsidR="00ED6065" w:rsidRPr="00C819E3" w:rsidRDefault="00ED6065" w:rsidP="00ED6065">
      <w:pPr>
        <w:spacing w:after="120"/>
        <w:ind w:firstLine="567"/>
        <w:jc w:val="both"/>
      </w:pPr>
      <w:r w:rsidRPr="00C819E3">
        <w:t xml:space="preserve">Na základě výše uvedeného monitoringu AEO je možné tvrdit, že dochází k postupnému růstu druhové diverzity. Roste zejména počet rostlinných druhů, které na komerčně obhospodařovaných lučních porostech bývají agrotechnickými postupy potlačovány. Pozitivní je zejména setrvalý a poměrně výrazný nárůst průměrného počtu rostlinných druhů na půdních blocích zařazených do titulu „Mezofilní a vlhkomilné louky“. Z monitoringu vyplývá, že díky realizovaným opatřením se na lokalitách po celou dobu sledování objevují nové tzv. luční druhy a ubývá druhů plevelných. Důsledkem je celkové výrazné obohacování fytocenóz lučních </w:t>
      </w:r>
      <w:proofErr w:type="gramStart"/>
      <w:r w:rsidRPr="00C819E3">
        <w:t>porostů.Entomologický</w:t>
      </w:r>
      <w:proofErr w:type="gramEnd"/>
      <w:r w:rsidRPr="00C819E3">
        <w:t xml:space="preserve"> monitoring probíhal v letech 2009 a 2010, při srovnání obou let sledování bylo zjištěno, že indexy diverzity byly v druhém roce sledování o něco nižší než v roce prvém. Rozdíly mezi různými typy hodnocených podporovaných ploch nebyly výrazné, biodiverzita nadstavbových titulů v rámci ošetřování travních porostů (AEO) se podle výsledků monitoringu vyrovná diverzitě ekotonu (meze apod.) a vzrostlým křovinám, které složily jako plochy kontrolní. Tyto výsledky můžeme obecně považovat za pozitivní.</w:t>
      </w:r>
    </w:p>
    <w:p w:rsidR="00ED6065" w:rsidRPr="00C819E3" w:rsidRDefault="00ED6065" w:rsidP="00ED6065">
      <w:pPr>
        <w:spacing w:after="120"/>
        <w:ind w:firstLine="567"/>
        <w:jc w:val="both"/>
      </w:pPr>
      <w:r w:rsidRPr="00C819E3">
        <w:t>Z výsledků ornitologického monitoringu lze konstatovat setrvalý stav ve využívání sledovaných lokalit chřástaly. Stav opatření splňuje dle zpracovatelů monitoringu svůj účel, tj. management je realizován adekvátním způsobem, biotop je v dobrém stavu a chřástalové podporované půdní bloky opakovaně využívají. V případě bahňáků lze konstatovat, že podporované půdní bloky vytvářejí vhodný biotop. Přítomnost bahňáků byla potvrzena zhruba na polovině lokalit. Nepřítomnost bahňáků v území, kde se dlouhodobě vyskytovali (a možná stále ještě vyskytují) může být způsobena celkově špatným stavem populací bahňáků v ČR a</w:t>
      </w:r>
      <w:r w:rsidR="004C5C68" w:rsidRPr="00C819E3">
        <w:t> </w:t>
      </w:r>
      <w:r w:rsidRPr="00C819E3">
        <w:t>vysokou setrvačností při obsazování dříve opuštěných lokalit.</w:t>
      </w:r>
    </w:p>
    <w:p w:rsidR="00ED6065" w:rsidRPr="00C819E3" w:rsidRDefault="00ED6065" w:rsidP="004C5C68">
      <w:pPr>
        <w:spacing w:after="240"/>
        <w:ind w:firstLine="567"/>
        <w:jc w:val="both"/>
        <w:rPr>
          <w:sz w:val="23"/>
          <w:szCs w:val="23"/>
        </w:rPr>
      </w:pPr>
      <w:r w:rsidRPr="00C819E3">
        <w:t>Cílem studie biodiverzity různě obhospodařovaných typů vinic (konvenčně, integrovaně a ekologicky) je standardizovanou a reprodukovatelnou metodou transektového sčítání podchytit jak druhové složení, tak početnost přítomných druhů všech monitorovaných skupin organizmů. V roce 2011 byly v sadech monitorovány vyšší rostliny, denní motýli a vřetenušky, střevlíkovití brouci a půdní edafon. Na vinicích (vzhledem k dostatečnému množství sesbíraných údajů v letech předchozích) byl sledován pouze půdní edafon.</w:t>
      </w:r>
      <w:r w:rsidRPr="00C819E3">
        <w:rPr>
          <w:sz w:val="23"/>
          <w:szCs w:val="23"/>
        </w:rPr>
        <w:t xml:space="preserve"> </w:t>
      </w:r>
      <w:r w:rsidRPr="00C819E3">
        <w:t>Vztahy mezi druhovou bohatostí na ploše a celkovým počtem druhů v jednotlivých vinicích ukazují, že ekologické a integrované vinice a sady mohou hostit vyšší počet rostlinných druhů než konvenční vinice. Lepších výsledků z hlediska biodiverzity obecně dosahovaly vinice a sady ekologické, v mnoha hodnocených složkách si byly výsledky v konvenčních sadech a vinicích a v režimu integrované produkce velmi blízké (podrobnější shrnutí výsledků je obsaženo v kap. 4.3 v části týkající se kvalitativního hodnocení agroenvironmentálních opatření).</w:t>
      </w:r>
    </w:p>
    <w:p w:rsidR="00ED6065" w:rsidRPr="00C819E3" w:rsidRDefault="00ED6065" w:rsidP="00ED6065">
      <w:pPr>
        <w:spacing w:after="120"/>
        <w:ind w:firstLine="567"/>
        <w:jc w:val="both"/>
      </w:pPr>
      <w:r w:rsidRPr="00C819E3">
        <w:t xml:space="preserve">Kontinuálně je rovněž sledován a vyhodnocován stav ptačích populací Českou společností ornitologickou pro další využití k hodnocení vlivu opatření PRV na biodiverzitu. Účelem zpracování indikátoru ptáků zemědělské krajiny je naplnění ukazatele základních situací souvisejících s cíli č. 17 (Biologická rozmanitost – populace ptáků žijící na zemědělské půdě) stanoveného v nařízení Komise (ES) č. 1974/2006 PRV. </w:t>
      </w:r>
    </w:p>
    <w:p w:rsidR="00C819E3" w:rsidRDefault="00C819E3" w:rsidP="00ED6065">
      <w:pPr>
        <w:jc w:val="both"/>
      </w:pPr>
      <w:bookmarkStart w:id="946" w:name="_Toc294723794"/>
    </w:p>
    <w:p w:rsidR="00C819E3" w:rsidRDefault="00C819E3" w:rsidP="00ED6065">
      <w:pPr>
        <w:jc w:val="both"/>
      </w:pPr>
    </w:p>
    <w:p w:rsidR="00ED6065" w:rsidRPr="00C819E3" w:rsidRDefault="00ED6065" w:rsidP="00ED6065">
      <w:pPr>
        <w:jc w:val="both"/>
      </w:pPr>
      <w:bookmarkStart w:id="947" w:name="_Toc358645593"/>
      <w:r w:rsidRPr="00C819E3">
        <w:t xml:space="preserve">Tabulka </w:t>
      </w:r>
      <w:fldSimple w:instr=" SEQ Tabulka \* ARABIC ">
        <w:r w:rsidR="00FC6364">
          <w:rPr>
            <w:noProof/>
          </w:rPr>
          <w:t>244</w:t>
        </w:r>
      </w:fldSimple>
      <w:r w:rsidRPr="00C819E3">
        <w:t>: Číselné hodnoty indikátoru ptáků zemědělské krajiny vypočtené na základě dat z let 1982 – 201</w:t>
      </w:r>
      <w:r w:rsidR="006643EF">
        <w:t>2</w:t>
      </w:r>
      <w:r w:rsidRPr="00C819E3">
        <w:t>, indexováno k výchozímu roku 2000.</w:t>
      </w:r>
      <w:bookmarkEnd w:id="946"/>
      <w:bookmarkEnd w:id="947"/>
    </w:p>
    <w:tbl>
      <w:tblPr>
        <w:tblW w:w="9379" w:type="dxa"/>
        <w:tblInd w:w="47" w:type="dxa"/>
        <w:tblCellMar>
          <w:left w:w="70" w:type="dxa"/>
          <w:right w:w="70" w:type="dxa"/>
        </w:tblCellMar>
        <w:tblLook w:val="04A0"/>
      </w:tblPr>
      <w:tblGrid>
        <w:gridCol w:w="620"/>
        <w:gridCol w:w="680"/>
        <w:gridCol w:w="680"/>
        <w:gridCol w:w="680"/>
        <w:gridCol w:w="680"/>
        <w:gridCol w:w="680"/>
        <w:gridCol w:w="680"/>
        <w:gridCol w:w="680"/>
        <w:gridCol w:w="680"/>
        <w:gridCol w:w="680"/>
        <w:gridCol w:w="680"/>
        <w:gridCol w:w="680"/>
        <w:gridCol w:w="660"/>
        <w:gridCol w:w="619"/>
      </w:tblGrid>
      <w:tr w:rsidR="006643EF" w:rsidRPr="00BA2A6F" w:rsidTr="00FD5081">
        <w:trPr>
          <w:trHeight w:val="270"/>
        </w:trPr>
        <w:tc>
          <w:tcPr>
            <w:tcW w:w="620" w:type="dxa"/>
            <w:tcBorders>
              <w:top w:val="double" w:sz="6" w:space="0" w:color="auto"/>
              <w:left w:val="double" w:sz="6" w:space="0" w:color="auto"/>
              <w:bottom w:val="single" w:sz="4" w:space="0" w:color="auto"/>
              <w:right w:val="single" w:sz="8" w:space="0" w:color="auto"/>
            </w:tcBorders>
            <w:shd w:val="clear" w:color="000000" w:fill="C2D69A"/>
            <w:noWrap/>
            <w:vAlign w:val="bottom"/>
            <w:hideMark/>
          </w:tcPr>
          <w:p w:rsidR="006643EF" w:rsidRPr="00BA2A6F" w:rsidRDefault="006643EF" w:rsidP="00FD5081">
            <w:pPr>
              <w:rPr>
                <w:rFonts w:ascii="Arial" w:hAnsi="Arial" w:cs="Arial"/>
                <w:sz w:val="20"/>
                <w:szCs w:val="20"/>
              </w:rPr>
            </w:pPr>
            <w:r w:rsidRPr="00BA2A6F">
              <w:rPr>
                <w:rFonts w:ascii="Arial" w:hAnsi="Arial" w:cs="Arial"/>
                <w:sz w:val="20"/>
                <w:szCs w:val="20"/>
              </w:rPr>
              <w:t> </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2000</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2001</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2002</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2003</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2004</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2005</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2006</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2007</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2008</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2009</w:t>
            </w:r>
          </w:p>
        </w:tc>
        <w:tc>
          <w:tcPr>
            <w:tcW w:w="680" w:type="dxa"/>
            <w:tcBorders>
              <w:top w:val="double" w:sz="6" w:space="0" w:color="auto"/>
              <w:left w:val="nil"/>
              <w:bottom w:val="single" w:sz="4" w:space="0" w:color="auto"/>
              <w:right w:val="single" w:sz="4"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2010</w:t>
            </w:r>
          </w:p>
        </w:tc>
        <w:tc>
          <w:tcPr>
            <w:tcW w:w="660" w:type="dxa"/>
            <w:tcBorders>
              <w:top w:val="double" w:sz="6" w:space="0" w:color="auto"/>
              <w:left w:val="nil"/>
              <w:bottom w:val="single" w:sz="4" w:space="0" w:color="auto"/>
              <w:right w:val="nil"/>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2011</w:t>
            </w:r>
          </w:p>
        </w:tc>
        <w:tc>
          <w:tcPr>
            <w:tcW w:w="619" w:type="dxa"/>
            <w:tcBorders>
              <w:top w:val="double" w:sz="6" w:space="0" w:color="auto"/>
              <w:left w:val="single" w:sz="4" w:space="0" w:color="auto"/>
              <w:bottom w:val="single" w:sz="4" w:space="0" w:color="auto"/>
              <w:right w:val="double" w:sz="6" w:space="0" w:color="auto"/>
            </w:tcBorders>
            <w:shd w:val="clear" w:color="000000" w:fill="C2D69A"/>
            <w:noWrap/>
            <w:vAlign w:val="bottom"/>
            <w:hideMark/>
          </w:tcPr>
          <w:p w:rsidR="006643EF" w:rsidRPr="00BA2A6F" w:rsidRDefault="006643EF" w:rsidP="00FD5081">
            <w:pPr>
              <w:jc w:val="center"/>
              <w:rPr>
                <w:rFonts w:ascii="Arial" w:hAnsi="Arial" w:cs="Arial"/>
                <w:b/>
                <w:bCs/>
                <w:sz w:val="20"/>
                <w:szCs w:val="20"/>
              </w:rPr>
            </w:pPr>
            <w:r w:rsidRPr="00BA2A6F">
              <w:rPr>
                <w:rFonts w:ascii="Arial" w:hAnsi="Arial" w:cs="Arial"/>
                <w:b/>
                <w:bCs/>
                <w:sz w:val="20"/>
                <w:szCs w:val="20"/>
              </w:rPr>
              <w:t>2012</w:t>
            </w:r>
          </w:p>
        </w:tc>
      </w:tr>
      <w:tr w:rsidR="006643EF" w:rsidRPr="00BA2A6F" w:rsidTr="00FD5081">
        <w:trPr>
          <w:trHeight w:val="270"/>
        </w:trPr>
        <w:tc>
          <w:tcPr>
            <w:tcW w:w="620" w:type="dxa"/>
            <w:tcBorders>
              <w:top w:val="nil"/>
              <w:left w:val="double" w:sz="6" w:space="0" w:color="auto"/>
              <w:bottom w:val="double" w:sz="6" w:space="0" w:color="auto"/>
              <w:right w:val="single" w:sz="8" w:space="0" w:color="auto"/>
            </w:tcBorders>
            <w:shd w:val="clear" w:color="auto" w:fill="auto"/>
            <w:noWrap/>
            <w:vAlign w:val="bottom"/>
            <w:hideMark/>
          </w:tcPr>
          <w:p w:rsidR="006643EF" w:rsidRPr="00BA2A6F" w:rsidRDefault="006643EF" w:rsidP="00FD5081">
            <w:pPr>
              <w:rPr>
                <w:rFonts w:ascii="Arial" w:hAnsi="Arial" w:cs="Arial"/>
                <w:b/>
                <w:bCs/>
                <w:sz w:val="20"/>
                <w:szCs w:val="20"/>
              </w:rPr>
            </w:pPr>
            <w:r w:rsidRPr="00BA2A6F">
              <w:rPr>
                <w:rFonts w:ascii="Arial" w:hAnsi="Arial" w:cs="Arial"/>
                <w:b/>
                <w:bCs/>
                <w:sz w:val="20"/>
                <w:szCs w:val="20"/>
              </w:rPr>
              <w:t>IPZK</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100,0</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107,5</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107,3</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99,9</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125,2</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98,2</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85,5</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83,4</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101,2</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91,4</w:t>
            </w:r>
          </w:p>
        </w:tc>
        <w:tc>
          <w:tcPr>
            <w:tcW w:w="680" w:type="dxa"/>
            <w:tcBorders>
              <w:top w:val="nil"/>
              <w:left w:val="nil"/>
              <w:bottom w:val="double" w:sz="6" w:space="0" w:color="auto"/>
              <w:right w:val="single" w:sz="4"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80,6</w:t>
            </w:r>
          </w:p>
        </w:tc>
        <w:tc>
          <w:tcPr>
            <w:tcW w:w="660" w:type="dxa"/>
            <w:tcBorders>
              <w:top w:val="nil"/>
              <w:left w:val="nil"/>
              <w:bottom w:val="double" w:sz="6" w:space="0" w:color="auto"/>
              <w:right w:val="nil"/>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74,9</w:t>
            </w:r>
          </w:p>
        </w:tc>
        <w:tc>
          <w:tcPr>
            <w:tcW w:w="619" w:type="dxa"/>
            <w:tcBorders>
              <w:top w:val="nil"/>
              <w:left w:val="single" w:sz="4" w:space="0" w:color="auto"/>
              <w:bottom w:val="double" w:sz="6" w:space="0" w:color="auto"/>
              <w:right w:val="double" w:sz="6" w:space="0" w:color="auto"/>
            </w:tcBorders>
            <w:shd w:val="clear" w:color="auto" w:fill="auto"/>
            <w:noWrap/>
            <w:vAlign w:val="bottom"/>
            <w:hideMark/>
          </w:tcPr>
          <w:p w:rsidR="006643EF" w:rsidRPr="00BA2A6F" w:rsidRDefault="006643EF" w:rsidP="00FD5081">
            <w:pPr>
              <w:jc w:val="center"/>
              <w:rPr>
                <w:rFonts w:ascii="Arial" w:hAnsi="Arial" w:cs="Arial"/>
                <w:sz w:val="20"/>
                <w:szCs w:val="20"/>
              </w:rPr>
            </w:pPr>
            <w:r w:rsidRPr="00BA2A6F">
              <w:rPr>
                <w:rFonts w:ascii="Arial" w:hAnsi="Arial" w:cs="Arial"/>
                <w:sz w:val="20"/>
                <w:szCs w:val="20"/>
              </w:rPr>
              <w:t>72,2</w:t>
            </w:r>
          </w:p>
        </w:tc>
      </w:tr>
    </w:tbl>
    <w:p w:rsidR="006643EF" w:rsidRPr="006751E9" w:rsidRDefault="006643EF" w:rsidP="006643EF">
      <w:pPr>
        <w:autoSpaceDE w:val="0"/>
        <w:autoSpaceDN w:val="0"/>
        <w:adjustRightInd w:val="0"/>
        <w:jc w:val="both"/>
        <w:rPr>
          <w:i/>
          <w:sz w:val="22"/>
          <w:szCs w:val="22"/>
        </w:rPr>
      </w:pPr>
      <w:r w:rsidRPr="00C819E3">
        <w:rPr>
          <w:i/>
          <w:sz w:val="22"/>
          <w:szCs w:val="22"/>
        </w:rPr>
        <w:t>Zdroj: ČSO, listopad 2012</w:t>
      </w:r>
    </w:p>
    <w:p w:rsidR="00ED6065" w:rsidRPr="006751E9" w:rsidRDefault="00ED6065" w:rsidP="00ED6065">
      <w:pPr>
        <w:autoSpaceDE w:val="0"/>
        <w:autoSpaceDN w:val="0"/>
        <w:adjustRightInd w:val="0"/>
        <w:jc w:val="both"/>
        <w:rPr>
          <w:i/>
          <w:sz w:val="22"/>
          <w:szCs w:val="22"/>
        </w:rPr>
      </w:pPr>
    </w:p>
    <w:p w:rsidR="00ED6065" w:rsidRPr="006751E9" w:rsidRDefault="005B7196" w:rsidP="00ED6065">
      <w:pPr>
        <w:jc w:val="both"/>
      </w:pPr>
      <w:r w:rsidRPr="006751E9">
        <w:br w:type="page"/>
      </w:r>
      <w:r w:rsidR="00ED6065" w:rsidRPr="006751E9">
        <w:t>Graf: Vývoj indikátoru ptáků zemědělské krajiny v letech 2000 – 201</w:t>
      </w:r>
      <w:r w:rsidR="006643EF">
        <w:t>2</w:t>
      </w:r>
      <w:r w:rsidR="00ED6065" w:rsidRPr="006751E9">
        <w:t xml:space="preserve"> (výchozím rokem je rok 2000, hodnota indikátoru v tomto roce je 100%).</w:t>
      </w:r>
    </w:p>
    <w:p w:rsidR="00D5694D" w:rsidRPr="006751E9" w:rsidRDefault="00D5694D" w:rsidP="00ED6065">
      <w:pPr>
        <w:jc w:val="both"/>
      </w:pPr>
    </w:p>
    <w:p w:rsidR="00D5694D" w:rsidRPr="006751E9" w:rsidRDefault="00D5694D" w:rsidP="00ED6065">
      <w:pPr>
        <w:jc w:val="both"/>
      </w:pPr>
      <w:bookmarkStart w:id="948" w:name="_GoBack"/>
      <w:r w:rsidRPr="006751E9">
        <w:rPr>
          <w:noProof/>
        </w:rPr>
        <w:pict>
          <v:shape id="_x0000_i1065" type="#_x0000_t75" style="width:376.5pt;height:216.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VkHqp2wAAAAUBAAAPAAAAZHJzL2Rvd25y&#10;ZXYueG1sTI/BTsMwEETvSPyDtUi9UadNW6oQp6paAQdOFMTZiZc4aryOYjdJ/56FC1xGGs1q5m2+&#10;m1wrBuxD40nBYp6AQKq8aahW8PH+dL8FEaImo1tPqOCKAXbF7U2uM+NHesPhFGvBJRQyrcDG2GVS&#10;hsqi02HuOyTOvnzvdGTb19L0euRy18plkmyk0w3xgtUdHixW59PFKXjeH69dldpx9fq5OWzHl6Gs&#10;l4NSs7tp/wgi4hT/juEHn9GhYKbSX8gE0SrgR+KvcvawTtmWClZpugZZ5PI/ffEN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">
            <v:imagedata r:id="rId48" o:title="" croptop="-5215f" cropbottom="-7750f" cropleft="-2243f" cropright="-5656f"/>
            <o:lock v:ext="edit" aspectratio="f"/>
          </v:shape>
        </w:pict>
      </w:r>
      <w:bookmarkEnd w:id="948"/>
    </w:p>
    <w:p w:rsidR="00ED6065" w:rsidRPr="006751E9" w:rsidRDefault="00ED6065" w:rsidP="00ED6065">
      <w:pPr>
        <w:jc w:val="center"/>
        <w:rPr>
          <w:sz w:val="22"/>
          <w:szCs w:val="22"/>
        </w:rPr>
      </w:pPr>
    </w:p>
    <w:p w:rsidR="00ED6065" w:rsidRPr="006751E9" w:rsidRDefault="00ED6065" w:rsidP="00D5694D">
      <w:pPr>
        <w:autoSpaceDE w:val="0"/>
        <w:autoSpaceDN w:val="0"/>
        <w:adjustRightInd w:val="0"/>
        <w:jc w:val="both"/>
        <w:rPr>
          <w:i/>
          <w:sz w:val="20"/>
          <w:szCs w:val="20"/>
        </w:rPr>
      </w:pPr>
      <w:r w:rsidRPr="006751E9">
        <w:rPr>
          <w:i/>
          <w:sz w:val="20"/>
          <w:szCs w:val="20"/>
        </w:rPr>
        <w:t>Zdroj: ČSO, listopad 201</w:t>
      </w:r>
      <w:r w:rsidR="00D5694D" w:rsidRPr="006751E9">
        <w:rPr>
          <w:i/>
          <w:sz w:val="20"/>
          <w:szCs w:val="20"/>
        </w:rPr>
        <w:t>2</w:t>
      </w:r>
    </w:p>
    <w:p w:rsidR="00D5694D" w:rsidRPr="00B06B72" w:rsidRDefault="00D5694D" w:rsidP="00D5694D">
      <w:pPr>
        <w:autoSpaceDE w:val="0"/>
        <w:autoSpaceDN w:val="0"/>
        <w:adjustRightInd w:val="0"/>
        <w:jc w:val="both"/>
        <w:rPr>
          <w:i/>
          <w:sz w:val="20"/>
          <w:szCs w:val="20"/>
          <w:highlight w:val="yellow"/>
        </w:rPr>
      </w:pPr>
    </w:p>
    <w:p w:rsidR="00ED6065" w:rsidRPr="006E300D" w:rsidRDefault="00ED6065" w:rsidP="00ED6065">
      <w:pPr>
        <w:spacing w:after="120"/>
        <w:ind w:firstLine="567"/>
        <w:jc w:val="both"/>
      </w:pPr>
      <w:r w:rsidRPr="006E300D">
        <w:t>Za sledované období 2000 – 201</w:t>
      </w:r>
      <w:r w:rsidR="006643EF">
        <w:t>2</w:t>
      </w:r>
      <w:r w:rsidRPr="006E300D">
        <w:t xml:space="preserve"> vykazuje křivka přes výkyvy v letech 2004 a 2008 celkově mírně sestupný trend (sklon proložené regresní přímky je -2,</w:t>
      </w:r>
      <w:r w:rsidR="006E300D" w:rsidRPr="006E300D">
        <w:t>89</w:t>
      </w:r>
      <w:r w:rsidRPr="006E300D">
        <w:t>). Tato skutečnost odpovídá trendům jednotlivým druhů, které indikátor tvoří: 10 druhů dlouhodobě ubývá, dva druhy vykazují stabilní početnost a šest druhů mírně přibývá. Trend dvou druhů je nejistý.</w:t>
      </w:r>
    </w:p>
    <w:p w:rsidR="00D5694D" w:rsidRPr="006E300D" w:rsidRDefault="00ED6065" w:rsidP="004C5C68">
      <w:pPr>
        <w:spacing w:after="240"/>
        <w:ind w:firstLine="567"/>
        <w:jc w:val="both"/>
      </w:pPr>
      <w:r w:rsidRPr="006E300D">
        <w:t xml:space="preserve">Pro potřeby zjištění příspěvku některých opatření osy II (konkrétně AEO a zalesňování zemědělské půdy) na změny klimatu byl v roce 2011 zpracován monitoring vlivů těchto opatření na zmírňování změn klimatu, resp. změn zásob půdního organického uhlíku a změn temp sekvestrace uhlíku. Zpracovatelem této studie byla ECODIS s.r.o. </w:t>
      </w:r>
    </w:p>
    <w:p w:rsidR="00D5694D" w:rsidRPr="00BE4677" w:rsidRDefault="00D5694D" w:rsidP="00D5694D">
      <w:pPr>
        <w:autoSpaceDE w:val="0"/>
        <w:autoSpaceDN w:val="0"/>
        <w:adjustRightInd w:val="0"/>
        <w:ind w:firstLine="567"/>
        <w:jc w:val="both"/>
        <w:rPr>
          <w:bCs/>
        </w:rPr>
      </w:pPr>
      <w:r w:rsidRPr="00BA2A6F">
        <w:t xml:space="preserve">Na tuto analýzu navázal výzkum provedený Ekologickými službami s.r.o. </w:t>
      </w:r>
      <w:r>
        <w:rPr>
          <w:bCs/>
        </w:rPr>
        <w:t>D</w:t>
      </w:r>
      <w:r w:rsidRPr="00BA2A6F">
        <w:rPr>
          <w:bCs/>
        </w:rPr>
        <w:t xml:space="preserve">le zadání MZe byla </w:t>
      </w:r>
      <w:proofErr w:type="gramStart"/>
      <w:r w:rsidRPr="00BA2A6F">
        <w:rPr>
          <w:bCs/>
        </w:rPr>
        <w:t>zajišťována  kvantifikace</w:t>
      </w:r>
      <w:proofErr w:type="gramEnd"/>
      <w:r w:rsidRPr="00BA2A6F">
        <w:rPr>
          <w:bCs/>
        </w:rPr>
        <w:t xml:space="preserve"> vlivu vybraných opatření osy II </w:t>
      </w:r>
      <w:r>
        <w:rPr>
          <w:bCs/>
        </w:rPr>
        <w:t xml:space="preserve">(Agroenvironmentální opatření – titul Ekologické zemědělství, Zatravňování orné půdy; Zalesňování zemědělské půdy) </w:t>
      </w:r>
      <w:r w:rsidRPr="00BA2A6F">
        <w:rPr>
          <w:bCs/>
        </w:rPr>
        <w:t>na velikost zásob půdního organického uhlíku</w:t>
      </w:r>
      <w:r>
        <w:rPr>
          <w:bCs/>
        </w:rPr>
        <w:t>.</w:t>
      </w:r>
      <w:r w:rsidRPr="00BA2A6F">
        <w:rPr>
          <w:bCs/>
        </w:rPr>
        <w:t xml:space="preserve"> </w:t>
      </w:r>
      <w:r w:rsidRPr="00BE4677">
        <w:rPr>
          <w:bCs/>
        </w:rPr>
        <w:t xml:space="preserve">Na vybraných pozemcích byly standardizovaným postupem odebrány vzorky půdy a v nich stanovena celková koncentrace organického uhlíku - TOC (a další chemické parametry). U opatření zatravňování a zalesňování byla dále orientačně vypočtena zásoba uhlíku v živé biomase a nekromase opadu na povrchu půdy. Na základě všech provedených šetření byly vypočítány celkové zásoby organického uhlíku vztažené k jednotce plochy. Zjištěné koncentrace a zásoby uhlíku byly následně statisticky analyzovány s cílem vysvětlit význam vybraných vysvětlujících proměnných. Ke každému půdnímu bloku (s aplikací opatření) byla paralelně identickým způsobem testována párová kontrolní plocha (půdní blok) ležící (prostorově) co možná nejblíže a v obdobných stanovištních podmínkách. Celkem bylo pro všechny řešené otázky sledováno 100 párů půdních bloků. Na každém půdním bloku byly lokalizovány tři vzorkovací plochy. Půdní bloky byly vybírány v různých oblastech ČR rozmístěných v rámci celého státu tak, aby soubor dobře reprezentoval rozsah reálných přírodních podmínek. </w:t>
      </w:r>
    </w:p>
    <w:p w:rsidR="00D5694D" w:rsidRPr="00BE4677" w:rsidRDefault="00D5694D" w:rsidP="00D5694D">
      <w:pPr>
        <w:autoSpaceDE w:val="0"/>
        <w:autoSpaceDN w:val="0"/>
        <w:adjustRightInd w:val="0"/>
        <w:jc w:val="both"/>
        <w:rPr>
          <w:bCs/>
        </w:rPr>
      </w:pPr>
    </w:p>
    <w:p w:rsidR="00D5694D" w:rsidRPr="00BE4677" w:rsidRDefault="00D5694D" w:rsidP="006751E9">
      <w:pPr>
        <w:autoSpaceDE w:val="0"/>
        <w:autoSpaceDN w:val="0"/>
        <w:adjustRightInd w:val="0"/>
        <w:spacing w:after="240"/>
        <w:ind w:firstLine="567"/>
        <w:jc w:val="both"/>
        <w:rPr>
          <w:bCs/>
        </w:rPr>
      </w:pPr>
      <w:r w:rsidRPr="00BE4677">
        <w:rPr>
          <w:bCs/>
        </w:rPr>
        <w:t>Jako hlavní vysvětlující proměnné byly testovány doba trvání opatření (zatr</w:t>
      </w:r>
      <w:r>
        <w:rPr>
          <w:bCs/>
        </w:rPr>
        <w:t xml:space="preserve">avňování či zalesňování) [roky], </w:t>
      </w:r>
      <w:r w:rsidRPr="00BE4677">
        <w:rPr>
          <w:bCs/>
        </w:rPr>
        <w:t>způsob obhospodařování orné půdy [ekologické/kon</w:t>
      </w:r>
      <w:r>
        <w:rPr>
          <w:bCs/>
        </w:rPr>
        <w:t xml:space="preserve">venční], </w:t>
      </w:r>
      <w:r w:rsidRPr="00BE4677">
        <w:rPr>
          <w:bCs/>
        </w:rPr>
        <w:t xml:space="preserve">hydrický status </w:t>
      </w:r>
      <w:r>
        <w:rPr>
          <w:bCs/>
        </w:rPr>
        <w:t xml:space="preserve">pozemků [podmáčené/nepodmáčené]. </w:t>
      </w:r>
      <w:r w:rsidRPr="00BE4677">
        <w:rPr>
          <w:bCs/>
        </w:rPr>
        <w:t>Dále byl testován soubor potenciálně významných kovariát: nadmořská výška centroidu vzorkovací plochy, v terénu měřená sklonitost vzorkovací plochy, orientace vzorkovací plochy ke světovým stranám, klimatický region (z kódu BPEJ), hlavní půdní jednotka (z kódu BPEJ), potenciální obsah alkálií v půdotvorném substrátu, topografický vlhkostní index (TWI), průměrný roční srážkový úhrn, průměrný srážkový úhrn v letním půlroce, průměrná roční teplota, průměrná teplota v letním půlroce, Langův dešťový faktor, C/N poměr, pH, objemová hmotnost půdy, obsah skeletu, průměrný úhrn referenční evapotranspirace.</w:t>
      </w:r>
    </w:p>
    <w:p w:rsidR="00D5694D" w:rsidRPr="00BE4677" w:rsidRDefault="00D5694D" w:rsidP="006751E9">
      <w:pPr>
        <w:pStyle w:val="Default"/>
        <w:spacing w:after="240"/>
        <w:ind w:firstLine="567"/>
        <w:jc w:val="both"/>
        <w:rPr>
          <w:bCs/>
        </w:rPr>
      </w:pPr>
      <w:r w:rsidRPr="00BE4677">
        <w:rPr>
          <w:bCs/>
          <w:color w:val="auto"/>
        </w:rPr>
        <w:t>Získané výsledky byly extrapolovány na reálné aktuální plochy jednotlivých typů uplatňovaných opatření v rámci celého území ČR.</w:t>
      </w:r>
      <w:r>
        <w:rPr>
          <w:bCs/>
          <w:color w:val="auto"/>
        </w:rPr>
        <w:t xml:space="preserve"> </w:t>
      </w:r>
      <w:r w:rsidRPr="00BE4677">
        <w:rPr>
          <w:bCs/>
        </w:rPr>
        <w:t xml:space="preserve">Provedený výběr půdních bloků umožnil pokrýt velkou část variability hlavních proměnných prostředí (potenciálně významných z hlediska studovaného jevu). Ve výběru </w:t>
      </w:r>
      <w:r>
        <w:rPr>
          <w:bCs/>
        </w:rPr>
        <w:t>byly</w:t>
      </w:r>
      <w:r w:rsidRPr="00BE4677">
        <w:rPr>
          <w:bCs/>
        </w:rPr>
        <w:t xml:space="preserve"> zastoupeny plochy s kombinací podmínek (klimatické regiony x potenciální obsah alkálií v půdotvorném substrátu x sklonitost), které reprezentují 82 % plochy zemědělských půd celého státu. </w:t>
      </w:r>
    </w:p>
    <w:p w:rsidR="00D5694D" w:rsidRDefault="00D5694D" w:rsidP="001D1592">
      <w:pPr>
        <w:autoSpaceDE w:val="0"/>
        <w:autoSpaceDN w:val="0"/>
        <w:adjustRightInd w:val="0"/>
        <w:spacing w:after="240"/>
        <w:ind w:firstLine="567"/>
        <w:jc w:val="both"/>
        <w:rPr>
          <w:bCs/>
        </w:rPr>
      </w:pPr>
      <w:r>
        <w:rPr>
          <w:bCs/>
        </w:rPr>
        <w:t>V</w:t>
      </w:r>
      <w:r w:rsidRPr="00BE4677">
        <w:rPr>
          <w:bCs/>
        </w:rPr>
        <w:t>šechny sledovan</w:t>
      </w:r>
      <w:r>
        <w:rPr>
          <w:bCs/>
        </w:rPr>
        <w:t>á</w:t>
      </w:r>
      <w:r w:rsidRPr="00BE4677">
        <w:rPr>
          <w:bCs/>
        </w:rPr>
        <w:t xml:space="preserve"> opatření pozitivně ovlivňují obsah (koncentraci) i zásobu uhlíku v půdě. Nejvýraznějš</w:t>
      </w:r>
      <w:r>
        <w:rPr>
          <w:bCs/>
        </w:rPr>
        <w:t>í vliv byl zjištěn u</w:t>
      </w:r>
      <w:r w:rsidRPr="00BE4677">
        <w:rPr>
          <w:bCs/>
        </w:rPr>
        <w:t xml:space="preserve"> opatření „Zalesnění“, </w:t>
      </w:r>
      <w:r>
        <w:rPr>
          <w:bCs/>
        </w:rPr>
        <w:t xml:space="preserve">následovalo </w:t>
      </w:r>
      <w:r w:rsidRPr="00BE4677">
        <w:rPr>
          <w:bCs/>
        </w:rPr>
        <w:t>„Zatravnění“ a „Ekologické zemědělství“. Statistická významnost vlivu aplikace opatření byla vyhodnocena pomocí LME modelu. Jako významný byl vyhodnocen vliv všech scénářů s výjimkou ekologického zemědělství (</w:t>
      </w:r>
      <w:r>
        <w:rPr>
          <w:bCs/>
        </w:rPr>
        <w:t>a</w:t>
      </w:r>
      <w:r w:rsidRPr="00BE4677">
        <w:rPr>
          <w:bCs/>
        </w:rPr>
        <w:t xml:space="preserve">bsence průkazné závislosti na požadované hladině významnosti však neznamená, že ve skutečnosti vliv významný není.) Pomocí modelu byl dále studován vliv vybraných faktorů na míru sekvestrace uhlíku (vyjádřenou jako hmotnostní koncentrace C v půdě či jako „Zásoba I“ na jednotku plochy - 1 ha) – výsledky jsou prezentovány v podrobných komentářích k jednotlivým opatřením </w:t>
      </w:r>
      <w:r>
        <w:rPr>
          <w:bCs/>
        </w:rPr>
        <w:t>v kapitole 4.2.</w:t>
      </w:r>
    </w:p>
    <w:p w:rsidR="00891907" w:rsidRPr="009C280F" w:rsidRDefault="001C6CA0" w:rsidP="008818E8">
      <w:pPr>
        <w:pStyle w:val="Nadpis2"/>
        <w:tabs>
          <w:tab w:val="left" w:pos="567"/>
        </w:tabs>
        <w:ind w:left="567" w:hanging="567"/>
      </w:pPr>
      <w:bookmarkStart w:id="949" w:name="_Toc358645329"/>
      <w:r w:rsidRPr="009C280F">
        <w:t>Vytváření sítí osob zapojených do hodnocení</w:t>
      </w:r>
      <w:bookmarkEnd w:id="949"/>
    </w:p>
    <w:p w:rsidR="004E6838" w:rsidRPr="009C280F" w:rsidRDefault="00736409" w:rsidP="00A269B8">
      <w:pPr>
        <w:spacing w:after="120"/>
        <w:ind w:firstLine="567"/>
        <w:jc w:val="both"/>
      </w:pPr>
      <w:r w:rsidRPr="009C280F">
        <w:t xml:space="preserve">Základní strukturu sítě pro hodnocení </w:t>
      </w:r>
      <w:r w:rsidR="004E6838" w:rsidRPr="009C280F">
        <w:t xml:space="preserve">v ČR </w:t>
      </w:r>
      <w:r w:rsidRPr="009C280F">
        <w:t>tvoří</w:t>
      </w:r>
      <w:r w:rsidR="004E6838" w:rsidRPr="009C280F">
        <w:t xml:space="preserve"> pracovníci řídícího orgánu</w:t>
      </w:r>
      <w:r w:rsidR="00CF160F" w:rsidRPr="009C280F">
        <w:t xml:space="preserve"> PRV</w:t>
      </w:r>
      <w:r w:rsidR="004E6838" w:rsidRPr="009C280F">
        <w:t xml:space="preserve">, tým hodnotitele a relevantní instituce, které disponují daty potřebnými k zodpovězení otázek v průběhu evaluace. </w:t>
      </w:r>
      <w:r w:rsidR="00440013" w:rsidRPr="009C280F">
        <w:t xml:space="preserve">Mezi takovéto instituce můžeme zařadit např. </w:t>
      </w:r>
      <w:r w:rsidR="00A269B8" w:rsidRPr="009C280F">
        <w:t>ÚZEI</w:t>
      </w:r>
      <w:r w:rsidR="00440013" w:rsidRPr="009C280F">
        <w:t xml:space="preserve">, který poskytuje ekonomické </w:t>
      </w:r>
      <w:proofErr w:type="gramStart"/>
      <w:r w:rsidR="00440013" w:rsidRPr="009C280F">
        <w:t>informace o  zemědělských</w:t>
      </w:r>
      <w:proofErr w:type="gramEnd"/>
      <w:r w:rsidR="00440013" w:rsidRPr="009C280F">
        <w:t xml:space="preserve"> podni</w:t>
      </w:r>
      <w:r w:rsidR="00A269B8" w:rsidRPr="009C280F">
        <w:t>cích</w:t>
      </w:r>
      <w:r w:rsidR="00440013" w:rsidRPr="009C280F">
        <w:t>. Pro potřeby hodnocení biodiverzity jsou využívána mimo jiné data shromažďovaná Agenturou ochrany přírody</w:t>
      </w:r>
      <w:r w:rsidR="007A075C" w:rsidRPr="009C280F">
        <w:t xml:space="preserve"> a krajiny</w:t>
      </w:r>
      <w:r w:rsidR="00440013" w:rsidRPr="009C280F">
        <w:t xml:space="preserve">, jedná se zejména o mapové podklady, resp. vrstvy biotopů ČR, informace o oblastech Natura 2000 apod. Studie a analýzy, jejichž výsledky mohou posloužit k hodnocení příspěvku opatření na kvalitu vody, jsou zpracovávány např. Výzkumným ústavem vodohospodářským </w:t>
      </w:r>
      <w:proofErr w:type="gramStart"/>
      <w:r w:rsidR="00440013" w:rsidRPr="009C280F">
        <w:t>T.G.</w:t>
      </w:r>
      <w:proofErr w:type="gramEnd"/>
      <w:r w:rsidR="00440013" w:rsidRPr="009C280F">
        <w:t xml:space="preserve"> Masaryka, kvality půdy – Výzkumný ústav meliorací a ochrany půdy a řada dalších. Nejen pro potřeby hodnocení je v případě lesnictví zajišťována spolupráci např. s Ústavem pro hospodářskou úpravu lesů nebo Výzkumným ústavem lesního hospodářství a myslivosti. </w:t>
      </w:r>
      <w:r w:rsidR="004E6838" w:rsidRPr="009C280F">
        <w:t>Pro zajištění dat k vyhodnocení HPH hodnotitel navázal kontakt s ČSÚ, další</w:t>
      </w:r>
      <w:r w:rsidR="00165A2A" w:rsidRPr="009C280F">
        <w:t xml:space="preserve"> </w:t>
      </w:r>
      <w:r w:rsidR="004E6838" w:rsidRPr="009C280F">
        <w:t>spolupráce je ve fázi jednání.</w:t>
      </w:r>
    </w:p>
    <w:p w:rsidR="004C5C68" w:rsidRPr="009C280F" w:rsidRDefault="00656398" w:rsidP="004C5C68">
      <w:pPr>
        <w:pStyle w:val="Nadpis2"/>
        <w:tabs>
          <w:tab w:val="left" w:pos="567"/>
        </w:tabs>
        <w:ind w:left="567" w:hanging="567"/>
      </w:pPr>
      <w:bookmarkStart w:id="950" w:name="_Toc358645330"/>
      <w:r w:rsidRPr="009C280F">
        <w:t>Zjištěné obtíže a potřeba další práce</w:t>
      </w:r>
      <w:bookmarkEnd w:id="950"/>
    </w:p>
    <w:p w:rsidR="001C6CA0" w:rsidRPr="009C280F" w:rsidRDefault="004C5C68" w:rsidP="004C5C68">
      <w:pPr>
        <w:ind w:firstLine="431"/>
        <w:jc w:val="both"/>
      </w:pPr>
      <w:r w:rsidRPr="009C280F">
        <w:t>Zásadní problémy při sběru dat ani při hodnocení nebyly identifikovány. Komplikace při</w:t>
      </w:r>
      <w:r w:rsidR="00BE2D2D" w:rsidRPr="009C280F">
        <w:t> </w:t>
      </w:r>
      <w:r w:rsidR="00276226">
        <w:t>zpracování dat z IS SZIF</w:t>
      </w:r>
      <w:r w:rsidRPr="009C280F">
        <w:t xml:space="preserve"> </w:t>
      </w:r>
      <w:r w:rsidR="001744D9" w:rsidRPr="009C280F">
        <w:t xml:space="preserve">však </w:t>
      </w:r>
      <w:r w:rsidRPr="009C280F">
        <w:t xml:space="preserve">přináší nesprávně zadané </w:t>
      </w:r>
      <w:r w:rsidR="001744D9" w:rsidRPr="009C280F">
        <w:t>údaje</w:t>
      </w:r>
      <w:r w:rsidR="00276226">
        <w:t>, případně nedostatečná kontrola všech vyplněných polí ve formulářích žádostí.</w:t>
      </w:r>
    </w:p>
    <w:p w:rsidR="004C5C68" w:rsidRPr="009C280F" w:rsidRDefault="004C5C68" w:rsidP="004C5C68">
      <w:pPr>
        <w:pStyle w:val="StylNadpis1Zarovnatdobloku"/>
        <w:ind w:left="431" w:hanging="431"/>
      </w:pPr>
      <w:r w:rsidRPr="009C280F">
        <w:br w:type="page"/>
      </w:r>
      <w:bookmarkStart w:id="951" w:name="_Toc358645331"/>
      <w:r w:rsidRPr="009C280F">
        <w:t>Kroky přijaté Řídícím orgánem a Monitorovacím výborem k zajištění kvality a účinnosti provádění Programu rozvoje venko</w:t>
      </w:r>
      <w:r w:rsidRPr="009C280F">
        <w:rPr>
          <w:i/>
          <w:iCs/>
        </w:rPr>
        <w:t>v</w:t>
      </w:r>
      <w:r w:rsidRPr="009C280F">
        <w:t>a</w:t>
      </w:r>
      <w:bookmarkEnd w:id="951"/>
      <w:r w:rsidRPr="009C280F">
        <w:rPr>
          <w:i/>
          <w:iCs/>
        </w:rPr>
        <w:t xml:space="preserve"> </w:t>
      </w:r>
      <w:r w:rsidRPr="009C280F">
        <w:t xml:space="preserve"> </w:t>
      </w:r>
    </w:p>
    <w:p w:rsidR="00F259EE" w:rsidRPr="009C280F" w:rsidRDefault="007178F9" w:rsidP="008818E8">
      <w:pPr>
        <w:pStyle w:val="Nadpis2"/>
        <w:tabs>
          <w:tab w:val="left" w:pos="567"/>
        </w:tabs>
        <w:ind w:left="567" w:hanging="567"/>
      </w:pPr>
      <w:bookmarkStart w:id="952" w:name="_Toc358645332"/>
      <w:r w:rsidRPr="009C280F">
        <w:t xml:space="preserve">Popis celkové zodpovědnosti za </w:t>
      </w:r>
      <w:proofErr w:type="gramStart"/>
      <w:r w:rsidRPr="009C280F">
        <w:t>řízení  a kontrolu</w:t>
      </w:r>
      <w:proofErr w:type="gramEnd"/>
      <w:r w:rsidRPr="009C280F">
        <w:t xml:space="preserve"> PRV</w:t>
      </w:r>
      <w:bookmarkEnd w:id="952"/>
      <w:r w:rsidRPr="009C280F">
        <w:t xml:space="preserve"> </w:t>
      </w:r>
    </w:p>
    <w:p w:rsidR="007A67A4" w:rsidRPr="009C280F" w:rsidRDefault="007A67A4" w:rsidP="008818E8">
      <w:pPr>
        <w:spacing w:after="120"/>
        <w:ind w:firstLine="567"/>
        <w:jc w:val="both"/>
      </w:pPr>
      <w:bookmarkStart w:id="953" w:name="_Toc259018573"/>
      <w:bookmarkStart w:id="954" w:name="_Toc259018727"/>
      <w:bookmarkStart w:id="955" w:name="_Toc259018880"/>
      <w:bookmarkStart w:id="956" w:name="_Toc259018576"/>
      <w:bookmarkStart w:id="957" w:name="_Toc259018730"/>
      <w:bookmarkStart w:id="958" w:name="_Toc259018883"/>
      <w:bookmarkStart w:id="959" w:name="_Toc259018578"/>
      <w:bookmarkStart w:id="960" w:name="_Toc259018732"/>
      <w:bookmarkStart w:id="961" w:name="_Toc259018885"/>
      <w:bookmarkStart w:id="962" w:name="_Toc259018599"/>
      <w:bookmarkStart w:id="963" w:name="_Toc259018753"/>
      <w:bookmarkStart w:id="964" w:name="_Toc259018906"/>
      <w:bookmarkStart w:id="965" w:name="_Toc259018600"/>
      <w:bookmarkStart w:id="966" w:name="_Toc259018754"/>
      <w:bookmarkStart w:id="967" w:name="_Toc259018907"/>
      <w:bookmarkStart w:id="968" w:name="_Toc259018602"/>
      <w:bookmarkStart w:id="969" w:name="_Toc259018756"/>
      <w:bookmarkStart w:id="970" w:name="_Toc259018909"/>
      <w:bookmarkStart w:id="971" w:name="_Toc259018604"/>
      <w:bookmarkStart w:id="972" w:name="_Toc259018758"/>
      <w:bookmarkStart w:id="973" w:name="_Toc259018911"/>
      <w:bookmarkStart w:id="974" w:name="_Toc259018605"/>
      <w:bookmarkStart w:id="975" w:name="_Toc259018759"/>
      <w:bookmarkStart w:id="976" w:name="_Toc259018912"/>
      <w:bookmarkStart w:id="977" w:name="_Toc259018606"/>
      <w:bookmarkStart w:id="978" w:name="_Toc259018760"/>
      <w:bookmarkStart w:id="979" w:name="_Toc259018913"/>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r w:rsidRPr="009C280F">
        <w:t>V souladu s nařízením Rady (ES) č. 1698/2005 o podpoře rozvoje venkova z Evropského zemědělského fondu pro rozvoj venkova (EZFRV) byl v České republice určen řídící orgán, který je zodpovědný za účinné a správné řízení a provádění PRV. Řídícím orgánem je Ministerstvo zemědělství ČR.</w:t>
      </w:r>
      <w:r w:rsidR="00656398" w:rsidRPr="009C280F">
        <w:t xml:space="preserve"> V rámci </w:t>
      </w:r>
      <w:r w:rsidR="00DC51E6" w:rsidRPr="009C280F">
        <w:t>M</w:t>
      </w:r>
      <w:r w:rsidR="00656398" w:rsidRPr="009C280F">
        <w:t>inisterstva zemědělství se na implementaci opatření PRV podílí zejména odbor řídící orgán PRV</w:t>
      </w:r>
      <w:r w:rsidR="00F90B27" w:rsidRPr="009C280F">
        <w:t xml:space="preserve"> a</w:t>
      </w:r>
      <w:r w:rsidR="00656398" w:rsidRPr="009C280F">
        <w:t xml:space="preserve"> odb</w:t>
      </w:r>
      <w:r w:rsidR="003D67F0" w:rsidRPr="009C280F">
        <w:t>or environmentálních podpor PRV</w:t>
      </w:r>
      <w:r w:rsidR="00656398" w:rsidRPr="009C280F">
        <w:t xml:space="preserve"> spolu s odbornými útvary.</w:t>
      </w:r>
    </w:p>
    <w:p w:rsidR="00656398" w:rsidRPr="009C280F" w:rsidRDefault="00656398" w:rsidP="006643EF">
      <w:pPr>
        <w:ind w:firstLine="567"/>
        <w:jc w:val="both"/>
      </w:pPr>
      <w:r w:rsidRPr="009C280F">
        <w:t>Na realizaci PRV se podílí Státní zemědělský intervenční fond jako platební agentura akreditovaná v souladu s nařízením Rady (ES) č. 1290/2005 ze dne 21.</w:t>
      </w:r>
      <w:r w:rsidR="00A60A48" w:rsidRPr="009C280F">
        <w:t> 6.</w:t>
      </w:r>
      <w:r w:rsidRPr="009C280F">
        <w:t xml:space="preserve"> 2005 o financování společné zemědělské politiky. </w:t>
      </w:r>
      <w:r w:rsidR="006643EF">
        <w:t xml:space="preserve">Akreditace byla </w:t>
      </w:r>
      <w:r w:rsidR="006643EF" w:rsidRPr="009C280F">
        <w:t xml:space="preserve">Státnímu zemědělskému intervenčnímu fondu </w:t>
      </w:r>
      <w:r w:rsidR="006643EF">
        <w:t xml:space="preserve">udělena </w:t>
      </w:r>
      <w:r w:rsidR="006643EF" w:rsidRPr="009C280F">
        <w:t xml:space="preserve"> rozhodnutím náměstka ministra financí podle článku 1, odstavce 3 nařízení Komise (ES) č. 885/2006 dne 10. 10. 2007 </w:t>
      </w:r>
      <w:r w:rsidRPr="009C280F">
        <w:t>Platební agentura (PA) provádí administraci a</w:t>
      </w:r>
      <w:r w:rsidR="00655317" w:rsidRPr="009C280F">
        <w:t> </w:t>
      </w:r>
      <w:r w:rsidRPr="009C280F">
        <w:t>kontrolu žádostí o</w:t>
      </w:r>
      <w:r w:rsidR="00DC51E6" w:rsidRPr="009C280F">
        <w:t> </w:t>
      </w:r>
      <w:r w:rsidRPr="009C280F">
        <w:t xml:space="preserve">podporu v rámci opatření PRV a zajišťuje také platby všech opatření PRV. </w:t>
      </w:r>
    </w:p>
    <w:p w:rsidR="00656398" w:rsidRPr="009C280F" w:rsidRDefault="00656398" w:rsidP="00CD7970">
      <w:pPr>
        <w:spacing w:after="120"/>
        <w:ind w:firstLine="720"/>
        <w:jc w:val="both"/>
      </w:pPr>
      <w:r w:rsidRPr="009C280F">
        <w:t xml:space="preserve">Činnost SZIF zabezpečuje sedm regionálních odborů na úrovni NUTS 2 (v Praze, Brně, Českých Budějovicích, Hradci Králové, Ústí nad Labem. Olomouci a Opavě) a centrální pracoviště v Praze. </w:t>
      </w:r>
    </w:p>
    <w:p w:rsidR="0035322F" w:rsidRPr="009C280F" w:rsidRDefault="00656398" w:rsidP="0035322F">
      <w:pPr>
        <w:spacing w:after="120"/>
        <w:ind w:firstLine="720"/>
        <w:jc w:val="both"/>
      </w:pPr>
      <w:bookmarkStart w:id="980" w:name="_Toc196198482"/>
      <w:r w:rsidRPr="009C280F">
        <w:t>Každý program pro rozvoj venkova by měl být náležitě monitorován monitorovacím výborem. Z tohoto důvodu a v souladu s nařízením Rady (ES) č. 1698/2005 byl zřízen Monitorovací výbor PRV</w:t>
      </w:r>
      <w:r w:rsidR="00DA545B" w:rsidRPr="009C280F">
        <w:t xml:space="preserve"> </w:t>
      </w:r>
      <w:r w:rsidR="00E31F57" w:rsidRPr="009C280F">
        <w:t>(dále MV PRV)</w:t>
      </w:r>
      <w:r w:rsidR="0035322F" w:rsidRPr="009C280F">
        <w:t xml:space="preserve">. Jeho hlavním úkolem je dohlížet na řádnou implementaci Programu rozvoje venkova. MV </w:t>
      </w:r>
      <w:r w:rsidR="00E31F57" w:rsidRPr="009C280F">
        <w:t>PRV</w:t>
      </w:r>
      <w:r w:rsidR="00DA545B" w:rsidRPr="009C280F">
        <w:t xml:space="preserve"> </w:t>
      </w:r>
      <w:r w:rsidR="0035322F" w:rsidRPr="009C280F">
        <w:t>proto zejména sleduje naplňování cílů stanovených v programovém dokumentu, schvaluje preferenční kritéria a způsobilé výdaje pro</w:t>
      </w:r>
      <w:r w:rsidR="00655317" w:rsidRPr="009C280F">
        <w:t> </w:t>
      </w:r>
      <w:r w:rsidR="0035322F" w:rsidRPr="009C280F">
        <w:t>jednotlivá opatření PRV, projednává a schvaluje výroční zprávy a úpravy programového dokumentu.</w:t>
      </w:r>
    </w:p>
    <w:p w:rsidR="00495BCF" w:rsidRPr="009C280F" w:rsidRDefault="0035322F" w:rsidP="00206852">
      <w:pPr>
        <w:spacing w:after="120"/>
        <w:ind w:firstLine="567"/>
        <w:jc w:val="both"/>
      </w:pPr>
      <w:r w:rsidRPr="009C280F">
        <w:t xml:space="preserve">Statut MV </w:t>
      </w:r>
      <w:r w:rsidR="00E31F57" w:rsidRPr="009C280F">
        <w:t xml:space="preserve">PRV </w:t>
      </w:r>
      <w:r w:rsidRPr="009C280F">
        <w:t>byl schválen ministrem zemědělství dne 8. </w:t>
      </w:r>
      <w:r w:rsidR="0013190A" w:rsidRPr="009C280F">
        <w:t>12.</w:t>
      </w:r>
      <w:r w:rsidRPr="009C280F">
        <w:t> 2006 a Jednací řád MV</w:t>
      </w:r>
      <w:r w:rsidR="00E31F57" w:rsidRPr="009C280F">
        <w:t xml:space="preserve"> PRV</w:t>
      </w:r>
      <w:r w:rsidRPr="009C280F">
        <w:t xml:space="preserve"> projednal a schválil MV</w:t>
      </w:r>
      <w:r w:rsidR="00E31F57" w:rsidRPr="009C280F">
        <w:t xml:space="preserve"> PRV</w:t>
      </w:r>
      <w:r w:rsidRPr="009C280F">
        <w:t xml:space="preserve"> na svém prvním zasedání dne 5. </w:t>
      </w:r>
      <w:r w:rsidR="00A60A48" w:rsidRPr="009C280F">
        <w:t>6.</w:t>
      </w:r>
      <w:r w:rsidRPr="009C280F">
        <w:t xml:space="preserve"> 2007</w:t>
      </w:r>
      <w:r w:rsidR="00BD0431" w:rsidRPr="009C280F">
        <w:t>.</w:t>
      </w:r>
      <w:r w:rsidRPr="009C280F">
        <w:t xml:space="preserve"> </w:t>
      </w:r>
      <w:r w:rsidR="006F194B" w:rsidRPr="009C280F">
        <w:rPr>
          <w:iCs/>
        </w:rPr>
        <w:t xml:space="preserve">V roce 2009 byl Statut MV </w:t>
      </w:r>
      <w:r w:rsidR="00E31F57" w:rsidRPr="009C280F">
        <w:rPr>
          <w:iCs/>
        </w:rPr>
        <w:t xml:space="preserve">PRV </w:t>
      </w:r>
      <w:r w:rsidR="006F194B" w:rsidRPr="009C280F">
        <w:rPr>
          <w:iCs/>
        </w:rPr>
        <w:t>aktualizován z důvodu rozšíření počtu členů o zástupce M</w:t>
      </w:r>
      <w:r w:rsidR="00E31F57" w:rsidRPr="009C280F">
        <w:rPr>
          <w:iCs/>
        </w:rPr>
        <w:t>Z</w:t>
      </w:r>
      <w:r w:rsidR="006F194B" w:rsidRPr="009C280F">
        <w:rPr>
          <w:iCs/>
        </w:rPr>
        <w:t>e a Národní sítě MAS</w:t>
      </w:r>
      <w:r w:rsidR="00BD72FA" w:rsidRPr="009C280F">
        <w:rPr>
          <w:iCs/>
        </w:rPr>
        <w:t xml:space="preserve"> o.</w:t>
      </w:r>
      <w:proofErr w:type="gramStart"/>
      <w:r w:rsidR="00BD72FA" w:rsidRPr="009C280F">
        <w:rPr>
          <w:iCs/>
        </w:rPr>
        <w:t xml:space="preserve">p.s </w:t>
      </w:r>
      <w:r w:rsidR="006C199F" w:rsidRPr="009C280F">
        <w:rPr>
          <w:iCs/>
        </w:rPr>
        <w:t>, v roce</w:t>
      </w:r>
      <w:proofErr w:type="gramEnd"/>
      <w:r w:rsidR="006C199F" w:rsidRPr="009C280F">
        <w:rPr>
          <w:iCs/>
        </w:rPr>
        <w:t xml:space="preserve"> 2011 byl MV PRV rozšířen o zástupce Sdružení místních samospráv ČR </w:t>
      </w:r>
      <w:r w:rsidR="00BD72FA" w:rsidRPr="009C280F">
        <w:rPr>
          <w:iCs/>
        </w:rPr>
        <w:t>(</w:t>
      </w:r>
      <w:r w:rsidR="006C199F" w:rsidRPr="009C280F">
        <w:rPr>
          <w:iCs/>
        </w:rPr>
        <w:t xml:space="preserve">v této souvislosti byla aktualizován Statut MV - </w:t>
      </w:r>
      <w:r w:rsidR="00BD72FA" w:rsidRPr="009C280F">
        <w:rPr>
          <w:iCs/>
        </w:rPr>
        <w:t>schválen</w:t>
      </w:r>
      <w:r w:rsidR="006C199F" w:rsidRPr="009C280F">
        <w:rPr>
          <w:iCs/>
        </w:rPr>
        <w:t xml:space="preserve"> dne 21. 9. 2011.</w:t>
      </w:r>
      <w:r w:rsidR="00BD72FA" w:rsidRPr="009C280F">
        <w:t xml:space="preserve"> </w:t>
      </w:r>
      <w:r w:rsidRPr="009C280F">
        <w:t>MV</w:t>
      </w:r>
      <w:r w:rsidR="00E31F57" w:rsidRPr="009C280F">
        <w:t xml:space="preserve"> PRV </w:t>
      </w:r>
      <w:r w:rsidRPr="009C280F">
        <w:t>má</w:t>
      </w:r>
      <w:r w:rsidR="00BD72FA" w:rsidRPr="009C280F">
        <w:t xml:space="preserve"> v současné době</w:t>
      </w:r>
      <w:r w:rsidRPr="009C280F">
        <w:t xml:space="preserve"> celkem 3</w:t>
      </w:r>
      <w:r w:rsidR="006C199F" w:rsidRPr="009C280F">
        <w:t>9</w:t>
      </w:r>
      <w:r w:rsidRPr="009C280F">
        <w:t xml:space="preserve"> členů a jsou v něm zastoupeny jak vládní, tak i nevládní partnerské organizace. Z nevládních organizací je významné zastoupení hlavně zemědělských organizací a dále také zástupců jednotlivých krajů a samospráv.</w:t>
      </w:r>
      <w:r w:rsidR="00495BCF" w:rsidRPr="009C280F">
        <w:t xml:space="preserve"> </w:t>
      </w:r>
      <w:r w:rsidR="00495BCF" w:rsidRPr="009C280F">
        <w:rPr>
          <w:bCs/>
        </w:rPr>
        <w:t>Přehled jednání</w:t>
      </w:r>
      <w:r w:rsidR="00495BCF" w:rsidRPr="009C280F">
        <w:t xml:space="preserve"> Monitorovacího výboru </w:t>
      </w:r>
      <w:r w:rsidR="008F3378" w:rsidRPr="009C280F">
        <w:t>v roce 201</w:t>
      </w:r>
      <w:r w:rsidR="009E5194">
        <w:t>2</w:t>
      </w:r>
      <w:r w:rsidR="008F3378" w:rsidRPr="009C280F">
        <w:t xml:space="preserve"> </w:t>
      </w:r>
      <w:r w:rsidR="00495BCF" w:rsidRPr="009C280F">
        <w:t>shrnuje následující tabulka.</w:t>
      </w:r>
    </w:p>
    <w:p w:rsidR="00117EC8" w:rsidRPr="009C280F" w:rsidRDefault="00117EC8" w:rsidP="00495BCF"/>
    <w:p w:rsidR="00117EC8" w:rsidRPr="009C280F" w:rsidRDefault="00117EC8" w:rsidP="00495BCF"/>
    <w:p w:rsidR="00117EC8" w:rsidRPr="009C280F" w:rsidRDefault="00117EC8" w:rsidP="00495BCF"/>
    <w:p w:rsidR="00495BCF" w:rsidRPr="009C280F" w:rsidRDefault="00BE2D2D" w:rsidP="00495BCF">
      <w:r w:rsidRPr="009C280F">
        <w:br w:type="page"/>
      </w:r>
      <w:bookmarkStart w:id="981" w:name="_Toc358645594"/>
      <w:r w:rsidR="00495BCF" w:rsidRPr="009C280F">
        <w:t xml:space="preserve">Tabulka </w:t>
      </w:r>
      <w:r w:rsidR="0044097B" w:rsidRPr="009C280F">
        <w:fldChar w:fldCharType="begin"/>
      </w:r>
      <w:r w:rsidR="00495BCF" w:rsidRPr="009C280F">
        <w:instrText xml:space="preserve"> SEQ Tabulka \* ARABIC </w:instrText>
      </w:r>
      <w:r w:rsidR="0044097B" w:rsidRPr="009C280F">
        <w:fldChar w:fldCharType="separate"/>
      </w:r>
      <w:r w:rsidR="00FC6364">
        <w:rPr>
          <w:noProof/>
        </w:rPr>
        <w:t>245</w:t>
      </w:r>
      <w:r w:rsidR="0044097B" w:rsidRPr="009C280F">
        <w:fldChar w:fldCharType="end"/>
      </w:r>
      <w:r w:rsidR="00495BCF" w:rsidRPr="009C280F">
        <w:t>: Přehled jednání Monitorovacího výboru PRV v roce 20</w:t>
      </w:r>
      <w:r w:rsidR="00117EC8" w:rsidRPr="009C280F">
        <w:t>1</w:t>
      </w:r>
      <w:r w:rsidR="00245BF0">
        <w:t>2</w:t>
      </w:r>
      <w:bookmarkEnd w:id="981"/>
    </w:p>
    <w:tbl>
      <w:tblPr>
        <w:tblW w:w="9464"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tblPr>
      <w:tblGrid>
        <w:gridCol w:w="1809"/>
        <w:gridCol w:w="7655"/>
      </w:tblGrid>
      <w:tr w:rsidR="00242D61" w:rsidRPr="009C280F" w:rsidTr="00242D61">
        <w:trPr>
          <w:trHeight w:val="413"/>
        </w:trPr>
        <w:tc>
          <w:tcPr>
            <w:tcW w:w="1809" w:type="dxa"/>
            <w:shd w:val="clear" w:color="auto" w:fill="C2D69B"/>
            <w:vAlign w:val="center"/>
            <w:hideMark/>
          </w:tcPr>
          <w:p w:rsidR="00242D61" w:rsidRPr="009C280F" w:rsidRDefault="00242D61" w:rsidP="005C2EA0">
            <w:pPr>
              <w:jc w:val="center"/>
              <w:rPr>
                <w:sz w:val="22"/>
                <w:szCs w:val="22"/>
              </w:rPr>
            </w:pPr>
            <w:r w:rsidRPr="009C280F">
              <w:rPr>
                <w:sz w:val="22"/>
                <w:szCs w:val="22"/>
              </w:rPr>
              <w:t>Termín jednání</w:t>
            </w:r>
          </w:p>
        </w:tc>
        <w:tc>
          <w:tcPr>
            <w:tcW w:w="7655" w:type="dxa"/>
            <w:shd w:val="clear" w:color="auto" w:fill="C2D69B"/>
            <w:vAlign w:val="center"/>
            <w:hideMark/>
          </w:tcPr>
          <w:p w:rsidR="00242D61" w:rsidRPr="009C280F" w:rsidRDefault="00242D61" w:rsidP="005C2EA0">
            <w:pPr>
              <w:jc w:val="center"/>
              <w:rPr>
                <w:sz w:val="22"/>
                <w:szCs w:val="22"/>
              </w:rPr>
            </w:pPr>
            <w:r w:rsidRPr="009C280F">
              <w:rPr>
                <w:sz w:val="22"/>
                <w:szCs w:val="22"/>
              </w:rPr>
              <w:t>Obsah jednání</w:t>
            </w:r>
          </w:p>
        </w:tc>
      </w:tr>
      <w:tr w:rsidR="00245BF0" w:rsidRPr="009C280F" w:rsidTr="009A09E3">
        <w:tc>
          <w:tcPr>
            <w:tcW w:w="1809" w:type="dxa"/>
            <w:vAlign w:val="center"/>
            <w:hideMark/>
          </w:tcPr>
          <w:p w:rsidR="00245BF0" w:rsidRPr="009C280F" w:rsidRDefault="00245BF0" w:rsidP="009A09E3">
            <w:pPr>
              <w:jc w:val="center"/>
            </w:pPr>
            <w:r>
              <w:rPr>
                <w:sz w:val="22"/>
                <w:szCs w:val="22"/>
              </w:rPr>
              <w:t>2</w:t>
            </w:r>
            <w:r w:rsidRPr="009C280F">
              <w:rPr>
                <w:sz w:val="22"/>
                <w:szCs w:val="22"/>
              </w:rPr>
              <w:t>4. dubna 201</w:t>
            </w:r>
            <w:r>
              <w:rPr>
                <w:sz w:val="22"/>
                <w:szCs w:val="22"/>
              </w:rPr>
              <w:t>2</w:t>
            </w:r>
          </w:p>
          <w:p w:rsidR="00245BF0" w:rsidRDefault="00245BF0" w:rsidP="009A09E3">
            <w:pPr>
              <w:jc w:val="center"/>
              <w:rPr>
                <w:sz w:val="22"/>
                <w:szCs w:val="22"/>
              </w:rPr>
            </w:pPr>
            <w:r w:rsidRPr="009C280F">
              <w:rPr>
                <w:sz w:val="22"/>
                <w:szCs w:val="22"/>
              </w:rPr>
              <w:t>(1</w:t>
            </w:r>
            <w:r>
              <w:rPr>
                <w:sz w:val="22"/>
                <w:szCs w:val="22"/>
              </w:rPr>
              <w:t>2</w:t>
            </w:r>
            <w:r w:rsidRPr="009C280F">
              <w:rPr>
                <w:sz w:val="22"/>
                <w:szCs w:val="22"/>
              </w:rPr>
              <w:t xml:space="preserve">. zasedání </w:t>
            </w:r>
          </w:p>
          <w:p w:rsidR="00245BF0" w:rsidRPr="009C280F" w:rsidRDefault="00245BF0" w:rsidP="009A09E3">
            <w:pPr>
              <w:jc w:val="center"/>
            </w:pPr>
            <w:r w:rsidRPr="009C280F">
              <w:rPr>
                <w:sz w:val="22"/>
                <w:szCs w:val="22"/>
              </w:rPr>
              <w:t>MV PRV)</w:t>
            </w:r>
          </w:p>
        </w:tc>
        <w:tc>
          <w:tcPr>
            <w:tcW w:w="7655" w:type="dxa"/>
            <w:vAlign w:val="center"/>
          </w:tcPr>
          <w:p w:rsidR="00245BF0" w:rsidRPr="00D62D13" w:rsidRDefault="00245BF0" w:rsidP="00245BF0">
            <w:pPr>
              <w:numPr>
                <w:ilvl w:val="0"/>
                <w:numId w:val="13"/>
              </w:numPr>
              <w:tabs>
                <w:tab w:val="clear" w:pos="360"/>
                <w:tab w:val="num" w:pos="318"/>
                <w:tab w:val="num" w:pos="643"/>
                <w:tab w:val="left" w:pos="2355"/>
              </w:tabs>
              <w:ind w:left="318" w:hanging="284"/>
              <w:jc w:val="both"/>
              <w:rPr>
                <w:rFonts w:eastAsia="Calibri"/>
                <w:color w:val="000000"/>
                <w:lang w:eastAsia="en-US"/>
              </w:rPr>
            </w:pPr>
            <w:r w:rsidRPr="00614E22">
              <w:rPr>
                <w:rFonts w:eastAsia="Calibri"/>
                <w:color w:val="000000"/>
                <w:lang w:eastAsia="en-US"/>
              </w:rPr>
              <w:t>Projednání a schválení změn podmínek pro poskytování dotace pro opatření:</w:t>
            </w:r>
          </w:p>
          <w:p w:rsidR="00245BF0" w:rsidRPr="003C4269" w:rsidRDefault="00245BF0" w:rsidP="009A09E3">
            <w:pPr>
              <w:pStyle w:val="Default"/>
              <w:ind w:left="34" w:firstLine="284"/>
              <w:jc w:val="both"/>
              <w:rPr>
                <w:b/>
              </w:rPr>
            </w:pPr>
            <w:proofErr w:type="gramStart"/>
            <w:r w:rsidRPr="003C4269">
              <w:rPr>
                <w:b/>
              </w:rPr>
              <w:t>I.3.2</w:t>
            </w:r>
            <w:proofErr w:type="gramEnd"/>
            <w:r w:rsidRPr="003C4269">
              <w:rPr>
                <w:b/>
              </w:rPr>
              <w:t xml:space="preserve"> Zahájení činnosti mladých zemědělců </w:t>
            </w:r>
          </w:p>
          <w:p w:rsidR="00245BF0" w:rsidRPr="003C4269" w:rsidRDefault="00245BF0" w:rsidP="009A09E3">
            <w:pPr>
              <w:pStyle w:val="Default"/>
              <w:ind w:left="34" w:firstLine="284"/>
              <w:jc w:val="both"/>
              <w:rPr>
                <w:b/>
              </w:rPr>
            </w:pPr>
            <w:proofErr w:type="gramStart"/>
            <w:r w:rsidRPr="003C4269">
              <w:rPr>
                <w:b/>
              </w:rPr>
              <w:t>III.1.2</w:t>
            </w:r>
            <w:proofErr w:type="gramEnd"/>
            <w:r w:rsidRPr="003C4269">
              <w:rPr>
                <w:b/>
              </w:rPr>
              <w:t xml:space="preserve"> Podpora zakládání podniků a jejich rozvoje </w:t>
            </w:r>
          </w:p>
          <w:p w:rsidR="00245BF0" w:rsidRPr="003C4269" w:rsidRDefault="00245BF0" w:rsidP="009A09E3">
            <w:pPr>
              <w:pStyle w:val="Default"/>
              <w:spacing w:after="120"/>
              <w:ind w:left="34" w:firstLine="284"/>
              <w:jc w:val="both"/>
              <w:rPr>
                <w:b/>
              </w:rPr>
            </w:pPr>
            <w:proofErr w:type="gramStart"/>
            <w:r w:rsidRPr="003C4269">
              <w:rPr>
                <w:b/>
              </w:rPr>
              <w:t>III.1.3</w:t>
            </w:r>
            <w:proofErr w:type="gramEnd"/>
            <w:r w:rsidRPr="003C4269">
              <w:rPr>
                <w:b/>
              </w:rPr>
              <w:t xml:space="preserve"> Podpora cestovního ruchu </w:t>
            </w:r>
          </w:p>
          <w:p w:rsidR="00245BF0" w:rsidRPr="00D62D13"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614E22">
              <w:rPr>
                <w:rFonts w:eastAsia="Calibri"/>
                <w:color w:val="000000"/>
                <w:lang w:eastAsia="en-US"/>
              </w:rPr>
              <w:t xml:space="preserve">Schválení podmínek pro nové opatření </w:t>
            </w:r>
            <w:proofErr w:type="gramStart"/>
            <w:r w:rsidRPr="00D62D13">
              <w:rPr>
                <w:rFonts w:eastAsia="Calibri"/>
                <w:color w:val="000000"/>
                <w:lang w:eastAsia="en-US"/>
              </w:rPr>
              <w:t>III.4.1</w:t>
            </w:r>
            <w:proofErr w:type="gramEnd"/>
            <w:r w:rsidRPr="00D62D13">
              <w:rPr>
                <w:rFonts w:eastAsia="Calibri"/>
                <w:color w:val="000000"/>
                <w:lang w:eastAsia="en-US"/>
              </w:rPr>
              <w:t xml:space="preserve"> Získávání dovedností, animace a provádění</w:t>
            </w:r>
          </w:p>
          <w:p w:rsidR="00245BF0" w:rsidRPr="00245BF0"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D00B70">
              <w:rPr>
                <w:rFonts w:eastAsia="Calibri"/>
                <w:color w:val="000000"/>
                <w:lang w:eastAsia="en-US"/>
              </w:rPr>
              <w:t xml:space="preserve">Schválení úpravy </w:t>
            </w:r>
            <w:r w:rsidRPr="00D62D13">
              <w:rPr>
                <w:rFonts w:eastAsia="Calibri"/>
                <w:color w:val="000000"/>
                <w:lang w:eastAsia="en-US"/>
              </w:rPr>
              <w:t>Jednacího řádu MV PRV</w:t>
            </w:r>
          </w:p>
          <w:p w:rsidR="00245BF0"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614E22">
              <w:rPr>
                <w:rFonts w:eastAsia="Calibri"/>
                <w:color w:val="000000"/>
                <w:lang w:eastAsia="en-US"/>
              </w:rPr>
              <w:t>Informace o stavu průběžného hodnocení PRV</w:t>
            </w:r>
          </w:p>
          <w:p w:rsidR="00245BF0" w:rsidRPr="00CB39AC"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CB39AC">
              <w:t>Informace o úpravě finančních tabulek PRV</w:t>
            </w:r>
          </w:p>
          <w:p w:rsidR="00245BF0" w:rsidRPr="00614E22"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614E22">
              <w:rPr>
                <w:rFonts w:eastAsia="Calibri"/>
                <w:color w:val="000000"/>
                <w:lang w:eastAsia="en-US"/>
              </w:rPr>
              <w:t>Informace o aktuálním stavu implementace PRV a plnění daných cílů</w:t>
            </w:r>
          </w:p>
          <w:p w:rsidR="00245BF0"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614E22">
              <w:rPr>
                <w:rFonts w:eastAsia="Calibri"/>
                <w:color w:val="000000"/>
                <w:lang w:eastAsia="en-US"/>
              </w:rPr>
              <w:t>Informace o úpravách programového dokumentu</w:t>
            </w:r>
          </w:p>
          <w:p w:rsidR="00245BF0" w:rsidRPr="00EC36CD"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EC36CD">
              <w:t>Informace o výsledcích a závěrech Analýzy stavu pokrytí ČR vysokorychlostním internetem</w:t>
            </w:r>
          </w:p>
          <w:p w:rsidR="00245BF0"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614E22">
              <w:rPr>
                <w:rFonts w:eastAsia="Calibri"/>
                <w:color w:val="000000"/>
                <w:lang w:eastAsia="en-US"/>
              </w:rPr>
              <w:t xml:space="preserve">Informace o přípravě podmínek pro nové programovací období 2014+ </w:t>
            </w:r>
          </w:p>
          <w:p w:rsidR="00245BF0" w:rsidRDefault="00245BF0" w:rsidP="00245BF0">
            <w:pPr>
              <w:tabs>
                <w:tab w:val="num" w:pos="394"/>
                <w:tab w:val="num" w:pos="643"/>
                <w:tab w:val="left" w:pos="2355"/>
              </w:tabs>
              <w:jc w:val="both"/>
              <w:rPr>
                <w:rFonts w:eastAsia="Calibri"/>
                <w:color w:val="000000"/>
                <w:lang w:eastAsia="en-US"/>
              </w:rPr>
            </w:pPr>
          </w:p>
          <w:p w:rsidR="00245BF0" w:rsidRPr="007F38EE" w:rsidRDefault="00245BF0" w:rsidP="00245BF0">
            <w:pPr>
              <w:tabs>
                <w:tab w:val="num" w:pos="394"/>
                <w:tab w:val="num" w:pos="643"/>
                <w:tab w:val="left" w:pos="2355"/>
              </w:tabs>
              <w:jc w:val="both"/>
              <w:rPr>
                <w:rFonts w:eastAsia="Calibri"/>
                <w:color w:val="000000"/>
                <w:lang w:eastAsia="en-US"/>
              </w:rPr>
            </w:pPr>
            <w:r>
              <w:rPr>
                <w:rFonts w:eastAsia="Calibri"/>
                <w:color w:val="000000"/>
                <w:lang w:eastAsia="en-US"/>
              </w:rPr>
              <w:t>Body předkládané ke schválení MV byly schváleny.</w:t>
            </w:r>
          </w:p>
        </w:tc>
      </w:tr>
      <w:tr w:rsidR="00245BF0" w:rsidRPr="009C280F" w:rsidTr="009A09E3">
        <w:tc>
          <w:tcPr>
            <w:tcW w:w="1809" w:type="dxa"/>
            <w:vAlign w:val="center"/>
            <w:hideMark/>
          </w:tcPr>
          <w:p w:rsidR="00245BF0" w:rsidRPr="009C280F" w:rsidRDefault="00245BF0" w:rsidP="009A09E3">
            <w:pPr>
              <w:jc w:val="center"/>
            </w:pPr>
            <w:r w:rsidRPr="009C280F">
              <w:rPr>
                <w:bCs/>
                <w:sz w:val="22"/>
                <w:szCs w:val="22"/>
              </w:rPr>
              <w:t>6. - 21. června 201</w:t>
            </w:r>
            <w:r>
              <w:rPr>
                <w:bCs/>
                <w:sz w:val="22"/>
                <w:szCs w:val="22"/>
              </w:rPr>
              <w:t>2</w:t>
            </w:r>
          </w:p>
          <w:p w:rsidR="00245BF0" w:rsidRPr="009C280F" w:rsidRDefault="00245BF0" w:rsidP="009A09E3">
            <w:pPr>
              <w:jc w:val="center"/>
            </w:pPr>
            <w:r w:rsidRPr="009C280F">
              <w:rPr>
                <w:sz w:val="22"/>
                <w:szCs w:val="22"/>
              </w:rPr>
              <w:t xml:space="preserve"> (per rollam)</w:t>
            </w:r>
          </w:p>
        </w:tc>
        <w:tc>
          <w:tcPr>
            <w:tcW w:w="7655" w:type="dxa"/>
            <w:vAlign w:val="center"/>
          </w:tcPr>
          <w:p w:rsidR="00245BF0" w:rsidRPr="009C280F" w:rsidRDefault="00245BF0" w:rsidP="00245BF0">
            <w:pPr>
              <w:numPr>
                <w:ilvl w:val="0"/>
                <w:numId w:val="13"/>
              </w:numPr>
              <w:tabs>
                <w:tab w:val="clear" w:pos="360"/>
                <w:tab w:val="num" w:pos="318"/>
                <w:tab w:val="num" w:pos="394"/>
                <w:tab w:val="num" w:pos="643"/>
                <w:tab w:val="left" w:pos="2355"/>
              </w:tabs>
              <w:ind w:left="318" w:hanging="284"/>
              <w:jc w:val="both"/>
              <w:rPr>
                <w:b/>
              </w:rPr>
            </w:pPr>
            <w:r w:rsidRPr="009C280F">
              <w:rPr>
                <w:sz w:val="22"/>
                <w:szCs w:val="22"/>
              </w:rPr>
              <w:t>Schv</w:t>
            </w:r>
            <w:r>
              <w:rPr>
                <w:sz w:val="22"/>
                <w:szCs w:val="22"/>
              </w:rPr>
              <w:t xml:space="preserve">álení Výroční zprávy za rok 2011 – </w:t>
            </w:r>
            <w:r w:rsidRPr="009C280F">
              <w:rPr>
                <w:sz w:val="22"/>
                <w:szCs w:val="22"/>
              </w:rPr>
              <w:t xml:space="preserve">byla </w:t>
            </w:r>
            <w:r w:rsidRPr="00217D73">
              <w:rPr>
                <w:b/>
                <w:sz w:val="22"/>
                <w:szCs w:val="22"/>
              </w:rPr>
              <w:t>schválena</w:t>
            </w:r>
          </w:p>
        </w:tc>
      </w:tr>
      <w:tr w:rsidR="00245BF0" w:rsidRPr="009C280F" w:rsidTr="009A09E3">
        <w:tc>
          <w:tcPr>
            <w:tcW w:w="1809" w:type="dxa"/>
            <w:vAlign w:val="center"/>
            <w:hideMark/>
          </w:tcPr>
          <w:p w:rsidR="00245BF0" w:rsidRPr="009C280F" w:rsidRDefault="00245BF0" w:rsidP="009A09E3">
            <w:pPr>
              <w:jc w:val="center"/>
              <w:rPr>
                <w:bCs/>
              </w:rPr>
            </w:pPr>
            <w:r>
              <w:rPr>
                <w:bCs/>
                <w:sz w:val="22"/>
                <w:szCs w:val="22"/>
              </w:rPr>
              <w:t>27. června - 13. července 2012</w:t>
            </w:r>
          </w:p>
          <w:p w:rsidR="00245BF0" w:rsidRPr="009C280F" w:rsidRDefault="00245BF0" w:rsidP="009A09E3">
            <w:pPr>
              <w:jc w:val="center"/>
              <w:rPr>
                <w:bCs/>
              </w:rPr>
            </w:pPr>
            <w:r w:rsidRPr="009C280F">
              <w:rPr>
                <w:sz w:val="22"/>
                <w:szCs w:val="22"/>
              </w:rPr>
              <w:t>(per rollam)</w:t>
            </w:r>
          </w:p>
        </w:tc>
        <w:tc>
          <w:tcPr>
            <w:tcW w:w="7655" w:type="dxa"/>
            <w:vAlign w:val="center"/>
          </w:tcPr>
          <w:p w:rsidR="00245BF0" w:rsidRPr="009C280F" w:rsidRDefault="00245BF0" w:rsidP="00245BF0">
            <w:pPr>
              <w:numPr>
                <w:ilvl w:val="0"/>
                <w:numId w:val="13"/>
              </w:numPr>
              <w:tabs>
                <w:tab w:val="clear" w:pos="360"/>
                <w:tab w:val="num" w:pos="318"/>
                <w:tab w:val="num" w:pos="394"/>
                <w:tab w:val="num" w:pos="643"/>
                <w:tab w:val="left" w:pos="2355"/>
              </w:tabs>
              <w:spacing w:after="120"/>
              <w:ind w:left="318" w:hanging="284"/>
              <w:jc w:val="both"/>
            </w:pPr>
            <w:r w:rsidRPr="009C280F">
              <w:rPr>
                <w:sz w:val="22"/>
                <w:szCs w:val="22"/>
              </w:rPr>
              <w:t>Projednání a schválení změn podmínek pro poskytování dotace pro opatření:</w:t>
            </w:r>
          </w:p>
          <w:p w:rsidR="00245BF0" w:rsidRPr="000326B0" w:rsidRDefault="00245BF0" w:rsidP="009A09E3">
            <w:pPr>
              <w:tabs>
                <w:tab w:val="num" w:pos="318"/>
                <w:tab w:val="num" w:pos="394"/>
                <w:tab w:val="left" w:pos="2355"/>
              </w:tabs>
              <w:ind w:left="317"/>
              <w:jc w:val="both"/>
              <w:rPr>
                <w:b/>
                <w:sz w:val="22"/>
                <w:szCs w:val="22"/>
              </w:rPr>
            </w:pPr>
            <w:proofErr w:type="gramStart"/>
            <w:r w:rsidRPr="009C280F">
              <w:rPr>
                <w:b/>
                <w:sz w:val="22"/>
                <w:szCs w:val="22"/>
              </w:rPr>
              <w:t>I.3.4</w:t>
            </w:r>
            <w:proofErr w:type="gramEnd"/>
            <w:r w:rsidRPr="009C280F">
              <w:rPr>
                <w:b/>
                <w:sz w:val="22"/>
                <w:szCs w:val="22"/>
              </w:rPr>
              <w:t xml:space="preserve"> Využívání poradenských služeb,</w:t>
            </w:r>
          </w:p>
          <w:p w:rsidR="00245BF0" w:rsidRPr="000326B0" w:rsidRDefault="00245BF0" w:rsidP="009A09E3">
            <w:pPr>
              <w:tabs>
                <w:tab w:val="num" w:pos="318"/>
                <w:tab w:val="num" w:pos="394"/>
                <w:tab w:val="left" w:pos="2355"/>
              </w:tabs>
              <w:ind w:left="317"/>
              <w:jc w:val="both"/>
              <w:rPr>
                <w:b/>
                <w:sz w:val="22"/>
                <w:szCs w:val="22"/>
              </w:rPr>
            </w:pPr>
            <w:proofErr w:type="gramStart"/>
            <w:r w:rsidRPr="0015462B">
              <w:rPr>
                <w:b/>
                <w:sz w:val="22"/>
                <w:szCs w:val="22"/>
              </w:rPr>
              <w:t>III.1.3</w:t>
            </w:r>
            <w:proofErr w:type="gramEnd"/>
            <w:r w:rsidRPr="0015462B">
              <w:rPr>
                <w:b/>
                <w:sz w:val="22"/>
                <w:szCs w:val="22"/>
              </w:rPr>
              <w:t xml:space="preserve"> Podpora cestovního ruchu</w:t>
            </w:r>
            <w:r w:rsidRPr="009C280F">
              <w:rPr>
                <w:b/>
                <w:sz w:val="22"/>
                <w:szCs w:val="22"/>
              </w:rPr>
              <w:t xml:space="preserve">, </w:t>
            </w:r>
          </w:p>
          <w:p w:rsidR="00245BF0" w:rsidRDefault="00245BF0" w:rsidP="009A09E3">
            <w:pPr>
              <w:tabs>
                <w:tab w:val="num" w:pos="-2518"/>
                <w:tab w:val="left" w:pos="2355"/>
              </w:tabs>
              <w:ind w:left="317"/>
              <w:jc w:val="both"/>
              <w:rPr>
                <w:sz w:val="22"/>
                <w:szCs w:val="22"/>
              </w:rPr>
            </w:pPr>
            <w:proofErr w:type="gramStart"/>
            <w:r w:rsidRPr="0015462B">
              <w:rPr>
                <w:b/>
                <w:sz w:val="22"/>
                <w:szCs w:val="22"/>
              </w:rPr>
              <w:t>IV.2.1</w:t>
            </w:r>
            <w:proofErr w:type="gramEnd"/>
            <w:r w:rsidRPr="0015462B">
              <w:rPr>
                <w:b/>
                <w:sz w:val="22"/>
                <w:szCs w:val="22"/>
              </w:rPr>
              <w:t xml:space="preserve"> Realizace projektů spolupráce</w:t>
            </w:r>
            <w:r w:rsidRPr="009C280F">
              <w:rPr>
                <w:sz w:val="22"/>
                <w:szCs w:val="22"/>
              </w:rPr>
              <w:tab/>
            </w:r>
          </w:p>
          <w:p w:rsidR="00245BF0" w:rsidRPr="009C280F" w:rsidRDefault="00245BF0" w:rsidP="009A09E3">
            <w:pPr>
              <w:tabs>
                <w:tab w:val="num" w:pos="318"/>
                <w:tab w:val="num" w:pos="394"/>
                <w:tab w:val="left" w:pos="2355"/>
              </w:tabs>
              <w:ind w:left="317"/>
              <w:jc w:val="both"/>
            </w:pPr>
          </w:p>
          <w:p w:rsidR="00245BF0" w:rsidRPr="009C280F" w:rsidRDefault="00245BF0" w:rsidP="009A09E3">
            <w:pPr>
              <w:tabs>
                <w:tab w:val="left" w:pos="2355"/>
              </w:tabs>
              <w:jc w:val="both"/>
            </w:pPr>
            <w:r>
              <w:rPr>
                <w:sz w:val="22"/>
                <w:szCs w:val="22"/>
              </w:rPr>
              <w:t>Změny podmínek</w:t>
            </w:r>
            <w:r w:rsidRPr="009C280F">
              <w:rPr>
                <w:sz w:val="22"/>
                <w:szCs w:val="22"/>
              </w:rPr>
              <w:t xml:space="preserve"> </w:t>
            </w:r>
            <w:r>
              <w:rPr>
                <w:sz w:val="22"/>
                <w:szCs w:val="22"/>
              </w:rPr>
              <w:t>byly</w:t>
            </w:r>
            <w:r w:rsidRPr="009C280F">
              <w:rPr>
                <w:sz w:val="22"/>
                <w:szCs w:val="22"/>
              </w:rPr>
              <w:t xml:space="preserve"> </w:t>
            </w:r>
            <w:r w:rsidRPr="00245BF0">
              <w:rPr>
                <w:bCs/>
                <w:sz w:val="22"/>
                <w:szCs w:val="22"/>
              </w:rPr>
              <w:t>schváleny</w:t>
            </w:r>
          </w:p>
        </w:tc>
      </w:tr>
      <w:tr w:rsidR="00245BF0" w:rsidRPr="009C280F" w:rsidTr="009A09E3">
        <w:trPr>
          <w:trHeight w:val="845"/>
        </w:trPr>
        <w:tc>
          <w:tcPr>
            <w:tcW w:w="1809" w:type="dxa"/>
            <w:vAlign w:val="center"/>
            <w:hideMark/>
          </w:tcPr>
          <w:p w:rsidR="00245BF0" w:rsidRPr="009C280F" w:rsidRDefault="00245BF0" w:rsidP="009A09E3">
            <w:pPr>
              <w:jc w:val="center"/>
            </w:pPr>
            <w:r>
              <w:rPr>
                <w:bCs/>
                <w:sz w:val="22"/>
                <w:szCs w:val="22"/>
              </w:rPr>
              <w:t>1 – 15. srpna 2012</w:t>
            </w:r>
          </w:p>
          <w:p w:rsidR="00245BF0" w:rsidRPr="009C280F" w:rsidRDefault="00245BF0" w:rsidP="009A09E3">
            <w:pPr>
              <w:jc w:val="center"/>
              <w:rPr>
                <w:bCs/>
              </w:rPr>
            </w:pPr>
            <w:r w:rsidRPr="009C280F">
              <w:rPr>
                <w:sz w:val="22"/>
                <w:szCs w:val="22"/>
              </w:rPr>
              <w:t>(per rollam)</w:t>
            </w:r>
            <w:r w:rsidRPr="009C280F">
              <w:rPr>
                <w:b/>
                <w:bCs/>
                <w:sz w:val="22"/>
                <w:szCs w:val="22"/>
              </w:rPr>
              <w:t xml:space="preserve"> </w:t>
            </w:r>
          </w:p>
        </w:tc>
        <w:tc>
          <w:tcPr>
            <w:tcW w:w="7655" w:type="dxa"/>
            <w:vAlign w:val="center"/>
          </w:tcPr>
          <w:p w:rsidR="00245BF0" w:rsidRPr="009C280F" w:rsidRDefault="00245BF0" w:rsidP="00245BF0">
            <w:pPr>
              <w:numPr>
                <w:ilvl w:val="0"/>
                <w:numId w:val="13"/>
              </w:numPr>
              <w:tabs>
                <w:tab w:val="clear" w:pos="360"/>
                <w:tab w:val="num" w:pos="318"/>
                <w:tab w:val="num" w:pos="394"/>
                <w:tab w:val="num" w:pos="643"/>
                <w:tab w:val="left" w:pos="2355"/>
              </w:tabs>
              <w:spacing w:after="120"/>
              <w:ind w:left="318" w:hanging="284"/>
              <w:jc w:val="both"/>
            </w:pPr>
            <w:r w:rsidRPr="009C280F">
              <w:rPr>
                <w:sz w:val="22"/>
                <w:szCs w:val="22"/>
              </w:rPr>
              <w:t>Projednání a schválení změn podmínek pro poskytování dotace pro opatření:</w:t>
            </w:r>
          </w:p>
          <w:p w:rsidR="00245BF0" w:rsidRDefault="00245BF0" w:rsidP="009A09E3">
            <w:pPr>
              <w:tabs>
                <w:tab w:val="num" w:pos="394"/>
                <w:tab w:val="left" w:pos="2355"/>
              </w:tabs>
              <w:ind w:left="318"/>
              <w:jc w:val="both"/>
              <w:rPr>
                <w:b/>
              </w:rPr>
            </w:pPr>
            <w:proofErr w:type="gramStart"/>
            <w:r w:rsidRPr="0015462B">
              <w:rPr>
                <w:b/>
              </w:rPr>
              <w:t>I.1.2</w:t>
            </w:r>
            <w:proofErr w:type="gramEnd"/>
            <w:r w:rsidRPr="0015462B">
              <w:rPr>
                <w:b/>
              </w:rPr>
              <w:t xml:space="preserve"> Investice do lesů a II.2.4 Obnova lesního potenciálu po kalamitách a podpora společenských funkcí lesů</w:t>
            </w:r>
          </w:p>
          <w:p w:rsidR="00245BF0" w:rsidRDefault="00245BF0" w:rsidP="009A09E3">
            <w:pPr>
              <w:tabs>
                <w:tab w:val="num" w:pos="394"/>
                <w:tab w:val="left" w:pos="2355"/>
              </w:tabs>
              <w:ind w:left="318"/>
              <w:jc w:val="both"/>
              <w:rPr>
                <w:sz w:val="22"/>
                <w:szCs w:val="22"/>
              </w:rPr>
            </w:pPr>
          </w:p>
          <w:p w:rsidR="00245BF0" w:rsidRPr="00245BF0" w:rsidRDefault="00245BF0" w:rsidP="00245BF0">
            <w:pPr>
              <w:tabs>
                <w:tab w:val="num" w:pos="394"/>
                <w:tab w:val="left" w:pos="2355"/>
              </w:tabs>
              <w:jc w:val="both"/>
              <w:rPr>
                <w:bCs/>
                <w:sz w:val="22"/>
                <w:szCs w:val="22"/>
              </w:rPr>
            </w:pPr>
            <w:r w:rsidRPr="00245BF0">
              <w:rPr>
                <w:sz w:val="22"/>
                <w:szCs w:val="22"/>
              </w:rPr>
              <w:t xml:space="preserve">Změny podmínek byly </w:t>
            </w:r>
            <w:r w:rsidRPr="00245BF0">
              <w:rPr>
                <w:bCs/>
                <w:sz w:val="22"/>
                <w:szCs w:val="22"/>
              </w:rPr>
              <w:t>schváleny</w:t>
            </w:r>
          </w:p>
        </w:tc>
      </w:tr>
      <w:tr w:rsidR="00245BF0" w:rsidRPr="009C280F" w:rsidTr="009A09E3">
        <w:tc>
          <w:tcPr>
            <w:tcW w:w="1809" w:type="dxa"/>
            <w:vAlign w:val="center"/>
            <w:hideMark/>
          </w:tcPr>
          <w:p w:rsidR="00245BF0" w:rsidRPr="009C280F" w:rsidRDefault="00245BF0" w:rsidP="009A09E3">
            <w:pPr>
              <w:jc w:val="center"/>
            </w:pPr>
            <w:r>
              <w:rPr>
                <w:sz w:val="22"/>
                <w:szCs w:val="22"/>
              </w:rPr>
              <w:t>21</w:t>
            </w:r>
            <w:r w:rsidRPr="009C280F">
              <w:rPr>
                <w:sz w:val="22"/>
                <w:szCs w:val="22"/>
              </w:rPr>
              <w:t>. listopadu 201</w:t>
            </w:r>
            <w:r>
              <w:rPr>
                <w:sz w:val="22"/>
                <w:szCs w:val="22"/>
              </w:rPr>
              <w:t>2</w:t>
            </w:r>
          </w:p>
          <w:p w:rsidR="00245BF0" w:rsidRPr="009C280F" w:rsidRDefault="00245BF0" w:rsidP="009A09E3">
            <w:pPr>
              <w:jc w:val="center"/>
            </w:pPr>
            <w:r w:rsidRPr="009C280F">
              <w:rPr>
                <w:sz w:val="22"/>
                <w:szCs w:val="22"/>
              </w:rPr>
              <w:t>(1</w:t>
            </w:r>
            <w:r>
              <w:rPr>
                <w:sz w:val="22"/>
                <w:szCs w:val="22"/>
              </w:rPr>
              <w:t>3</w:t>
            </w:r>
            <w:r w:rsidRPr="009C280F">
              <w:rPr>
                <w:sz w:val="22"/>
                <w:szCs w:val="22"/>
              </w:rPr>
              <w:t>. zasedání MV PRV)</w:t>
            </w:r>
          </w:p>
        </w:tc>
        <w:tc>
          <w:tcPr>
            <w:tcW w:w="7655" w:type="dxa"/>
          </w:tcPr>
          <w:p w:rsidR="00245BF0" w:rsidRPr="00D62D13" w:rsidRDefault="00245BF0" w:rsidP="00245BF0">
            <w:pPr>
              <w:numPr>
                <w:ilvl w:val="0"/>
                <w:numId w:val="13"/>
              </w:numPr>
              <w:tabs>
                <w:tab w:val="clear" w:pos="360"/>
                <w:tab w:val="num" w:pos="318"/>
                <w:tab w:val="num" w:pos="394"/>
                <w:tab w:val="num" w:pos="643"/>
                <w:tab w:val="left" w:pos="2355"/>
              </w:tabs>
              <w:spacing w:before="240" w:after="120"/>
              <w:ind w:left="318" w:hanging="284"/>
              <w:jc w:val="both"/>
            </w:pPr>
            <w:r w:rsidRPr="009C280F">
              <w:rPr>
                <w:sz w:val="22"/>
                <w:szCs w:val="22"/>
              </w:rPr>
              <w:t>Projednání a schválení změn podmínek pro poskytování dotace pro opatření:</w:t>
            </w:r>
          </w:p>
          <w:p w:rsidR="00245BF0" w:rsidRPr="003C4269" w:rsidRDefault="00245BF0" w:rsidP="009A09E3">
            <w:pPr>
              <w:pStyle w:val="Default"/>
              <w:ind w:left="34" w:firstLine="284"/>
              <w:jc w:val="both"/>
              <w:rPr>
                <w:b/>
              </w:rPr>
            </w:pPr>
            <w:proofErr w:type="gramStart"/>
            <w:r w:rsidRPr="003C4269">
              <w:rPr>
                <w:b/>
              </w:rPr>
              <w:t>I.1.1</w:t>
            </w:r>
            <w:proofErr w:type="gramEnd"/>
            <w:r w:rsidRPr="003C4269">
              <w:rPr>
                <w:b/>
              </w:rPr>
              <w:t xml:space="preserve"> Modernizace zemědělských podniků </w:t>
            </w:r>
          </w:p>
          <w:p w:rsidR="00245BF0" w:rsidRPr="003C4269" w:rsidRDefault="00245BF0" w:rsidP="009A09E3">
            <w:pPr>
              <w:pStyle w:val="Default"/>
              <w:ind w:left="34" w:firstLine="284"/>
              <w:jc w:val="both"/>
              <w:rPr>
                <w:b/>
              </w:rPr>
            </w:pPr>
            <w:proofErr w:type="gramStart"/>
            <w:r w:rsidRPr="003C4269">
              <w:rPr>
                <w:b/>
              </w:rPr>
              <w:t>I.3.1</w:t>
            </w:r>
            <w:proofErr w:type="gramEnd"/>
            <w:r w:rsidRPr="003C4269">
              <w:rPr>
                <w:b/>
              </w:rPr>
              <w:t xml:space="preserve"> Další odborné vzdělávání a informační činnost </w:t>
            </w:r>
          </w:p>
          <w:p w:rsidR="00245BF0" w:rsidRPr="007F38EE"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7F38EE">
              <w:rPr>
                <w:rFonts w:eastAsia="Calibri"/>
                <w:color w:val="000000"/>
                <w:lang w:eastAsia="en-US"/>
              </w:rPr>
              <w:t>Informace o harmonogramu příjmu žádostí na rok 2013</w:t>
            </w:r>
          </w:p>
          <w:p w:rsidR="00245BF0" w:rsidRPr="007F38EE"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7F38EE">
              <w:rPr>
                <w:rFonts w:eastAsia="Calibri"/>
                <w:color w:val="000000"/>
                <w:lang w:eastAsia="en-US"/>
              </w:rPr>
              <w:t>Informace o aktuálním stavu implementace PRV a plnění stanovených cílů</w:t>
            </w:r>
          </w:p>
          <w:p w:rsidR="00245BF0" w:rsidRPr="007F38EE"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7F38EE">
              <w:rPr>
                <w:rFonts w:eastAsia="Calibri"/>
                <w:color w:val="000000"/>
                <w:lang w:eastAsia="en-US"/>
              </w:rPr>
              <w:t>Informace o úpravách programového dokumentu v rámci 8.</w:t>
            </w:r>
            <w:r>
              <w:rPr>
                <w:rFonts w:eastAsia="Calibri"/>
                <w:color w:val="000000"/>
                <w:lang w:eastAsia="en-US"/>
              </w:rPr>
              <w:t xml:space="preserve"> </w:t>
            </w:r>
            <w:r w:rsidRPr="007F38EE">
              <w:rPr>
                <w:rFonts w:eastAsia="Calibri"/>
                <w:color w:val="000000"/>
                <w:lang w:eastAsia="en-US"/>
              </w:rPr>
              <w:t>modifikace PRV</w:t>
            </w:r>
          </w:p>
          <w:p w:rsidR="00245BF0" w:rsidRPr="007F38EE"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7F38EE">
              <w:rPr>
                <w:rFonts w:eastAsia="Calibri"/>
                <w:color w:val="000000"/>
                <w:lang w:eastAsia="en-US"/>
              </w:rPr>
              <w:t>Informace o přípravě podmínek pro nové programovací období 2014+</w:t>
            </w:r>
          </w:p>
          <w:p w:rsidR="00245BF0" w:rsidRPr="007F38EE"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7F38EE">
              <w:rPr>
                <w:rFonts w:eastAsia="Calibri"/>
                <w:color w:val="000000"/>
                <w:lang w:eastAsia="en-US"/>
              </w:rPr>
              <w:t>Informace o stavu průběžného hodnocení PRV</w:t>
            </w:r>
          </w:p>
          <w:p w:rsidR="00245BF0" w:rsidRDefault="00245BF0" w:rsidP="00245BF0">
            <w:pPr>
              <w:numPr>
                <w:ilvl w:val="0"/>
                <w:numId w:val="13"/>
              </w:numPr>
              <w:tabs>
                <w:tab w:val="clear" w:pos="360"/>
                <w:tab w:val="num" w:pos="318"/>
                <w:tab w:val="num" w:pos="394"/>
                <w:tab w:val="num" w:pos="643"/>
                <w:tab w:val="left" w:pos="2355"/>
              </w:tabs>
              <w:ind w:left="318" w:hanging="284"/>
              <w:jc w:val="both"/>
              <w:rPr>
                <w:rFonts w:eastAsia="Calibri"/>
                <w:color w:val="000000"/>
                <w:lang w:eastAsia="en-US"/>
              </w:rPr>
            </w:pPr>
            <w:r w:rsidRPr="007F38EE">
              <w:rPr>
                <w:rFonts w:eastAsia="Calibri"/>
                <w:color w:val="000000"/>
                <w:lang w:eastAsia="en-US"/>
              </w:rPr>
              <w:t xml:space="preserve">Informace o ex-ante hodnocení </w:t>
            </w:r>
            <w:r>
              <w:rPr>
                <w:rFonts w:eastAsia="Calibri"/>
                <w:color w:val="000000"/>
                <w:lang w:eastAsia="en-US"/>
              </w:rPr>
              <w:t>PRV 2014 - 2020</w:t>
            </w:r>
            <w:r w:rsidRPr="007F38EE">
              <w:rPr>
                <w:rFonts w:eastAsia="Calibri"/>
                <w:color w:val="000000"/>
                <w:lang w:eastAsia="en-US"/>
              </w:rPr>
              <w:t xml:space="preserve"> </w:t>
            </w:r>
          </w:p>
          <w:p w:rsidR="00245BF0" w:rsidRPr="007F38EE" w:rsidRDefault="00245BF0" w:rsidP="00245BF0">
            <w:pPr>
              <w:tabs>
                <w:tab w:val="num" w:pos="394"/>
                <w:tab w:val="num" w:pos="643"/>
                <w:tab w:val="left" w:pos="2355"/>
              </w:tabs>
              <w:ind w:left="34"/>
              <w:jc w:val="both"/>
              <w:rPr>
                <w:rFonts w:eastAsia="Calibri"/>
                <w:color w:val="000000"/>
                <w:lang w:eastAsia="en-US"/>
              </w:rPr>
            </w:pPr>
            <w:r w:rsidRPr="00245BF0">
              <w:rPr>
                <w:sz w:val="22"/>
                <w:szCs w:val="22"/>
              </w:rPr>
              <w:t xml:space="preserve">Změny podmínek byly </w:t>
            </w:r>
            <w:r w:rsidRPr="00245BF0">
              <w:rPr>
                <w:bCs/>
                <w:sz w:val="22"/>
                <w:szCs w:val="22"/>
              </w:rPr>
              <w:t>schváleny</w:t>
            </w:r>
            <w:r w:rsidRPr="007F38EE">
              <w:rPr>
                <w:rFonts w:eastAsia="Calibri"/>
                <w:color w:val="000000"/>
                <w:lang w:eastAsia="en-US"/>
              </w:rPr>
              <w:t xml:space="preserve"> </w:t>
            </w:r>
          </w:p>
        </w:tc>
      </w:tr>
    </w:tbl>
    <w:p w:rsidR="00245BF0" w:rsidRDefault="00245BF0" w:rsidP="00245BF0"/>
    <w:p w:rsidR="00294716" w:rsidRPr="009C280F" w:rsidRDefault="005B7196" w:rsidP="00C01DEA">
      <w:pPr>
        <w:pStyle w:val="Nadpis2"/>
        <w:tabs>
          <w:tab w:val="left" w:pos="567"/>
        </w:tabs>
        <w:ind w:left="567" w:hanging="567"/>
      </w:pPr>
      <w:r w:rsidRPr="009C280F">
        <w:br w:type="page"/>
      </w:r>
      <w:bookmarkStart w:id="982" w:name="_Toc358645333"/>
      <w:r w:rsidR="00C30C41" w:rsidRPr="009C280F">
        <w:t>Zaji</w:t>
      </w:r>
      <w:r w:rsidR="00CD7970" w:rsidRPr="009C280F">
        <w:t>štění kvality a</w:t>
      </w:r>
      <w:r w:rsidR="00C71352" w:rsidRPr="009C280F">
        <w:t xml:space="preserve"> účinnosti provádění PRV v roce</w:t>
      </w:r>
      <w:r w:rsidR="00CD7970" w:rsidRPr="009C280F">
        <w:t xml:space="preserve"> 20</w:t>
      </w:r>
      <w:r w:rsidR="00A712AB" w:rsidRPr="009C280F">
        <w:t>1</w:t>
      </w:r>
      <w:r w:rsidR="002213FB">
        <w:t>2</w:t>
      </w:r>
      <w:bookmarkEnd w:id="982"/>
      <w:r w:rsidR="00CD7970" w:rsidRPr="009C280F">
        <w:t xml:space="preserve"> </w:t>
      </w:r>
    </w:p>
    <w:p w:rsidR="00BD72FA" w:rsidRPr="009C280F" w:rsidRDefault="00CD7970" w:rsidP="00CD6F06">
      <w:pPr>
        <w:ind w:firstLine="567"/>
        <w:jc w:val="both"/>
      </w:pPr>
      <w:r w:rsidRPr="009C280F">
        <w:t>K zajištění výběru kvalitních projektů</w:t>
      </w:r>
      <w:r w:rsidR="00BD72FA" w:rsidRPr="009C280F">
        <w:t>,</w:t>
      </w:r>
      <w:r w:rsidRPr="009C280F">
        <w:t xml:space="preserve"> které budou </w:t>
      </w:r>
      <w:r w:rsidR="00662799" w:rsidRPr="009C280F">
        <w:t xml:space="preserve">nejlépe </w:t>
      </w:r>
      <w:r w:rsidRPr="009C280F">
        <w:t>naplň</w:t>
      </w:r>
      <w:r w:rsidR="00BD72FA" w:rsidRPr="009C280F">
        <w:t xml:space="preserve">ovat cíle stanovené </w:t>
      </w:r>
      <w:r w:rsidRPr="009C280F">
        <w:t>v programovém dokumentu</w:t>
      </w:r>
      <w:r w:rsidR="00D55FCD" w:rsidRPr="009C280F">
        <w:t>,</w:t>
      </w:r>
      <w:r w:rsidRPr="009C280F">
        <w:t xml:space="preserve"> jsou v prováděcích předpisech p</w:t>
      </w:r>
      <w:r w:rsidR="00A82ACB" w:rsidRPr="009C280F">
        <w:t>ro</w:t>
      </w:r>
      <w:r w:rsidRPr="009C280F">
        <w:t xml:space="preserve"> projektová opatření </w:t>
      </w:r>
      <w:r w:rsidR="009A0013" w:rsidRPr="009C280F">
        <w:t xml:space="preserve">(Pravidlech pro žadatele) </w:t>
      </w:r>
      <w:r w:rsidRPr="009C280F">
        <w:t>stanovena preferenční kritéria</w:t>
      </w:r>
      <w:r w:rsidR="00BD72FA" w:rsidRPr="009C280F">
        <w:t xml:space="preserve">. </w:t>
      </w:r>
      <w:r w:rsidR="00C93D30" w:rsidRPr="009C280F">
        <w:t>Na základě z</w:t>
      </w:r>
      <w:r w:rsidR="001D00DF" w:rsidRPr="009C280F">
        <w:t>kušeností z</w:t>
      </w:r>
      <w:r w:rsidR="00C93D30" w:rsidRPr="009C280F">
        <w:t xml:space="preserve"> administrace </w:t>
      </w:r>
      <w:r w:rsidR="001D00DF" w:rsidRPr="009C280F">
        <w:t xml:space="preserve">dosud </w:t>
      </w:r>
      <w:r w:rsidR="00C93D30" w:rsidRPr="009C280F">
        <w:t>proběhlých kol</w:t>
      </w:r>
      <w:r w:rsidR="001D00DF" w:rsidRPr="009C280F">
        <w:t xml:space="preserve">, potřeby zjednodušení některých postupů, přesnějšího vydefinování podmínek či </w:t>
      </w:r>
      <w:r w:rsidR="00975D6D" w:rsidRPr="009C280F">
        <w:t>při</w:t>
      </w:r>
      <w:r w:rsidR="001D00DF" w:rsidRPr="009C280F">
        <w:t>způsobení stávající ekonomické situaci</w:t>
      </w:r>
      <w:r w:rsidR="00C93D30" w:rsidRPr="009C280F">
        <w:t xml:space="preserve"> </w:t>
      </w:r>
      <w:r w:rsidR="00BD72FA" w:rsidRPr="009C280F">
        <w:t>byly navrženy</w:t>
      </w:r>
      <w:r w:rsidR="00C93D30" w:rsidRPr="009C280F">
        <w:t xml:space="preserve"> </w:t>
      </w:r>
      <w:r w:rsidR="00BD72FA" w:rsidRPr="009C280F">
        <w:t>úpravy</w:t>
      </w:r>
      <w:r w:rsidR="00C93D30" w:rsidRPr="009C280F">
        <w:t xml:space="preserve"> Pravid</w:t>
      </w:r>
      <w:r w:rsidR="00BD72FA" w:rsidRPr="009C280F">
        <w:t>el</w:t>
      </w:r>
      <w:r w:rsidR="00C93D30" w:rsidRPr="009C280F">
        <w:t xml:space="preserve"> pro žadatele</w:t>
      </w:r>
      <w:r w:rsidR="001D00DF" w:rsidRPr="009C280F">
        <w:t>.</w:t>
      </w:r>
      <w:r w:rsidR="00975D6D" w:rsidRPr="009C280F">
        <w:t xml:space="preserve"> </w:t>
      </w:r>
      <w:r w:rsidR="00BD72FA" w:rsidRPr="009C280F">
        <w:t>Úpravy Pravidel vyplývají z</w:t>
      </w:r>
      <w:r w:rsidR="00E31F57" w:rsidRPr="009C280F">
        <w:t> </w:t>
      </w:r>
      <w:r w:rsidR="00BD72FA" w:rsidRPr="009C280F">
        <w:t>projednání dotčených opatření v rámci pracovních skupin M</w:t>
      </w:r>
      <w:r w:rsidR="00E31F57" w:rsidRPr="009C280F">
        <w:t>V</w:t>
      </w:r>
      <w:r w:rsidR="00BD72FA" w:rsidRPr="009C280F">
        <w:t xml:space="preserve"> PRV, složených ze zástupců vládních a nevládních odborných organizací, zástupců MZe a SZIF. Návazně </w:t>
      </w:r>
      <w:r w:rsidR="009A0013" w:rsidRPr="009C280F">
        <w:t xml:space="preserve">po projednání pracovními skupinami </w:t>
      </w:r>
      <w:r w:rsidR="00BD72FA" w:rsidRPr="009C280F">
        <w:t xml:space="preserve">byly veškeré návrhy </w:t>
      </w:r>
      <w:r w:rsidR="00D97B94" w:rsidRPr="009C280F">
        <w:t xml:space="preserve">na </w:t>
      </w:r>
      <w:r w:rsidR="009A0013" w:rsidRPr="009C280F">
        <w:t>úpravy</w:t>
      </w:r>
      <w:r w:rsidR="00E13481" w:rsidRPr="009C280F">
        <w:t xml:space="preserve"> </w:t>
      </w:r>
      <w:r w:rsidR="00BD72FA" w:rsidRPr="009C280F">
        <w:t xml:space="preserve">projednány </w:t>
      </w:r>
      <w:r w:rsidR="001D00DF" w:rsidRPr="009C280F">
        <w:t>a</w:t>
      </w:r>
      <w:r w:rsidR="00E13481" w:rsidRPr="009C280F">
        <w:t> </w:t>
      </w:r>
      <w:r w:rsidR="00BD72FA" w:rsidRPr="009C280F">
        <w:t>schváleny Monitorovacím výborem PRV</w:t>
      </w:r>
      <w:r w:rsidR="001D00DF" w:rsidRPr="009C280F">
        <w:t xml:space="preserve"> a předloženy ke schválení ministru zemědělství</w:t>
      </w:r>
      <w:r w:rsidR="00BD72FA" w:rsidRPr="009C280F">
        <w:t xml:space="preserve">.  </w:t>
      </w:r>
    </w:p>
    <w:p w:rsidR="002B1716" w:rsidRDefault="00FA10FC" w:rsidP="00CD6F06">
      <w:pPr>
        <w:pStyle w:val="Nadpis3"/>
        <w:tabs>
          <w:tab w:val="num" w:pos="567"/>
        </w:tabs>
        <w:ind w:left="567" w:hanging="567"/>
      </w:pPr>
      <w:bookmarkStart w:id="983" w:name="_Toc358645334"/>
      <w:r w:rsidRPr="009C280F">
        <w:t xml:space="preserve">Úpravy Pravidel pro žadatele pro </w:t>
      </w:r>
      <w:r w:rsidR="00E3180D" w:rsidRPr="009C280F">
        <w:t>1</w:t>
      </w:r>
      <w:r w:rsidR="001F7EEA">
        <w:t>5</w:t>
      </w:r>
      <w:r w:rsidRPr="009C280F">
        <w:t>.</w:t>
      </w:r>
      <w:r w:rsidR="00F85DF6" w:rsidRPr="009C280F">
        <w:t xml:space="preserve"> </w:t>
      </w:r>
      <w:r w:rsidRPr="009C280F">
        <w:t>kolo příjmu žádostí o dotaci</w:t>
      </w:r>
      <w:bookmarkEnd w:id="983"/>
    </w:p>
    <w:p w:rsidR="00CC4E24" w:rsidRPr="002213FB" w:rsidRDefault="001F7EEA" w:rsidP="00CC4E24">
      <w:pPr>
        <w:pStyle w:val="Zkladntext"/>
        <w:ind w:firstLine="567"/>
        <w:jc w:val="both"/>
      </w:pPr>
      <w:r w:rsidRPr="002213FB">
        <w:t xml:space="preserve">V </w:t>
      </w:r>
      <w:proofErr w:type="gramStart"/>
      <w:r w:rsidRPr="002213FB">
        <w:t xml:space="preserve">podopatření </w:t>
      </w:r>
      <w:r w:rsidRPr="00CC4E24">
        <w:t>I.1.1.2</w:t>
      </w:r>
      <w:proofErr w:type="gramEnd"/>
      <w:r w:rsidRPr="00CC4E24">
        <w:t xml:space="preserve"> Spolupráce při vývoji nových produktů, postupů a technologií (resp. inovací) v zemědělství </w:t>
      </w:r>
      <w:r w:rsidRPr="002213FB">
        <w:t>do</w:t>
      </w:r>
      <w:r w:rsidR="002213FB">
        <w:t>šlo</w:t>
      </w:r>
      <w:r w:rsidRPr="002213FB">
        <w:t xml:space="preserve"> zejména ke zvýšení míry poskytované dotace ze </w:t>
      </w:r>
      <w:r w:rsidRPr="00CC4E24">
        <w:t>40</w:t>
      </w:r>
      <w:r w:rsidR="002213FB" w:rsidRPr="00CC4E24">
        <w:t> %</w:t>
      </w:r>
      <w:r w:rsidRPr="00CC4E24">
        <w:t xml:space="preserve"> na 50 % výdajů</w:t>
      </w:r>
      <w:r w:rsidRPr="002213FB">
        <w:t>, ze kterých je stanovena dotace. Byla zrušena maximální hranice finančního rozpočtu pro</w:t>
      </w:r>
      <w:r w:rsidR="002213FB">
        <w:t> </w:t>
      </w:r>
      <w:r w:rsidRPr="002213FB">
        <w:t xml:space="preserve">předkládaný projekt a došlo k úpravě finančních limitů pro náklady na spolupráci. </w:t>
      </w:r>
    </w:p>
    <w:p w:rsidR="001F7EEA" w:rsidRPr="002213FB" w:rsidRDefault="001F7EEA" w:rsidP="00CC4E24">
      <w:pPr>
        <w:pStyle w:val="Zkladntext"/>
        <w:ind w:firstLine="567"/>
        <w:jc w:val="both"/>
      </w:pPr>
      <w:r w:rsidRPr="002213FB">
        <w:t xml:space="preserve">V rámci </w:t>
      </w:r>
      <w:proofErr w:type="gramStart"/>
      <w:r w:rsidRPr="002213FB">
        <w:t xml:space="preserve">opatření </w:t>
      </w:r>
      <w:r w:rsidRPr="00CC4E24">
        <w:t>I.3.1</w:t>
      </w:r>
      <w:proofErr w:type="gramEnd"/>
      <w:r w:rsidRPr="00CC4E24">
        <w:t xml:space="preserve"> Další odborné vzdělávání a informační činnost </w:t>
      </w:r>
      <w:r w:rsidRPr="002213FB">
        <w:t>do</w:t>
      </w:r>
      <w:r w:rsidR="002213FB">
        <w:t>šlo</w:t>
      </w:r>
      <w:r w:rsidRPr="002213FB">
        <w:t xml:space="preserve"> </w:t>
      </w:r>
      <w:r w:rsidRPr="00CC4E24">
        <w:t xml:space="preserve">ke snížení </w:t>
      </w:r>
      <w:r w:rsidRPr="002213FB">
        <w:t>minimální hranice výdajů, na které může být poskytnuta dotace, u projektů týkajících se vzdělávání v</w:t>
      </w:r>
      <w:r w:rsidR="002213FB">
        <w:t> </w:t>
      </w:r>
      <w:r w:rsidRPr="002213FB">
        <w:t xml:space="preserve">oblasti </w:t>
      </w:r>
      <w:r w:rsidRPr="00CC4E24">
        <w:t xml:space="preserve">lesního hospodářství </w:t>
      </w:r>
      <w:r w:rsidRPr="002213FB">
        <w:t xml:space="preserve">z původních 200 tis. na </w:t>
      </w:r>
      <w:r w:rsidRPr="00CC4E24">
        <w:t>100 tis. Kč</w:t>
      </w:r>
      <w:r w:rsidRPr="002213FB">
        <w:t xml:space="preserve">. </w:t>
      </w:r>
    </w:p>
    <w:p w:rsidR="00CC4E24" w:rsidRPr="002213FB" w:rsidRDefault="001F7EEA" w:rsidP="00CC4E24">
      <w:pPr>
        <w:pStyle w:val="Zkladntext"/>
        <w:ind w:firstLine="567"/>
        <w:jc w:val="both"/>
      </w:pPr>
      <w:r w:rsidRPr="002213FB">
        <w:t xml:space="preserve">Důležitou změnou Pravidel pro žadatele v rámci opatření </w:t>
      </w:r>
      <w:proofErr w:type="gramStart"/>
      <w:r w:rsidRPr="002213FB">
        <w:rPr>
          <w:bCs/>
        </w:rPr>
        <w:t>III.2.2</w:t>
      </w:r>
      <w:proofErr w:type="gramEnd"/>
      <w:r w:rsidRPr="002213FB">
        <w:rPr>
          <w:bCs/>
        </w:rPr>
        <w:t xml:space="preserve"> Ochrana a rozvoj kulturního dědictví venkova </w:t>
      </w:r>
      <w:r w:rsidR="00CC4E24">
        <w:rPr>
          <w:bCs/>
        </w:rPr>
        <w:t>bylo</w:t>
      </w:r>
      <w:r w:rsidRPr="002213FB">
        <w:t xml:space="preserve"> vyhlášení </w:t>
      </w:r>
      <w:r w:rsidRPr="002213FB">
        <w:rPr>
          <w:bCs/>
        </w:rPr>
        <w:t xml:space="preserve">pouze záměru b) </w:t>
      </w:r>
      <w:r w:rsidRPr="002213FB">
        <w:t>obnova a zhodnocování kulturního dědictví venkova. Z tohoto důvodu do</w:t>
      </w:r>
      <w:r w:rsidR="00CC4E24">
        <w:t>šlo</w:t>
      </w:r>
      <w:r w:rsidRPr="002213FB">
        <w:t xml:space="preserve"> i ke zrušení regionálních kritérii, která by při vyhlášení jediného záměru pozbyla smyslu. Dále byly </w:t>
      </w:r>
      <w:r w:rsidRPr="002213FB">
        <w:rPr>
          <w:bCs/>
        </w:rPr>
        <w:t>odstraněny výdaje na nákup staveb a pozemků</w:t>
      </w:r>
      <w:r w:rsidRPr="002213FB">
        <w:t>. Nově budou podpořeny pouze ty objekty, které jsou evidovanou kulturní památkou nebo žadatel předložil vyjádření NPÚ, že</w:t>
      </w:r>
      <w:r w:rsidR="00CC4E24">
        <w:t xml:space="preserve"> </w:t>
      </w:r>
      <w:r w:rsidRPr="002213FB">
        <w:t xml:space="preserve">se jedná o památnou stavbu či objekt kulturně-historických hodnot. Dílčí změny byly také provedeny v rámci preferenčních kritérií. </w:t>
      </w:r>
    </w:p>
    <w:p w:rsidR="00CC4E24" w:rsidRPr="002213FB" w:rsidRDefault="001F7EEA" w:rsidP="00CC4E24">
      <w:pPr>
        <w:pStyle w:val="Zkladntext"/>
        <w:ind w:firstLine="567"/>
        <w:jc w:val="both"/>
      </w:pPr>
      <w:r w:rsidRPr="002213FB">
        <w:t xml:space="preserve">V rámci opatření </w:t>
      </w:r>
      <w:proofErr w:type="gramStart"/>
      <w:r w:rsidRPr="002213FB">
        <w:rPr>
          <w:bCs/>
        </w:rPr>
        <w:t>IV.2.1</w:t>
      </w:r>
      <w:proofErr w:type="gramEnd"/>
      <w:r w:rsidRPr="002213FB">
        <w:rPr>
          <w:bCs/>
        </w:rPr>
        <w:t xml:space="preserve"> Realizace projektů spolupráce </w:t>
      </w:r>
      <w:r w:rsidRPr="002213FB">
        <w:t xml:space="preserve">je v měřitelných indikátorech </w:t>
      </w:r>
      <w:r w:rsidRPr="002213FB">
        <w:rPr>
          <w:bCs/>
        </w:rPr>
        <w:t>zdůrazněn vztah výstupu projektu při jeho realizaci k výstupům v době udržitelnosti projektu</w:t>
      </w:r>
      <w:r w:rsidRPr="002213FB">
        <w:t>. U</w:t>
      </w:r>
      <w:r w:rsidR="00CC4E24">
        <w:t> </w:t>
      </w:r>
      <w:r w:rsidRPr="002213FB">
        <w:t xml:space="preserve">kulturního dědictví venkova a rozvoje drobné venkovské ekonomiky neproduktivními investicemi byla zrušena povinnost zaúčtovat vybavení jako investici. Dále byly provedeny změny v postupu při posuzování kritérií přijatelnosti a bodování projektů. </w:t>
      </w:r>
    </w:p>
    <w:p w:rsidR="001F7EEA" w:rsidRPr="002213FB" w:rsidRDefault="001F7EEA" w:rsidP="00CC4E24">
      <w:pPr>
        <w:pStyle w:val="Zkladntext"/>
        <w:ind w:firstLine="567"/>
        <w:jc w:val="both"/>
      </w:pPr>
      <w:r w:rsidRPr="002213FB">
        <w:t xml:space="preserve">Do obecných podmínek Pravidel byla doplněna </w:t>
      </w:r>
      <w:r w:rsidR="00120A98">
        <w:t xml:space="preserve">zejména </w:t>
      </w:r>
      <w:r w:rsidRPr="002213FB">
        <w:t xml:space="preserve">podmínka týkající se </w:t>
      </w:r>
      <w:r w:rsidRPr="002213FB">
        <w:rPr>
          <w:bCs/>
        </w:rPr>
        <w:t>zákazu personální a</w:t>
      </w:r>
      <w:r w:rsidR="00CC4E24">
        <w:rPr>
          <w:bCs/>
        </w:rPr>
        <w:t> </w:t>
      </w:r>
      <w:r w:rsidRPr="002213FB">
        <w:rPr>
          <w:bCs/>
        </w:rPr>
        <w:t xml:space="preserve">majetkové provázanosti uchazečů </w:t>
      </w:r>
      <w:r w:rsidRPr="002213FB">
        <w:t xml:space="preserve">o zakázku. </w:t>
      </w:r>
    </w:p>
    <w:p w:rsidR="002B1716" w:rsidRPr="002213FB" w:rsidRDefault="00FA10FC" w:rsidP="002213FB">
      <w:pPr>
        <w:pStyle w:val="Nadpis3"/>
        <w:tabs>
          <w:tab w:val="num" w:pos="567"/>
        </w:tabs>
        <w:ind w:left="567" w:hanging="567"/>
        <w:jc w:val="both"/>
      </w:pPr>
      <w:bookmarkStart w:id="984" w:name="_Toc358645335"/>
      <w:r w:rsidRPr="002213FB">
        <w:t xml:space="preserve">Úpravy Pravidel pro žadatele pro </w:t>
      </w:r>
      <w:r w:rsidR="00CD6F06" w:rsidRPr="002213FB">
        <w:t>1</w:t>
      </w:r>
      <w:r w:rsidR="001F7EEA" w:rsidRPr="002213FB">
        <w:t>6</w:t>
      </w:r>
      <w:r w:rsidRPr="002213FB">
        <w:t>.</w:t>
      </w:r>
      <w:r w:rsidR="00F85DF6" w:rsidRPr="002213FB">
        <w:t xml:space="preserve"> </w:t>
      </w:r>
      <w:r w:rsidRPr="002213FB">
        <w:t>kolo příjmu žádostí o dotaci</w:t>
      </w:r>
      <w:bookmarkEnd w:id="984"/>
    </w:p>
    <w:p w:rsidR="00C671BD" w:rsidRPr="002213FB" w:rsidRDefault="00C671BD" w:rsidP="00CC4E24">
      <w:pPr>
        <w:pStyle w:val="Zkladntext"/>
        <w:ind w:firstLine="567"/>
        <w:jc w:val="both"/>
      </w:pPr>
      <w:r w:rsidRPr="002213FB">
        <w:t xml:space="preserve">V rámci </w:t>
      </w:r>
      <w:proofErr w:type="gramStart"/>
      <w:r w:rsidRPr="00CC4E24">
        <w:t>opatření I.3.2</w:t>
      </w:r>
      <w:proofErr w:type="gramEnd"/>
      <w:r w:rsidRPr="00CC4E24">
        <w:t xml:space="preserve"> Zahájení činnosti mladých zemědělců </w:t>
      </w:r>
      <w:r w:rsidRPr="002213FB">
        <w:t>do</w:t>
      </w:r>
      <w:r w:rsidR="00230288">
        <w:t>šlo</w:t>
      </w:r>
      <w:r w:rsidRPr="002213FB">
        <w:t xml:space="preserve"> především ke změně v</w:t>
      </w:r>
      <w:r w:rsidR="00230288">
        <w:t> </w:t>
      </w:r>
      <w:r w:rsidRPr="002213FB">
        <w:t xml:space="preserve">definici příjemce dotace, kterým bude nově moci být </w:t>
      </w:r>
      <w:r w:rsidRPr="00CC4E24">
        <w:t>pouze fyzická osoba</w:t>
      </w:r>
      <w:r w:rsidRPr="002213FB">
        <w:t>. Vzhledem ke</w:t>
      </w:r>
      <w:r w:rsidR="00230288">
        <w:t> </w:t>
      </w:r>
      <w:r w:rsidRPr="002213FB">
        <w:t>změně administrativního systému u všech projektových opatření Programu rozvoje venkova na systém příznivější k žadatelům do</w:t>
      </w:r>
      <w:r w:rsidR="00230288">
        <w:t>šlo</w:t>
      </w:r>
      <w:r w:rsidRPr="002213FB">
        <w:t xml:space="preserve"> u </w:t>
      </w:r>
      <w:proofErr w:type="gramStart"/>
      <w:r w:rsidRPr="002213FB">
        <w:t>opatření I.3.2</w:t>
      </w:r>
      <w:proofErr w:type="gramEnd"/>
      <w:r w:rsidRPr="002213FB">
        <w:t xml:space="preserve"> ke </w:t>
      </w:r>
      <w:r w:rsidRPr="00CC4E24">
        <w:t xml:space="preserve">zkrácení lhůty </w:t>
      </w:r>
      <w:r w:rsidRPr="002213FB">
        <w:t>pro maximální dobu</w:t>
      </w:r>
      <w:r w:rsidR="00120A98">
        <w:t xml:space="preserve"> registrace</w:t>
      </w:r>
      <w:r w:rsidRPr="002213FB">
        <w:t xml:space="preserve"> v</w:t>
      </w:r>
      <w:r w:rsidR="00230288">
        <w:t> </w:t>
      </w:r>
      <w:r w:rsidRPr="002213FB">
        <w:t xml:space="preserve">Evidenci zemědělského podnikatele </w:t>
      </w:r>
      <w:r w:rsidRPr="00CC4E24">
        <w:t>ze 16 na 15 měsíců</w:t>
      </w:r>
      <w:r w:rsidRPr="002213FB">
        <w:t>. V rámci preferenčních kritérií do</w:t>
      </w:r>
      <w:r w:rsidR="00230288">
        <w:t>šlo</w:t>
      </w:r>
      <w:r w:rsidRPr="002213FB">
        <w:t xml:space="preserve"> ke změně rozhodného hlediska v případě rovnosti bodů, kterým bude u tohoto opatření </w:t>
      </w:r>
      <w:r w:rsidRPr="00CC4E24">
        <w:t>věk žadatele</w:t>
      </w:r>
      <w:r w:rsidRPr="002213FB">
        <w:t>, tzn., že mladší žadatel bude mít v případě rovnosti bodů přednost. Preferenční kritérium zvýhodňující situaci, kdy žadatel podniká v místě svého trvalého pobytu, již nebude muset být plněno pouze do data předložení Žádosti o proplacení, ale po celou dobu vázanosti podnikatelského plánu na účel, tzn. po dobu pěti let od podpisu Dohody o poskytnutí dotace. U</w:t>
      </w:r>
      <w:r w:rsidR="00230288">
        <w:t> </w:t>
      </w:r>
      <w:r w:rsidRPr="002213FB">
        <w:t xml:space="preserve">kritéria zvýhodňujícího ekologické podnikatele byly doplněny kultury, které jsou započítávány do minimální rozlohy pro splnění kritéria (původně pouze orná půda), o </w:t>
      </w:r>
      <w:r w:rsidRPr="00CC4E24">
        <w:t>vinice, chmelnice a sady</w:t>
      </w:r>
      <w:r w:rsidRPr="002213FB">
        <w:t xml:space="preserve">. Vzhledem k ukončení příjmu žádostí do </w:t>
      </w:r>
      <w:proofErr w:type="gramStart"/>
      <w:r w:rsidRPr="002213FB">
        <w:t>opatření I.3.3</w:t>
      </w:r>
      <w:proofErr w:type="gramEnd"/>
      <w:r w:rsidRPr="002213FB">
        <w:t xml:space="preserve"> Předčasné ukončení zemědělské činnosti, nebude už preferenční kritérium zvýhodňující převzetí podniku od staršího zemědělce moci proběhnout v rámci tohoto opatření. U staveb, které nepodléhají řízení stavebního úřadu, byla </w:t>
      </w:r>
      <w:r w:rsidRPr="00CC4E24">
        <w:t xml:space="preserve">zařazena povinná příloha </w:t>
      </w:r>
      <w:r w:rsidRPr="002213FB">
        <w:t xml:space="preserve">prokazující </w:t>
      </w:r>
      <w:r w:rsidRPr="00CC4E24">
        <w:t>soulad realizované stavby se standardy welfare zvířat</w:t>
      </w:r>
      <w:r w:rsidRPr="002213FB">
        <w:t xml:space="preserve">. </w:t>
      </w:r>
    </w:p>
    <w:p w:rsidR="00C671BD" w:rsidRPr="002213FB" w:rsidRDefault="00C671BD" w:rsidP="00CC4E24">
      <w:pPr>
        <w:pStyle w:val="Zkladntext"/>
        <w:ind w:firstLine="567"/>
        <w:jc w:val="both"/>
      </w:pPr>
      <w:r w:rsidRPr="002213FB">
        <w:t xml:space="preserve">V rámci opatření </w:t>
      </w:r>
      <w:proofErr w:type="gramStart"/>
      <w:r w:rsidRPr="002213FB">
        <w:t>III.1.2</w:t>
      </w:r>
      <w:proofErr w:type="gramEnd"/>
      <w:r w:rsidRPr="002213FB">
        <w:t xml:space="preserve"> Podpora zakládání podniků a jejich rozvoje bylo především upraveno znění preferenčního kritéria zvýhodňujícího využívání staveb, resp. bylo zavedeno </w:t>
      </w:r>
      <w:r w:rsidRPr="00CC4E24">
        <w:t>minimální procento stavebních výdajů</w:t>
      </w:r>
      <w:r w:rsidRPr="002213FB">
        <w:t xml:space="preserve">. Dále byly </w:t>
      </w:r>
      <w:r w:rsidRPr="00CC4E24">
        <w:t xml:space="preserve">výrazně zpřísněny podmínky pro realizaci bioplynových stanic </w:t>
      </w:r>
      <w:r w:rsidRPr="002213FB">
        <w:t xml:space="preserve">– byla omezena maximální velikost BPS na 550 kW, zavedena povinnost využívání odpadního tepla v minimální hodnotě 10 %, zavedena povinnost min. dvouleté historie žadatele nebo zpřísněny podmínky preferenčních kritérií. Ostatní podmínky odpovídají opatření </w:t>
      </w:r>
      <w:proofErr w:type="gramStart"/>
      <w:r w:rsidRPr="002213FB">
        <w:t>III.1.1</w:t>
      </w:r>
      <w:proofErr w:type="gramEnd"/>
      <w:r w:rsidRPr="002213FB">
        <w:t xml:space="preserve"> Diverzifikace činností nezemědělské povahy. Maximální výdaje, ze kterých je stanovena dotace, byly omezeny na 60 </w:t>
      </w:r>
      <w:r w:rsidR="00CC4E24">
        <w:t>mil.</w:t>
      </w:r>
      <w:r w:rsidRPr="002213FB">
        <w:t xml:space="preserve"> Kč na projekt. </w:t>
      </w:r>
    </w:p>
    <w:p w:rsidR="00C671BD" w:rsidRPr="002213FB" w:rsidRDefault="00C671BD" w:rsidP="00CC4E24">
      <w:pPr>
        <w:pStyle w:val="Zkladntext"/>
        <w:ind w:firstLine="567"/>
        <w:jc w:val="both"/>
      </w:pPr>
      <w:r w:rsidRPr="002213FB">
        <w:t>V rámci záměru a) byl výrazně zvýhodněn před ostatními projekty zpracovatelský průmysl, který nejvíce generuje pracovní místa, jež jsou závazným ukazatelem plnění cílů Programu rozvoje venkova. Dále byli výrazněji zvýhodněni žadatelé předkládající pouze jednu žádost a žadatelé, kterým dosud nebyl schválen žádný projekt</w:t>
      </w:r>
      <w:r w:rsidR="00CC4E24">
        <w:t>.</w:t>
      </w:r>
    </w:p>
    <w:p w:rsidR="002B1716" w:rsidRPr="002213FB" w:rsidRDefault="00FA10FC" w:rsidP="002213FB">
      <w:pPr>
        <w:pStyle w:val="Nadpis3"/>
        <w:tabs>
          <w:tab w:val="num" w:pos="567"/>
        </w:tabs>
        <w:ind w:left="567" w:hanging="567"/>
        <w:jc w:val="both"/>
      </w:pPr>
      <w:bookmarkStart w:id="985" w:name="_Toc358645336"/>
      <w:r w:rsidRPr="002213FB">
        <w:t xml:space="preserve">Úpravy Pravidel pro žadatele pro </w:t>
      </w:r>
      <w:r w:rsidR="00CD6F06" w:rsidRPr="002213FB">
        <w:t>1</w:t>
      </w:r>
      <w:r w:rsidR="006020C5" w:rsidRPr="002213FB">
        <w:t>7</w:t>
      </w:r>
      <w:r w:rsidRPr="002213FB">
        <w:t>.</w:t>
      </w:r>
      <w:r w:rsidR="00F85DF6" w:rsidRPr="002213FB">
        <w:t xml:space="preserve"> </w:t>
      </w:r>
      <w:r w:rsidRPr="002213FB">
        <w:t>kolo příjmu žádostí o dotaci</w:t>
      </w:r>
      <w:bookmarkEnd w:id="985"/>
    </w:p>
    <w:p w:rsidR="006020C5" w:rsidRPr="002213FB" w:rsidRDefault="006020C5" w:rsidP="00230288">
      <w:pPr>
        <w:pStyle w:val="Zkladntext"/>
        <w:ind w:firstLine="567"/>
        <w:jc w:val="both"/>
      </w:pPr>
      <w:r w:rsidRPr="002213FB">
        <w:t xml:space="preserve">V případě </w:t>
      </w:r>
      <w:proofErr w:type="gramStart"/>
      <w:r w:rsidRPr="002213FB">
        <w:t xml:space="preserve">opatření </w:t>
      </w:r>
      <w:r w:rsidRPr="00230288">
        <w:t>I.3.4</w:t>
      </w:r>
      <w:proofErr w:type="gramEnd"/>
      <w:r w:rsidRPr="00230288">
        <w:t xml:space="preserve"> Využívání poradenských služeb </w:t>
      </w:r>
      <w:r w:rsidRPr="002213FB">
        <w:t xml:space="preserve">byly z důvodu zachování komplexnosti a maximální frekvence poskytované poradenské služby provedeny nezbytné úpravy výdajů, na které může být poskytnuta dotace. </w:t>
      </w:r>
    </w:p>
    <w:p w:rsidR="006020C5" w:rsidRPr="002213FB" w:rsidRDefault="006020C5" w:rsidP="00230288">
      <w:pPr>
        <w:pStyle w:val="Zkladntext"/>
        <w:ind w:firstLine="567"/>
        <w:jc w:val="both"/>
      </w:pPr>
      <w:r w:rsidRPr="002213FB">
        <w:t xml:space="preserve">V opatření </w:t>
      </w:r>
      <w:proofErr w:type="gramStart"/>
      <w:r w:rsidRPr="00230288">
        <w:t>III</w:t>
      </w:r>
      <w:proofErr w:type="gramEnd"/>
      <w:r w:rsidRPr="00230288">
        <w:t>.</w:t>
      </w:r>
      <w:proofErr w:type="gramStart"/>
      <w:r w:rsidRPr="00230288">
        <w:t>1.3</w:t>
      </w:r>
      <w:proofErr w:type="gramEnd"/>
      <w:r w:rsidRPr="00230288">
        <w:t xml:space="preserve"> Podpora cestovního ruchu </w:t>
      </w:r>
      <w:r w:rsidRPr="002213FB">
        <w:t>do</w:t>
      </w:r>
      <w:r w:rsidR="00230288">
        <w:t>šlo</w:t>
      </w:r>
      <w:r w:rsidRPr="002213FB">
        <w:t xml:space="preserve"> ke změnám především v preferenčních kritériích. U kritéria zvýhodňující</w:t>
      </w:r>
      <w:r w:rsidR="00120A98">
        <w:t>ho</w:t>
      </w:r>
      <w:r w:rsidRPr="002213FB">
        <w:t xml:space="preserve"> zemědělské podnikatele byla nově přidána podmínka vykazování podílu příjmů ze zemědělské prvovýroby nebo intenzity chovaných zvířat. Dále bylo upraveno kritérium zvýhodňující ekologické podnikatele včetně úpravy bodového hodnocení. </w:t>
      </w:r>
      <w:r w:rsidR="00230288">
        <w:t>Zvý</w:t>
      </w:r>
      <w:r w:rsidRPr="002213FB">
        <w:t xml:space="preserve">hodňovány </w:t>
      </w:r>
      <w:r w:rsidR="00230288">
        <w:t>budou</w:t>
      </w:r>
      <w:r w:rsidRPr="002213FB">
        <w:t xml:space="preserve"> finančně náročné projekty a žadatelé, kterým dosud nebyl schválen žádný projekt. Rovněž bylo upraveno znění preferenčního kritéria zvýhodňujícího využívání staveb, resp. bylo zavedeno minimální procento stavebních výdajů. U záměru b) je nové kritérium přijatelnosti, dle kterého žadatel může podat pouze jednu Žádost o dotaci. </w:t>
      </w:r>
    </w:p>
    <w:p w:rsidR="006020C5" w:rsidRPr="002213FB" w:rsidRDefault="006020C5" w:rsidP="00230288">
      <w:pPr>
        <w:pStyle w:val="Zkladntext"/>
        <w:ind w:firstLine="567"/>
        <w:jc w:val="both"/>
      </w:pPr>
      <w:r w:rsidRPr="002213FB">
        <w:t xml:space="preserve">V případě opatření </w:t>
      </w:r>
      <w:proofErr w:type="gramStart"/>
      <w:r w:rsidRPr="00230288">
        <w:t>IV.2.1</w:t>
      </w:r>
      <w:proofErr w:type="gramEnd"/>
      <w:r w:rsidRPr="00230288">
        <w:t xml:space="preserve"> Realizace projektů spolupráce </w:t>
      </w:r>
      <w:r w:rsidRPr="002213FB">
        <w:t>došlo k navýšení maximální výše výdajů, ze kterých je stanovena dotace, na MAS</w:t>
      </w:r>
      <w:r w:rsidR="00120A98">
        <w:t>,</w:t>
      </w:r>
      <w:r w:rsidRPr="002213FB">
        <w:t xml:space="preserve"> z</w:t>
      </w:r>
      <w:r w:rsidR="00230288">
        <w:t> </w:t>
      </w:r>
      <w:r w:rsidRPr="002213FB">
        <w:t>1</w:t>
      </w:r>
      <w:r w:rsidR="00230288">
        <w:t>,</w:t>
      </w:r>
      <w:r w:rsidRPr="002213FB">
        <w:t>5</w:t>
      </w:r>
      <w:r w:rsidR="00230288">
        <w:t> mil.</w:t>
      </w:r>
      <w:r w:rsidRPr="002213FB">
        <w:t xml:space="preserve"> Kč na 2</w:t>
      </w:r>
      <w:r w:rsidR="00230288">
        <w:t> mil.</w:t>
      </w:r>
      <w:r w:rsidRPr="002213FB">
        <w:t xml:space="preserve"> Kč za všechny zaregistrované projekty v rámci jednoho kola příjmu žádostí v opatření IV.2.1. Dále byl na kód 006 Řízení a podpora projektu zaveden limit max. 30 % z výdajů, ze kterých je stanovena dotace na projekt. Nově je také zavedena sankce X, tj. snížení o 1 % částky dotace po přezkoumání Žádosti o proplacení. Tato sankce se kumuluje. </w:t>
      </w:r>
    </w:p>
    <w:p w:rsidR="00412629" w:rsidRPr="002213FB" w:rsidRDefault="006020C5" w:rsidP="002213FB">
      <w:pPr>
        <w:pStyle w:val="Zkladntext"/>
        <w:ind w:firstLine="567"/>
        <w:jc w:val="both"/>
      </w:pPr>
      <w:r w:rsidRPr="002213FB">
        <w:t xml:space="preserve">V rámci ostatních změn došlo především k úpravě definice příjemce dotace. V návaznosti na aktualizovanou Metodiku finančních toků a kontroly programů spolufinancovaných ze strukturálních fondů, Fondu soudržnosti a Evropského rybářského fondu na programové období 2007 – 2013, se </w:t>
      </w:r>
      <w:r w:rsidRPr="00230288">
        <w:t>z Programu rozvoje venkova, vylučují subjekty mající právní formu akciové společnosti s listinnými akciemi na majitele a dále subjekt, jehož struktura je s akciovou společností s listinnými akciemi na majitele jakkoliv spjata, a to i prostřednictvím více subjektů</w:t>
      </w:r>
      <w:r w:rsidR="00120A98">
        <w:t>.</w:t>
      </w:r>
      <w:r w:rsidRPr="00230288">
        <w:t xml:space="preserve"> </w:t>
      </w:r>
      <w:r w:rsidR="00C671BD" w:rsidRPr="00230288">
        <w:t xml:space="preserve"> </w:t>
      </w:r>
    </w:p>
    <w:p w:rsidR="00FE7885" w:rsidRPr="009C280F" w:rsidRDefault="00FE7885" w:rsidP="00230288">
      <w:pPr>
        <w:pStyle w:val="Zkladntext"/>
        <w:ind w:firstLine="567"/>
        <w:jc w:val="both"/>
      </w:pPr>
    </w:p>
    <w:p w:rsidR="006E300D" w:rsidRDefault="006E300D" w:rsidP="006E300D">
      <w:pPr>
        <w:pStyle w:val="Nadpis3"/>
        <w:tabs>
          <w:tab w:val="num" w:pos="567"/>
        </w:tabs>
        <w:ind w:left="567" w:hanging="567"/>
        <w:rPr>
          <w:bCs w:val="0"/>
        </w:rPr>
      </w:pPr>
      <w:bookmarkStart w:id="986" w:name="_Toc327174188"/>
      <w:bookmarkStart w:id="987" w:name="_Toc358645337"/>
      <w:bookmarkEnd w:id="980"/>
      <w:r w:rsidRPr="003D4CAC">
        <w:rPr>
          <w:bCs w:val="0"/>
        </w:rPr>
        <w:t xml:space="preserve">Úpravy prováděcích předpisů pro </w:t>
      </w:r>
      <w:r w:rsidR="00721BEC">
        <w:rPr>
          <w:bCs w:val="0"/>
        </w:rPr>
        <w:t>plošná</w:t>
      </w:r>
      <w:r w:rsidRPr="003D4CAC">
        <w:rPr>
          <w:bCs w:val="0"/>
        </w:rPr>
        <w:t xml:space="preserve"> opatření osy II v roce 201</w:t>
      </w:r>
      <w:r>
        <w:rPr>
          <w:bCs w:val="0"/>
        </w:rPr>
        <w:t>2</w:t>
      </w:r>
      <w:bookmarkEnd w:id="986"/>
      <w:bookmarkEnd w:id="987"/>
    </w:p>
    <w:p w:rsidR="006E300D" w:rsidRDefault="006E300D" w:rsidP="006E300D">
      <w:pPr>
        <w:pStyle w:val="Zkladntext"/>
        <w:spacing w:before="120"/>
        <w:ind w:firstLine="567"/>
        <w:jc w:val="both"/>
      </w:pPr>
      <w:r w:rsidRPr="00C01DEA">
        <w:t>V</w:t>
      </w:r>
      <w:r w:rsidRPr="00D06981">
        <w:t> roce 20</w:t>
      </w:r>
      <w:r>
        <w:t>12</w:t>
      </w:r>
      <w:r w:rsidRPr="00D06981">
        <w:t xml:space="preserve"> byly schváleny následující novely právních předpisů – vnitrostátních prováděcích předpisů k implementaci </w:t>
      </w:r>
      <w:r>
        <w:t>plošných</w:t>
      </w:r>
      <w:r w:rsidRPr="00D06981">
        <w:t xml:space="preserve"> opatření osy II PRV</w:t>
      </w:r>
      <w:r>
        <w:t>:</w:t>
      </w:r>
    </w:p>
    <w:p w:rsidR="006E300D" w:rsidRDefault="006E300D" w:rsidP="006E300D">
      <w:pPr>
        <w:numPr>
          <w:ilvl w:val="0"/>
          <w:numId w:val="18"/>
        </w:numPr>
        <w:spacing w:after="120"/>
        <w:jc w:val="both"/>
      </w:pPr>
      <w:r w:rsidRPr="00804C81">
        <w:t>Nařízení vlády č. 61/2012 Sb., kterým se mění nařízení vlády č. 87/2010 Sb., o stanovení některých podmínek pro poskytování platby na</w:t>
      </w:r>
      <w:r>
        <w:t xml:space="preserve"> </w:t>
      </w:r>
      <w:r w:rsidRPr="00804C81">
        <w:t>krávy chované v systému s tržní produkcí mléka, ve znění nařízení vlády č. 369/2010 Sb., a nařízení vlády č. 79/2007 Sb.,</w:t>
      </w:r>
      <w:r>
        <w:t xml:space="preserve"> </w:t>
      </w:r>
      <w:r w:rsidRPr="00804C81">
        <w:t>o</w:t>
      </w:r>
      <w:r>
        <w:t> </w:t>
      </w:r>
      <w:r w:rsidRPr="00804C81">
        <w:t>podmínkách provádění agroenvironmentálních opatření, ve znění pozdějších předpisů</w:t>
      </w:r>
      <w:r>
        <w:t>.</w:t>
      </w:r>
    </w:p>
    <w:p w:rsidR="00FA5E72" w:rsidRDefault="00FA5E72" w:rsidP="00FA5E72">
      <w:pPr>
        <w:tabs>
          <w:tab w:val="num" w:pos="709"/>
        </w:tabs>
        <w:spacing w:after="120"/>
        <w:ind w:left="709"/>
        <w:jc w:val="both"/>
      </w:pPr>
      <w:r w:rsidRPr="009762E5">
        <w:rPr>
          <w:bCs/>
        </w:rPr>
        <w:t xml:space="preserve">Hlavním cílem novelizace je </w:t>
      </w:r>
      <w:r>
        <w:rPr>
          <w:bCs/>
        </w:rPr>
        <w:t>z</w:t>
      </w:r>
      <w:r w:rsidRPr="009762E5">
        <w:rPr>
          <w:bCs/>
        </w:rPr>
        <w:t xml:space="preserve">přesnění </w:t>
      </w:r>
      <w:r>
        <w:rPr>
          <w:bCs/>
        </w:rPr>
        <w:t>textu § 13</w:t>
      </w:r>
      <w:r w:rsidRPr="009762E5">
        <w:rPr>
          <w:bCs/>
        </w:rPr>
        <w:t xml:space="preserve"> </w:t>
      </w:r>
      <w:r>
        <w:rPr>
          <w:bCs/>
        </w:rPr>
        <w:t xml:space="preserve">v návaznosti na nahrazení nařízení vlády č. 103/2003 Sb., </w:t>
      </w:r>
      <w:r>
        <w:t>o stanovení zranitelných oblastí a o používání a skladování hnojiv a statkových hnojiv, střídání plodin a provádění protierozních opatření v těchto oblastech</w:t>
      </w:r>
      <w:r>
        <w:rPr>
          <w:bCs/>
        </w:rPr>
        <w:t xml:space="preserve"> nařízením vlády č. 262/2012 Sb., </w:t>
      </w:r>
      <w:r w:rsidRPr="0012660C">
        <w:t>o stanovení zranitelných oblastí a akčním programu</w:t>
      </w:r>
      <w:r>
        <w:t>.</w:t>
      </w:r>
    </w:p>
    <w:p w:rsidR="006E300D" w:rsidRDefault="006E300D" w:rsidP="006E300D">
      <w:pPr>
        <w:numPr>
          <w:ilvl w:val="0"/>
          <w:numId w:val="18"/>
        </w:numPr>
        <w:spacing w:after="120"/>
        <w:jc w:val="both"/>
      </w:pPr>
      <w:r w:rsidRPr="001C3453">
        <w:t xml:space="preserve">Nařízení vlády č. </w:t>
      </w:r>
      <w:r>
        <w:t>263/2012</w:t>
      </w:r>
      <w:r w:rsidRPr="001C3453">
        <w:t xml:space="preserve"> Sb., kterým se mění nařízení vlády č. 7</w:t>
      </w:r>
      <w:r>
        <w:t>9</w:t>
      </w:r>
      <w:r w:rsidRPr="001C3453">
        <w:t xml:space="preserve">/2007 Sb., </w:t>
      </w:r>
      <w:r>
        <w:t>o podmínkách provádění agroenvironmentálních opatření</w:t>
      </w:r>
      <w:r w:rsidRPr="001C3453">
        <w:t>, ve </w:t>
      </w:r>
      <w:r>
        <w:t>znění pozdějších předpisů.</w:t>
      </w:r>
    </w:p>
    <w:p w:rsidR="00FA5E72" w:rsidRDefault="00FA5E72" w:rsidP="00FA5E72">
      <w:pPr>
        <w:tabs>
          <w:tab w:val="num" w:pos="709"/>
        </w:tabs>
        <w:spacing w:after="120"/>
        <w:ind w:left="709"/>
        <w:jc w:val="both"/>
      </w:pPr>
      <w:r>
        <w:t xml:space="preserve">S novelou </w:t>
      </w:r>
      <w:r w:rsidRPr="00BF4EE9">
        <w:t>dochází</w:t>
      </w:r>
      <w:r>
        <w:t xml:space="preserve"> v návaznosti na zrušení nařízení vlády č. 103/2003 Sb., o stanovení zranitelných oblastí a o používání a skladování hnojiv a statkových hnojiv, střídání plodin a provádění protierozních opatření v těchto oblastech,</w:t>
      </w:r>
      <w:r>
        <w:rPr>
          <w:bCs/>
        </w:rPr>
        <w:t xml:space="preserve"> </w:t>
      </w:r>
      <w:r>
        <w:t xml:space="preserve">k nahrazení odkazů na toto nařízení </w:t>
      </w:r>
      <w:r>
        <w:rPr>
          <w:bCs/>
        </w:rPr>
        <w:t xml:space="preserve">odkazem na </w:t>
      </w:r>
      <w:proofErr w:type="gramStart"/>
      <w:r>
        <w:rPr>
          <w:bCs/>
        </w:rPr>
        <w:t>nařízením</w:t>
      </w:r>
      <w:proofErr w:type="gramEnd"/>
      <w:r>
        <w:rPr>
          <w:bCs/>
        </w:rPr>
        <w:t xml:space="preserve"> vlády č. 262/2012 Sb., </w:t>
      </w:r>
      <w:r w:rsidRPr="0012660C">
        <w:t>o stanovení zranitelných oblastí a akčním programu</w:t>
      </w:r>
      <w:r>
        <w:t>.</w:t>
      </w:r>
    </w:p>
    <w:p w:rsidR="006E300D" w:rsidRPr="00804C81" w:rsidRDefault="006E300D" w:rsidP="006E300D">
      <w:pPr>
        <w:numPr>
          <w:ilvl w:val="0"/>
          <w:numId w:val="18"/>
        </w:numPr>
        <w:spacing w:after="120"/>
        <w:jc w:val="both"/>
      </w:pPr>
      <w:r w:rsidRPr="00804C81">
        <w:t>Nařízení vlády č. 448/2012 Sb., kterým se mění nařízení vlády č. 479/2009 Sb., o</w:t>
      </w:r>
      <w:r>
        <w:t> </w:t>
      </w:r>
      <w:r w:rsidRPr="00804C81">
        <w:t>stanovení důsledků porušení podmíněnosti poskytování některých podpor, ve znění pozdějších předpisů, a některá související nařízení vlády</w:t>
      </w:r>
      <w:r>
        <w:t>.</w:t>
      </w:r>
    </w:p>
    <w:p w:rsidR="00C44220" w:rsidRPr="00BC2C0D" w:rsidRDefault="00C44220" w:rsidP="00C44220">
      <w:pPr>
        <w:numPr>
          <w:ilvl w:val="0"/>
          <w:numId w:val="18"/>
        </w:numPr>
        <w:jc w:val="both"/>
        <w:rPr>
          <w:bCs/>
        </w:rPr>
      </w:pPr>
      <w:r>
        <w:rPr>
          <w:bCs/>
        </w:rPr>
        <w:t xml:space="preserve">Novelizací dochází ke </w:t>
      </w:r>
      <w:r>
        <w:t xml:space="preserve">zpřesnění podmínky odběrů vzorků ovoce v dotačním IP ovoce a ke změně limitů v IP ovoce a zeleniny, uvedené v příloze č. 10. Změna se dotkla žadatelů hospodařící na pozemcích zařazených do titulu pastviny, druhově bohaté pastviny nebo suché stepní trávníky a vřesoviště. Nově nejsou povinni dodržovat podmínku GAEC č. 9, tedy udržení výšky travního porostu po 31. 10. do 30 cm. Další změnou je podmínka udělení sankce </w:t>
      </w:r>
      <w:r w:rsidRPr="00282CCC">
        <w:t>za porušení podmínek titulu Suché stepní trávníky a vřesoviště</w:t>
      </w:r>
      <w:r>
        <w:t xml:space="preserve"> (nově je sankce 3 % snížení dotace ukládána i za porušení podmínky vyznačení zřetelné hranice suchého stepního trávníku a vřesoviště v terénu). V návaznosti na změnu evropské legislativy a zákona č. 326/2004 Sb., o rostlinolékařské péči a o změně některých souvisejících zákonů došlo k úpravě podmínek pro použití přípravků na ochranu rostlin uvedených v příloze č. 3 nařízení vlády č. 79/2007 Sb. </w:t>
      </w:r>
    </w:p>
    <w:p w:rsidR="00BC2C0D" w:rsidRDefault="00BC2C0D" w:rsidP="00BC2C0D">
      <w:pPr>
        <w:ind w:left="720"/>
        <w:jc w:val="both"/>
        <w:rPr>
          <w:bCs/>
        </w:rPr>
      </w:pPr>
    </w:p>
    <w:p w:rsidR="006E300D" w:rsidRDefault="006E300D" w:rsidP="006E300D">
      <w:pPr>
        <w:numPr>
          <w:ilvl w:val="0"/>
          <w:numId w:val="18"/>
        </w:numPr>
        <w:spacing w:after="120"/>
        <w:jc w:val="both"/>
      </w:pPr>
      <w:r w:rsidRPr="00BC7C64">
        <w:t>Nařízení vlády č. 106/2012, kterým se mění nařízení vlády č. 147/2008 Sb., o stanovení podmínek pro poskytování dotací na zachování hospodářského souboru lesního porostu v</w:t>
      </w:r>
      <w:r>
        <w:t> </w:t>
      </w:r>
      <w:r w:rsidRPr="00BC7C64">
        <w:t>rámci opatření Natura 2000 v lesích, ve znění pozdějších předpisů</w:t>
      </w:r>
      <w:r>
        <w:t>.</w:t>
      </w:r>
    </w:p>
    <w:p w:rsidR="006E300D" w:rsidRPr="006E300D" w:rsidRDefault="006E300D" w:rsidP="006E300D">
      <w:pPr>
        <w:tabs>
          <w:tab w:val="num" w:pos="709"/>
        </w:tabs>
        <w:spacing w:after="120"/>
        <w:ind w:left="709"/>
        <w:jc w:val="both"/>
      </w:pPr>
      <w:r>
        <w:t>Hlavním c</w:t>
      </w:r>
      <w:r w:rsidRPr="00BA5832">
        <w:t>ílem novel</w:t>
      </w:r>
      <w:r>
        <w:t>izace</w:t>
      </w:r>
      <w:r w:rsidRPr="00BA5832">
        <w:t xml:space="preserve"> nařízení vlády je upřesnění vymezení plochy porostní skupiny, na kterou se vyplácí platba v návaznosti na vyjádření Evropské komise</w:t>
      </w:r>
      <w:r>
        <w:t xml:space="preserve"> </w:t>
      </w:r>
      <w:r w:rsidRPr="00BA5832">
        <w:t xml:space="preserve">v rámci notifikace tohoto opatření. Dále je do návrhu novely doplněno ukončení příjmu žádostí o zařazení nových žadatelů do opatření od roku 2014 v souvislosti s ukončením programového období PRV v roce 2013 a řešeno odstranění nedostatků v procesu administrace tak, jak to ukázala dosavadní aplikační praxe a zároveň </w:t>
      </w:r>
      <w:r w:rsidRPr="006E300D">
        <w:t>je snížena administrativní zátěž žadatelů.</w:t>
      </w:r>
    </w:p>
    <w:p w:rsidR="006E300D" w:rsidRDefault="006E300D" w:rsidP="006E300D">
      <w:pPr>
        <w:numPr>
          <w:ilvl w:val="0"/>
          <w:numId w:val="18"/>
        </w:numPr>
        <w:spacing w:after="120"/>
        <w:jc w:val="both"/>
      </w:pPr>
      <w:r w:rsidRPr="00BC7C64">
        <w:t>Nařízení vlády č. 108/2012, kterým se mění nařízení vlády č. 53/2009 Sb., o stanovení podmínek pro poskytování dotací na lesnicko-environmentální opatření, ve znění pozdějších předpisů</w:t>
      </w:r>
      <w:r>
        <w:t>.</w:t>
      </w:r>
    </w:p>
    <w:p w:rsidR="006E300D" w:rsidRDefault="006E300D" w:rsidP="006E300D">
      <w:pPr>
        <w:tabs>
          <w:tab w:val="num" w:pos="709"/>
        </w:tabs>
        <w:spacing w:after="120"/>
        <w:ind w:left="709"/>
        <w:jc w:val="both"/>
      </w:pPr>
      <w:r w:rsidRPr="006E300D">
        <w:t>Hlavním cílem novelizace nařízení vlády je odstranění nedostatků v procesu administrace tak, jak to ukázala dosavadní aplikační praxe, a zároveň je snížena administrativní zátěž, a to jak pro platební agenturu SZIF, tak pro žadatele. Dále</w:t>
      </w:r>
      <w:r>
        <w:t xml:space="preserve"> </w:t>
      </w:r>
      <w:r w:rsidRPr="006E300D">
        <w:t>je do návrhu novely doplněn termín ukončení příjmů žádostí o zařazení nových žadatelů do opatření od roku 2014 v souvislosti s ukončením programového období PRV v roce 2013.</w:t>
      </w:r>
    </w:p>
    <w:p w:rsidR="00902001" w:rsidRPr="006E300D" w:rsidRDefault="00902001" w:rsidP="006E300D">
      <w:pPr>
        <w:tabs>
          <w:tab w:val="num" w:pos="709"/>
        </w:tabs>
        <w:spacing w:after="120"/>
        <w:ind w:left="709"/>
        <w:jc w:val="both"/>
      </w:pPr>
    </w:p>
    <w:p w:rsidR="006E300D" w:rsidRPr="00585C33" w:rsidRDefault="006E300D" w:rsidP="006E300D">
      <w:pPr>
        <w:jc w:val="both"/>
      </w:pPr>
      <w:bookmarkStart w:id="988" w:name="_Toc327174435"/>
      <w:bookmarkStart w:id="989" w:name="_Toc358645595"/>
      <w:r w:rsidRPr="00F63842">
        <w:t xml:space="preserve">Tabulka </w:t>
      </w:r>
      <w:fldSimple w:instr=" SEQ Tabulka \* ARABIC ">
        <w:r w:rsidR="00FC6364">
          <w:rPr>
            <w:noProof/>
          </w:rPr>
          <w:t>246</w:t>
        </w:r>
      </w:fldSimple>
      <w:r w:rsidRPr="00F63842">
        <w:t>:</w:t>
      </w:r>
      <w:r w:rsidRPr="00585C33">
        <w:t xml:space="preserve"> </w:t>
      </w:r>
      <w:r w:rsidRPr="00B504B2">
        <w:t>Přehled prováděcích předpisů pro nároková opatření osy II účinných v roce 201</w:t>
      </w:r>
      <w:r>
        <w:t>2</w:t>
      </w:r>
      <w:bookmarkEnd w:id="988"/>
      <w:bookmarkEnd w:id="989"/>
    </w:p>
    <w:tbl>
      <w:tblPr>
        <w:tblW w:w="4888" w:type="pct"/>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BF"/>
      </w:tblPr>
      <w:tblGrid>
        <w:gridCol w:w="993"/>
        <w:gridCol w:w="4252"/>
        <w:gridCol w:w="1701"/>
        <w:gridCol w:w="1417"/>
        <w:gridCol w:w="994"/>
      </w:tblGrid>
      <w:tr w:rsidR="006E300D" w:rsidRPr="00585C33" w:rsidTr="00DE4F8D">
        <w:trPr>
          <w:trHeight w:val="675"/>
        </w:trPr>
        <w:tc>
          <w:tcPr>
            <w:tcW w:w="531" w:type="pct"/>
            <w:shd w:val="clear" w:color="auto" w:fill="C2D69B"/>
            <w:vAlign w:val="center"/>
          </w:tcPr>
          <w:p w:rsidR="006E300D" w:rsidRPr="00585C33" w:rsidRDefault="006E300D" w:rsidP="00DE4F8D">
            <w:pPr>
              <w:jc w:val="center"/>
              <w:rPr>
                <w:b/>
                <w:bCs/>
                <w:color w:val="000000"/>
                <w:sz w:val="20"/>
                <w:szCs w:val="20"/>
              </w:rPr>
            </w:pPr>
            <w:r w:rsidRPr="00585C33">
              <w:rPr>
                <w:b/>
                <w:bCs/>
                <w:color w:val="000000"/>
                <w:sz w:val="20"/>
                <w:szCs w:val="20"/>
              </w:rPr>
              <w:t>Kód</w:t>
            </w:r>
          </w:p>
          <w:p w:rsidR="006E300D" w:rsidRPr="00585C33" w:rsidRDefault="006E300D" w:rsidP="00DE4F8D">
            <w:pPr>
              <w:jc w:val="center"/>
              <w:rPr>
                <w:b/>
                <w:bCs/>
                <w:color w:val="000000"/>
                <w:sz w:val="20"/>
                <w:szCs w:val="20"/>
              </w:rPr>
            </w:pPr>
            <w:r w:rsidRPr="00585C33">
              <w:rPr>
                <w:b/>
                <w:bCs/>
                <w:color w:val="000000"/>
                <w:sz w:val="20"/>
                <w:szCs w:val="20"/>
              </w:rPr>
              <w:t>opatření</w:t>
            </w:r>
          </w:p>
        </w:tc>
        <w:tc>
          <w:tcPr>
            <w:tcW w:w="2272" w:type="pct"/>
            <w:shd w:val="clear" w:color="auto" w:fill="C2D69B"/>
            <w:vAlign w:val="center"/>
          </w:tcPr>
          <w:p w:rsidR="006E300D" w:rsidRPr="00585C33" w:rsidRDefault="006E300D" w:rsidP="00DE4F8D">
            <w:pPr>
              <w:jc w:val="center"/>
              <w:rPr>
                <w:b/>
                <w:bCs/>
                <w:color w:val="000000"/>
                <w:sz w:val="20"/>
                <w:szCs w:val="20"/>
              </w:rPr>
            </w:pPr>
            <w:r w:rsidRPr="00585C33">
              <w:rPr>
                <w:b/>
                <w:bCs/>
                <w:color w:val="000000"/>
                <w:sz w:val="20"/>
                <w:szCs w:val="20"/>
              </w:rPr>
              <w:t>Název právního předpisu</w:t>
            </w:r>
          </w:p>
        </w:tc>
        <w:tc>
          <w:tcPr>
            <w:tcW w:w="909" w:type="pct"/>
            <w:shd w:val="clear" w:color="auto" w:fill="C2D69B"/>
            <w:vAlign w:val="center"/>
          </w:tcPr>
          <w:p w:rsidR="006E300D" w:rsidRPr="00585C33" w:rsidRDefault="006E300D" w:rsidP="00DE4F8D">
            <w:pPr>
              <w:jc w:val="center"/>
              <w:rPr>
                <w:b/>
                <w:bCs/>
                <w:color w:val="000000"/>
                <w:sz w:val="20"/>
                <w:szCs w:val="20"/>
              </w:rPr>
            </w:pPr>
            <w:r w:rsidRPr="00585C33">
              <w:rPr>
                <w:b/>
                <w:bCs/>
                <w:color w:val="000000"/>
                <w:sz w:val="20"/>
                <w:szCs w:val="20"/>
              </w:rPr>
              <w:t xml:space="preserve">Číslo </w:t>
            </w:r>
            <w:r>
              <w:rPr>
                <w:b/>
                <w:bCs/>
                <w:color w:val="000000"/>
                <w:sz w:val="20"/>
                <w:szCs w:val="20"/>
              </w:rPr>
              <w:t>novely</w:t>
            </w:r>
          </w:p>
        </w:tc>
        <w:tc>
          <w:tcPr>
            <w:tcW w:w="757" w:type="pct"/>
            <w:shd w:val="clear" w:color="auto" w:fill="C2D69B"/>
            <w:vAlign w:val="center"/>
          </w:tcPr>
          <w:p w:rsidR="006E300D" w:rsidRPr="00585C33" w:rsidRDefault="006E300D" w:rsidP="00DE4F8D">
            <w:pPr>
              <w:jc w:val="center"/>
              <w:rPr>
                <w:b/>
                <w:bCs/>
                <w:color w:val="000000"/>
                <w:sz w:val="20"/>
                <w:szCs w:val="20"/>
              </w:rPr>
            </w:pPr>
            <w:r w:rsidRPr="00585C33">
              <w:rPr>
                <w:b/>
                <w:bCs/>
                <w:color w:val="000000"/>
                <w:sz w:val="20"/>
                <w:szCs w:val="20"/>
              </w:rPr>
              <w:t xml:space="preserve">Termín účinnosti </w:t>
            </w:r>
            <w:r>
              <w:rPr>
                <w:b/>
                <w:bCs/>
                <w:color w:val="000000"/>
                <w:sz w:val="20"/>
                <w:szCs w:val="20"/>
              </w:rPr>
              <w:t>novely</w:t>
            </w:r>
          </w:p>
        </w:tc>
        <w:tc>
          <w:tcPr>
            <w:tcW w:w="531" w:type="pct"/>
            <w:shd w:val="clear" w:color="auto" w:fill="C2D69B"/>
            <w:vAlign w:val="center"/>
          </w:tcPr>
          <w:p w:rsidR="006E300D" w:rsidRPr="00585C33" w:rsidRDefault="006E300D" w:rsidP="00DE4F8D">
            <w:pPr>
              <w:jc w:val="center"/>
              <w:rPr>
                <w:b/>
                <w:bCs/>
                <w:color w:val="000000"/>
                <w:sz w:val="20"/>
                <w:szCs w:val="20"/>
              </w:rPr>
            </w:pPr>
            <w:r w:rsidRPr="00585C33">
              <w:rPr>
                <w:b/>
                <w:bCs/>
                <w:color w:val="000000"/>
                <w:sz w:val="20"/>
                <w:szCs w:val="20"/>
              </w:rPr>
              <w:t>Podávání žádostí</w:t>
            </w:r>
          </w:p>
        </w:tc>
      </w:tr>
      <w:tr w:rsidR="006E300D" w:rsidRPr="00585C33" w:rsidTr="00DE4F8D">
        <w:trPr>
          <w:trHeight w:val="1553"/>
        </w:trPr>
        <w:tc>
          <w:tcPr>
            <w:tcW w:w="531" w:type="pct"/>
            <w:vAlign w:val="center"/>
          </w:tcPr>
          <w:p w:rsidR="006E300D" w:rsidRDefault="006E300D" w:rsidP="00DE4F8D">
            <w:pPr>
              <w:spacing w:line="276" w:lineRule="auto"/>
              <w:jc w:val="center"/>
              <w:rPr>
                <w:sz w:val="20"/>
                <w:szCs w:val="20"/>
              </w:rPr>
            </w:pPr>
            <w:r w:rsidRPr="00585C33">
              <w:rPr>
                <w:sz w:val="20"/>
                <w:szCs w:val="20"/>
              </w:rPr>
              <w:t>211</w:t>
            </w:r>
          </w:p>
          <w:p w:rsidR="006E300D" w:rsidRDefault="006E300D" w:rsidP="00DE4F8D">
            <w:pPr>
              <w:spacing w:line="276" w:lineRule="auto"/>
              <w:jc w:val="center"/>
              <w:rPr>
                <w:sz w:val="20"/>
                <w:szCs w:val="20"/>
              </w:rPr>
            </w:pPr>
            <w:r w:rsidRPr="00585C33">
              <w:rPr>
                <w:sz w:val="20"/>
                <w:szCs w:val="20"/>
              </w:rPr>
              <w:t>212</w:t>
            </w:r>
          </w:p>
          <w:p w:rsidR="006E300D" w:rsidRPr="00585C33" w:rsidRDefault="006E300D" w:rsidP="00DE4F8D">
            <w:pPr>
              <w:spacing w:line="276" w:lineRule="auto"/>
              <w:jc w:val="center"/>
              <w:rPr>
                <w:sz w:val="20"/>
                <w:szCs w:val="20"/>
              </w:rPr>
            </w:pPr>
            <w:r w:rsidRPr="00585C33">
              <w:rPr>
                <w:sz w:val="20"/>
                <w:szCs w:val="20"/>
              </w:rPr>
              <w:t>213</w:t>
            </w:r>
          </w:p>
        </w:tc>
        <w:tc>
          <w:tcPr>
            <w:tcW w:w="2272" w:type="pct"/>
            <w:vAlign w:val="center"/>
          </w:tcPr>
          <w:p w:rsidR="006E300D" w:rsidRPr="00585C33" w:rsidRDefault="006E300D" w:rsidP="00DE4F8D">
            <w:pPr>
              <w:spacing w:line="276" w:lineRule="auto"/>
              <w:jc w:val="both"/>
              <w:rPr>
                <w:sz w:val="20"/>
                <w:szCs w:val="20"/>
              </w:rPr>
            </w:pPr>
            <w:r w:rsidRPr="00585C33">
              <w:rPr>
                <w:sz w:val="20"/>
                <w:szCs w:val="20"/>
              </w:rPr>
              <w:t>N</w:t>
            </w:r>
            <w:r>
              <w:rPr>
                <w:sz w:val="20"/>
                <w:szCs w:val="20"/>
              </w:rPr>
              <w:t>ařízení vlády</w:t>
            </w:r>
            <w:r w:rsidRPr="00585C33">
              <w:rPr>
                <w:sz w:val="20"/>
                <w:szCs w:val="20"/>
              </w:rPr>
              <w:t xml:space="preserve"> o podmínkách poskytování plateb za</w:t>
            </w:r>
            <w:r w:rsidRPr="00585C33">
              <w:t> </w:t>
            </w:r>
            <w:r w:rsidRPr="00585C33">
              <w:rPr>
                <w:sz w:val="20"/>
                <w:szCs w:val="20"/>
              </w:rPr>
              <w:t>přírodní znevýhodnění v horských oblastech, oblastech s jinými znevýhodněními a oblastech Natura 2000 na</w:t>
            </w:r>
            <w:r w:rsidRPr="00585C33">
              <w:t> </w:t>
            </w:r>
            <w:r w:rsidRPr="00585C33">
              <w:rPr>
                <w:sz w:val="20"/>
                <w:szCs w:val="20"/>
              </w:rPr>
              <w:t xml:space="preserve">zemědělské půdě </w:t>
            </w:r>
            <w:r>
              <w:rPr>
                <w:sz w:val="20"/>
                <w:szCs w:val="20"/>
              </w:rPr>
              <w:t>–</w:t>
            </w:r>
            <w:r w:rsidRPr="00585C33">
              <w:rPr>
                <w:sz w:val="20"/>
                <w:szCs w:val="20"/>
              </w:rPr>
              <w:t xml:space="preserve"> </w:t>
            </w:r>
            <w:r w:rsidRPr="00B504B2">
              <w:rPr>
                <w:b/>
                <w:sz w:val="20"/>
                <w:szCs w:val="20"/>
              </w:rPr>
              <w:t>č.75/2007 Sb</w:t>
            </w:r>
            <w:r w:rsidRPr="00585C33">
              <w:rPr>
                <w:sz w:val="20"/>
                <w:szCs w:val="20"/>
              </w:rPr>
              <w:t>.</w:t>
            </w:r>
          </w:p>
        </w:tc>
        <w:tc>
          <w:tcPr>
            <w:tcW w:w="909" w:type="pct"/>
            <w:vAlign w:val="center"/>
          </w:tcPr>
          <w:p w:rsidR="006E300D" w:rsidRPr="00721BEC" w:rsidRDefault="006E300D" w:rsidP="00DE4F8D">
            <w:pPr>
              <w:ind w:right="112"/>
              <w:jc w:val="right"/>
              <w:rPr>
                <w:sz w:val="20"/>
                <w:szCs w:val="20"/>
              </w:rPr>
            </w:pPr>
            <w:r w:rsidRPr="00721BEC">
              <w:rPr>
                <w:sz w:val="20"/>
                <w:szCs w:val="20"/>
              </w:rPr>
              <w:t>113/2008 Sb.,</w:t>
            </w:r>
          </w:p>
          <w:p w:rsidR="006E300D" w:rsidRPr="00721BEC" w:rsidRDefault="006E300D" w:rsidP="00DE4F8D">
            <w:pPr>
              <w:ind w:right="112"/>
              <w:jc w:val="right"/>
              <w:rPr>
                <w:sz w:val="20"/>
                <w:szCs w:val="20"/>
              </w:rPr>
            </w:pPr>
            <w:r w:rsidRPr="00721BEC">
              <w:rPr>
                <w:sz w:val="20"/>
                <w:szCs w:val="20"/>
              </w:rPr>
              <w:t>83/2009 Sb.,  480/2009 Sb.,</w:t>
            </w:r>
          </w:p>
          <w:p w:rsidR="006E300D" w:rsidRPr="00721BEC" w:rsidRDefault="006E300D" w:rsidP="00DE4F8D">
            <w:pPr>
              <w:ind w:right="112"/>
              <w:jc w:val="right"/>
              <w:rPr>
                <w:sz w:val="20"/>
                <w:szCs w:val="20"/>
              </w:rPr>
            </w:pPr>
            <w:r w:rsidRPr="00721BEC">
              <w:rPr>
                <w:sz w:val="20"/>
                <w:szCs w:val="20"/>
              </w:rPr>
              <w:t>111/2010 Sb.,</w:t>
            </w:r>
          </w:p>
          <w:p w:rsidR="006E300D" w:rsidRPr="00721BEC" w:rsidRDefault="006E300D" w:rsidP="00DE4F8D">
            <w:pPr>
              <w:ind w:right="112"/>
              <w:jc w:val="right"/>
              <w:rPr>
                <w:sz w:val="20"/>
                <w:szCs w:val="20"/>
              </w:rPr>
            </w:pPr>
            <w:r w:rsidRPr="00721BEC">
              <w:rPr>
                <w:sz w:val="20"/>
                <w:szCs w:val="20"/>
              </w:rPr>
              <w:t>369/2010 Sb.,</w:t>
            </w:r>
          </w:p>
          <w:p w:rsidR="006E300D" w:rsidRPr="00721BEC" w:rsidRDefault="006E300D" w:rsidP="00DE4F8D">
            <w:pPr>
              <w:ind w:right="112"/>
              <w:jc w:val="right"/>
              <w:rPr>
                <w:sz w:val="20"/>
                <w:szCs w:val="20"/>
              </w:rPr>
            </w:pPr>
            <w:r w:rsidRPr="00721BEC">
              <w:rPr>
                <w:sz w:val="20"/>
                <w:szCs w:val="20"/>
              </w:rPr>
              <w:t>372/2010 Sb.,</w:t>
            </w:r>
          </w:p>
          <w:p w:rsidR="006E300D" w:rsidRPr="00721BEC" w:rsidRDefault="006E300D" w:rsidP="00DE4F8D">
            <w:pPr>
              <w:ind w:right="112"/>
              <w:jc w:val="right"/>
              <w:rPr>
                <w:sz w:val="20"/>
                <w:szCs w:val="20"/>
              </w:rPr>
            </w:pPr>
            <w:r w:rsidRPr="00721BEC">
              <w:rPr>
                <w:sz w:val="20"/>
                <w:szCs w:val="20"/>
              </w:rPr>
              <w:t>283/2011 Sb.</w:t>
            </w:r>
            <w:r w:rsidR="00273F20" w:rsidRPr="00721BEC">
              <w:rPr>
                <w:sz w:val="20"/>
                <w:szCs w:val="20"/>
              </w:rPr>
              <w:t>,</w:t>
            </w:r>
          </w:p>
          <w:p w:rsidR="00273F20" w:rsidRPr="00721BEC" w:rsidRDefault="00273F20" w:rsidP="00DE4F8D">
            <w:pPr>
              <w:ind w:right="112"/>
              <w:jc w:val="right"/>
              <w:rPr>
                <w:sz w:val="20"/>
                <w:szCs w:val="20"/>
              </w:rPr>
            </w:pPr>
            <w:r w:rsidRPr="00721BEC">
              <w:rPr>
                <w:sz w:val="20"/>
                <w:szCs w:val="20"/>
              </w:rPr>
              <w:t>448/2012 Sb.</w:t>
            </w:r>
          </w:p>
        </w:tc>
        <w:tc>
          <w:tcPr>
            <w:tcW w:w="757" w:type="pct"/>
            <w:vAlign w:val="center"/>
          </w:tcPr>
          <w:p w:rsidR="006E300D" w:rsidRPr="00721BEC" w:rsidRDefault="006E300D" w:rsidP="00DE4F8D">
            <w:pPr>
              <w:ind w:right="112"/>
              <w:jc w:val="right"/>
              <w:rPr>
                <w:sz w:val="20"/>
                <w:szCs w:val="20"/>
              </w:rPr>
            </w:pPr>
            <w:r w:rsidRPr="00721BEC">
              <w:rPr>
                <w:sz w:val="20"/>
                <w:szCs w:val="20"/>
              </w:rPr>
              <w:t>15. 4.2008</w:t>
            </w:r>
          </w:p>
          <w:p w:rsidR="006E300D" w:rsidRPr="00721BEC" w:rsidRDefault="006E300D" w:rsidP="00DE4F8D">
            <w:pPr>
              <w:ind w:right="112"/>
              <w:jc w:val="right"/>
              <w:rPr>
                <w:sz w:val="20"/>
                <w:szCs w:val="20"/>
              </w:rPr>
            </w:pPr>
            <w:r w:rsidRPr="00721BEC">
              <w:rPr>
                <w:sz w:val="20"/>
                <w:szCs w:val="20"/>
              </w:rPr>
              <w:t>1. 4. 2009</w:t>
            </w:r>
          </w:p>
          <w:p w:rsidR="006E300D" w:rsidRPr="00721BEC" w:rsidRDefault="006E300D" w:rsidP="00DE4F8D">
            <w:pPr>
              <w:ind w:right="112"/>
              <w:jc w:val="right"/>
              <w:rPr>
                <w:sz w:val="20"/>
                <w:szCs w:val="20"/>
              </w:rPr>
            </w:pPr>
            <w:r w:rsidRPr="00721BEC">
              <w:rPr>
                <w:sz w:val="20"/>
                <w:szCs w:val="20"/>
              </w:rPr>
              <w:t>1. 1. 2010</w:t>
            </w:r>
          </w:p>
          <w:p w:rsidR="006E300D" w:rsidRPr="00721BEC" w:rsidRDefault="006E300D" w:rsidP="00DE4F8D">
            <w:pPr>
              <w:ind w:right="112"/>
              <w:jc w:val="right"/>
              <w:rPr>
                <w:sz w:val="20"/>
                <w:szCs w:val="20"/>
              </w:rPr>
            </w:pPr>
            <w:r w:rsidRPr="00721BEC">
              <w:rPr>
                <w:sz w:val="20"/>
                <w:szCs w:val="20"/>
              </w:rPr>
              <w:t>20. 4. 2010</w:t>
            </w:r>
          </w:p>
          <w:p w:rsidR="006E300D" w:rsidRPr="00721BEC" w:rsidRDefault="006E300D" w:rsidP="00DE4F8D">
            <w:pPr>
              <w:ind w:right="112"/>
              <w:jc w:val="right"/>
              <w:rPr>
                <w:sz w:val="20"/>
                <w:szCs w:val="20"/>
              </w:rPr>
            </w:pPr>
            <w:r w:rsidRPr="00721BEC">
              <w:rPr>
                <w:sz w:val="20"/>
                <w:szCs w:val="20"/>
              </w:rPr>
              <w:t>1. 7. 2010</w:t>
            </w:r>
          </w:p>
          <w:p w:rsidR="006E300D" w:rsidRPr="00721BEC" w:rsidRDefault="006E300D" w:rsidP="00DE4F8D">
            <w:pPr>
              <w:ind w:right="112"/>
              <w:jc w:val="right"/>
              <w:rPr>
                <w:sz w:val="20"/>
                <w:szCs w:val="20"/>
              </w:rPr>
            </w:pPr>
            <w:r w:rsidRPr="00721BEC">
              <w:rPr>
                <w:sz w:val="20"/>
                <w:szCs w:val="20"/>
              </w:rPr>
              <w:t>1. 1. 2011</w:t>
            </w:r>
          </w:p>
          <w:p w:rsidR="006E300D" w:rsidRPr="00721BEC" w:rsidRDefault="006E300D" w:rsidP="00DE4F8D">
            <w:pPr>
              <w:ind w:right="112"/>
              <w:jc w:val="right"/>
              <w:rPr>
                <w:sz w:val="20"/>
                <w:szCs w:val="20"/>
              </w:rPr>
            </w:pPr>
            <w:r w:rsidRPr="00721BEC">
              <w:rPr>
                <w:sz w:val="20"/>
                <w:szCs w:val="20"/>
              </w:rPr>
              <w:t>1. 10. 2011</w:t>
            </w:r>
          </w:p>
          <w:p w:rsidR="00273F20" w:rsidRPr="00721BEC" w:rsidRDefault="00273F20" w:rsidP="00DE4F8D">
            <w:pPr>
              <w:ind w:right="112"/>
              <w:jc w:val="right"/>
              <w:rPr>
                <w:sz w:val="20"/>
                <w:szCs w:val="20"/>
              </w:rPr>
            </w:pPr>
            <w:r w:rsidRPr="00721BEC">
              <w:rPr>
                <w:sz w:val="20"/>
                <w:szCs w:val="20"/>
              </w:rPr>
              <w:t>1. 1. 2013</w:t>
            </w:r>
          </w:p>
        </w:tc>
        <w:tc>
          <w:tcPr>
            <w:tcW w:w="531" w:type="pct"/>
            <w:vAlign w:val="center"/>
          </w:tcPr>
          <w:p w:rsidR="006E300D" w:rsidRPr="00585C33" w:rsidRDefault="006E300D" w:rsidP="00DE4F8D">
            <w:pPr>
              <w:jc w:val="center"/>
              <w:rPr>
                <w:sz w:val="20"/>
                <w:szCs w:val="20"/>
              </w:rPr>
            </w:pPr>
            <w:r w:rsidRPr="00585C33">
              <w:rPr>
                <w:sz w:val="20"/>
                <w:szCs w:val="20"/>
              </w:rPr>
              <w:t>do 1</w:t>
            </w:r>
            <w:r>
              <w:rPr>
                <w:sz w:val="20"/>
                <w:szCs w:val="20"/>
              </w:rPr>
              <w:t>5</w:t>
            </w:r>
            <w:r w:rsidRPr="00585C33">
              <w:rPr>
                <w:sz w:val="20"/>
                <w:szCs w:val="20"/>
              </w:rPr>
              <w:t>. 5.</w:t>
            </w:r>
          </w:p>
        </w:tc>
      </w:tr>
      <w:tr w:rsidR="006E300D" w:rsidRPr="006634C4" w:rsidTr="00DE4F8D">
        <w:trPr>
          <w:trHeight w:val="1843"/>
        </w:trPr>
        <w:tc>
          <w:tcPr>
            <w:tcW w:w="531" w:type="pct"/>
            <w:vAlign w:val="center"/>
          </w:tcPr>
          <w:p w:rsidR="006E300D" w:rsidRPr="00585C33" w:rsidRDefault="006E300D" w:rsidP="00DE4F8D">
            <w:pPr>
              <w:spacing w:line="276" w:lineRule="auto"/>
              <w:jc w:val="center"/>
              <w:rPr>
                <w:sz w:val="20"/>
                <w:szCs w:val="20"/>
              </w:rPr>
            </w:pPr>
            <w:r w:rsidRPr="00585C33">
              <w:rPr>
                <w:sz w:val="20"/>
                <w:szCs w:val="20"/>
              </w:rPr>
              <w:t>214</w:t>
            </w:r>
          </w:p>
        </w:tc>
        <w:tc>
          <w:tcPr>
            <w:tcW w:w="2272" w:type="pct"/>
            <w:vAlign w:val="center"/>
          </w:tcPr>
          <w:p w:rsidR="006E300D" w:rsidRPr="00585C33" w:rsidRDefault="006E300D" w:rsidP="00DE4F8D">
            <w:pPr>
              <w:spacing w:line="276" w:lineRule="auto"/>
              <w:jc w:val="both"/>
              <w:rPr>
                <w:sz w:val="20"/>
                <w:szCs w:val="20"/>
              </w:rPr>
            </w:pPr>
            <w:r w:rsidRPr="00585C33">
              <w:rPr>
                <w:sz w:val="20"/>
                <w:szCs w:val="20"/>
              </w:rPr>
              <w:t>N</w:t>
            </w:r>
            <w:r>
              <w:rPr>
                <w:sz w:val="20"/>
                <w:szCs w:val="20"/>
              </w:rPr>
              <w:t>ařízení vlády </w:t>
            </w:r>
            <w:r w:rsidRPr="00585C33">
              <w:rPr>
                <w:sz w:val="20"/>
                <w:szCs w:val="20"/>
              </w:rPr>
              <w:t>o</w:t>
            </w:r>
            <w:r>
              <w:rPr>
                <w:sz w:val="20"/>
                <w:szCs w:val="20"/>
              </w:rPr>
              <w:t> </w:t>
            </w:r>
            <w:r w:rsidRPr="00585C33">
              <w:rPr>
                <w:sz w:val="20"/>
                <w:szCs w:val="20"/>
              </w:rPr>
              <w:t>podmínkách</w:t>
            </w:r>
            <w:r>
              <w:rPr>
                <w:sz w:val="20"/>
                <w:szCs w:val="20"/>
              </w:rPr>
              <w:t> </w:t>
            </w:r>
            <w:r w:rsidRPr="00585C33">
              <w:rPr>
                <w:sz w:val="20"/>
                <w:szCs w:val="20"/>
              </w:rPr>
              <w:t xml:space="preserve">provádění agroenvironmentálních opatření </w:t>
            </w:r>
            <w:r>
              <w:rPr>
                <w:sz w:val="20"/>
                <w:szCs w:val="20"/>
              </w:rPr>
              <w:t>–</w:t>
            </w:r>
            <w:r w:rsidRPr="00585C33">
              <w:rPr>
                <w:sz w:val="20"/>
                <w:szCs w:val="20"/>
              </w:rPr>
              <w:t xml:space="preserve"> </w:t>
            </w:r>
            <w:r w:rsidRPr="00B504B2">
              <w:rPr>
                <w:b/>
                <w:sz w:val="20"/>
                <w:szCs w:val="20"/>
              </w:rPr>
              <w:t>č.79/2007 Sb.</w:t>
            </w:r>
          </w:p>
        </w:tc>
        <w:tc>
          <w:tcPr>
            <w:tcW w:w="909" w:type="pct"/>
            <w:vAlign w:val="center"/>
          </w:tcPr>
          <w:p w:rsidR="006E300D" w:rsidRPr="00721BEC" w:rsidRDefault="006E300D" w:rsidP="00DE4F8D">
            <w:pPr>
              <w:ind w:right="112"/>
              <w:jc w:val="right"/>
              <w:rPr>
                <w:sz w:val="20"/>
                <w:szCs w:val="20"/>
              </w:rPr>
            </w:pPr>
            <w:r w:rsidRPr="00721BEC">
              <w:rPr>
                <w:sz w:val="20"/>
                <w:szCs w:val="20"/>
              </w:rPr>
              <w:t>114/2008 Sb.,</w:t>
            </w:r>
          </w:p>
          <w:p w:rsidR="006E300D" w:rsidRPr="00721BEC" w:rsidRDefault="006E300D" w:rsidP="00DE4F8D">
            <w:pPr>
              <w:ind w:right="112"/>
              <w:jc w:val="right"/>
            </w:pPr>
            <w:r w:rsidRPr="00721BEC">
              <w:rPr>
                <w:sz w:val="20"/>
                <w:szCs w:val="20"/>
              </w:rPr>
              <w:t>45/2009 Sb.,</w:t>
            </w:r>
          </w:p>
          <w:p w:rsidR="006E300D" w:rsidRPr="00721BEC" w:rsidRDefault="006E300D" w:rsidP="00DE4F8D">
            <w:pPr>
              <w:ind w:right="112"/>
              <w:jc w:val="right"/>
              <w:rPr>
                <w:sz w:val="20"/>
                <w:szCs w:val="20"/>
              </w:rPr>
            </w:pPr>
            <w:r w:rsidRPr="00721BEC">
              <w:rPr>
                <w:sz w:val="20"/>
                <w:szCs w:val="20"/>
              </w:rPr>
              <w:t>83/2009 Sb., 480/2009 Sb.,</w:t>
            </w:r>
          </w:p>
          <w:p w:rsidR="006E300D" w:rsidRPr="00721BEC" w:rsidRDefault="006E300D" w:rsidP="00DE4F8D">
            <w:pPr>
              <w:ind w:right="112"/>
              <w:jc w:val="right"/>
              <w:rPr>
                <w:sz w:val="20"/>
                <w:szCs w:val="20"/>
              </w:rPr>
            </w:pPr>
            <w:r w:rsidRPr="00721BEC">
              <w:rPr>
                <w:sz w:val="20"/>
                <w:szCs w:val="20"/>
              </w:rPr>
              <w:t>78/2010 Sb.,</w:t>
            </w:r>
          </w:p>
          <w:p w:rsidR="006E300D" w:rsidRPr="00721BEC" w:rsidRDefault="006E300D" w:rsidP="00DE4F8D">
            <w:pPr>
              <w:ind w:right="112"/>
              <w:jc w:val="right"/>
              <w:rPr>
                <w:sz w:val="20"/>
                <w:szCs w:val="20"/>
              </w:rPr>
            </w:pPr>
            <w:r w:rsidRPr="00721BEC">
              <w:rPr>
                <w:sz w:val="20"/>
                <w:szCs w:val="20"/>
              </w:rPr>
              <w:t>112/2010 Sb.,</w:t>
            </w:r>
          </w:p>
          <w:p w:rsidR="006E300D" w:rsidRPr="00721BEC" w:rsidRDefault="006E300D" w:rsidP="00DE4F8D">
            <w:pPr>
              <w:ind w:right="112"/>
              <w:jc w:val="right"/>
              <w:rPr>
                <w:sz w:val="20"/>
                <w:szCs w:val="20"/>
              </w:rPr>
            </w:pPr>
            <w:r w:rsidRPr="00721BEC">
              <w:rPr>
                <w:sz w:val="20"/>
                <w:szCs w:val="20"/>
              </w:rPr>
              <w:t>369/2010 Sb.,</w:t>
            </w:r>
          </w:p>
          <w:p w:rsidR="006E300D" w:rsidRPr="00721BEC" w:rsidRDefault="006E300D" w:rsidP="00DE4F8D">
            <w:pPr>
              <w:ind w:right="112"/>
              <w:jc w:val="right"/>
              <w:rPr>
                <w:sz w:val="20"/>
                <w:szCs w:val="20"/>
              </w:rPr>
            </w:pPr>
            <w:r w:rsidRPr="00721BEC">
              <w:rPr>
                <w:sz w:val="20"/>
                <w:szCs w:val="20"/>
              </w:rPr>
              <w:t>282/2011 Sb.,</w:t>
            </w:r>
          </w:p>
          <w:p w:rsidR="006E300D" w:rsidRPr="00721BEC" w:rsidRDefault="006E300D" w:rsidP="00DE4F8D">
            <w:pPr>
              <w:ind w:right="112"/>
              <w:jc w:val="right"/>
              <w:rPr>
                <w:sz w:val="20"/>
                <w:szCs w:val="20"/>
              </w:rPr>
            </w:pPr>
            <w:r w:rsidRPr="00721BEC">
              <w:rPr>
                <w:sz w:val="20"/>
                <w:szCs w:val="20"/>
              </w:rPr>
              <w:t>61/2012 Sb.,</w:t>
            </w:r>
          </w:p>
          <w:p w:rsidR="006E300D" w:rsidRPr="00721BEC" w:rsidRDefault="006E300D" w:rsidP="00DE4F8D">
            <w:pPr>
              <w:ind w:right="112"/>
              <w:jc w:val="right"/>
              <w:rPr>
                <w:sz w:val="20"/>
                <w:szCs w:val="20"/>
              </w:rPr>
            </w:pPr>
            <w:r w:rsidRPr="00721BEC">
              <w:rPr>
                <w:sz w:val="20"/>
                <w:szCs w:val="20"/>
              </w:rPr>
              <w:t>263/2012 Sb.,</w:t>
            </w:r>
          </w:p>
          <w:p w:rsidR="006E300D" w:rsidRPr="00721BEC" w:rsidRDefault="006E300D" w:rsidP="00DE4F8D">
            <w:pPr>
              <w:ind w:right="112"/>
              <w:jc w:val="right"/>
              <w:rPr>
                <w:sz w:val="20"/>
                <w:szCs w:val="20"/>
              </w:rPr>
            </w:pPr>
            <w:r w:rsidRPr="00721BEC">
              <w:rPr>
                <w:sz w:val="20"/>
                <w:szCs w:val="20"/>
              </w:rPr>
              <w:t xml:space="preserve">448/2012 Sb. </w:t>
            </w:r>
          </w:p>
        </w:tc>
        <w:tc>
          <w:tcPr>
            <w:tcW w:w="757" w:type="pct"/>
            <w:vAlign w:val="center"/>
          </w:tcPr>
          <w:p w:rsidR="006E300D" w:rsidRPr="00721BEC" w:rsidRDefault="006E300D" w:rsidP="00DE4F8D">
            <w:pPr>
              <w:ind w:left="97" w:right="112"/>
              <w:jc w:val="right"/>
              <w:rPr>
                <w:sz w:val="20"/>
                <w:szCs w:val="20"/>
              </w:rPr>
            </w:pPr>
            <w:r w:rsidRPr="00721BEC">
              <w:rPr>
                <w:sz w:val="20"/>
                <w:szCs w:val="20"/>
              </w:rPr>
              <w:t>15. 4. 2008</w:t>
            </w:r>
          </w:p>
          <w:p w:rsidR="006E300D" w:rsidRPr="00721BEC" w:rsidRDefault="006E300D" w:rsidP="00DE4F8D">
            <w:pPr>
              <w:ind w:left="97" w:right="112"/>
              <w:jc w:val="right"/>
              <w:rPr>
                <w:sz w:val="20"/>
                <w:szCs w:val="20"/>
              </w:rPr>
            </w:pPr>
            <w:r w:rsidRPr="00721BEC">
              <w:rPr>
                <w:sz w:val="20"/>
                <w:szCs w:val="20"/>
              </w:rPr>
              <w:t>15. 2. 2009</w:t>
            </w:r>
          </w:p>
          <w:p w:rsidR="006E300D" w:rsidRPr="00721BEC" w:rsidRDefault="006E300D" w:rsidP="00DE4F8D">
            <w:pPr>
              <w:ind w:left="97" w:right="112"/>
              <w:jc w:val="right"/>
              <w:rPr>
                <w:sz w:val="20"/>
                <w:szCs w:val="20"/>
              </w:rPr>
            </w:pPr>
            <w:r w:rsidRPr="00721BEC">
              <w:rPr>
                <w:sz w:val="20"/>
                <w:szCs w:val="20"/>
              </w:rPr>
              <w:t>1. 4. 2009</w:t>
            </w:r>
          </w:p>
          <w:p w:rsidR="006E300D" w:rsidRPr="00721BEC" w:rsidRDefault="006E300D" w:rsidP="00DE4F8D">
            <w:pPr>
              <w:ind w:left="97" w:right="112"/>
              <w:jc w:val="right"/>
              <w:rPr>
                <w:sz w:val="20"/>
                <w:szCs w:val="20"/>
              </w:rPr>
            </w:pPr>
            <w:r w:rsidRPr="00721BEC">
              <w:rPr>
                <w:sz w:val="20"/>
                <w:szCs w:val="20"/>
              </w:rPr>
              <w:t>1. 1. 2010</w:t>
            </w:r>
          </w:p>
          <w:p w:rsidR="006E300D" w:rsidRPr="00721BEC" w:rsidRDefault="006E300D" w:rsidP="00DE4F8D">
            <w:pPr>
              <w:ind w:left="97" w:right="112"/>
              <w:jc w:val="right"/>
              <w:rPr>
                <w:sz w:val="20"/>
                <w:szCs w:val="20"/>
              </w:rPr>
            </w:pPr>
            <w:r w:rsidRPr="00721BEC">
              <w:rPr>
                <w:sz w:val="20"/>
                <w:szCs w:val="20"/>
              </w:rPr>
              <w:t>1. 4. 2010</w:t>
            </w:r>
          </w:p>
          <w:p w:rsidR="006E300D" w:rsidRPr="00721BEC" w:rsidRDefault="006E300D" w:rsidP="00DE4F8D">
            <w:pPr>
              <w:ind w:left="97" w:right="112"/>
              <w:jc w:val="right"/>
              <w:rPr>
                <w:sz w:val="20"/>
                <w:szCs w:val="20"/>
              </w:rPr>
            </w:pPr>
            <w:r w:rsidRPr="00721BEC">
              <w:rPr>
                <w:sz w:val="20"/>
                <w:szCs w:val="20"/>
              </w:rPr>
              <w:t>20. 4. 2010</w:t>
            </w:r>
          </w:p>
          <w:p w:rsidR="006E300D" w:rsidRPr="00721BEC" w:rsidRDefault="006E300D" w:rsidP="00DE4F8D">
            <w:pPr>
              <w:ind w:left="97" w:right="112"/>
              <w:jc w:val="right"/>
              <w:rPr>
                <w:sz w:val="20"/>
                <w:szCs w:val="20"/>
              </w:rPr>
            </w:pPr>
            <w:r w:rsidRPr="00721BEC">
              <w:rPr>
                <w:sz w:val="20"/>
                <w:szCs w:val="20"/>
              </w:rPr>
              <w:t>1. 1. 2011</w:t>
            </w:r>
          </w:p>
          <w:p w:rsidR="006E300D" w:rsidRPr="00721BEC" w:rsidRDefault="006E300D" w:rsidP="00DE4F8D">
            <w:pPr>
              <w:ind w:left="97" w:right="112"/>
              <w:jc w:val="right"/>
              <w:rPr>
                <w:sz w:val="20"/>
                <w:szCs w:val="20"/>
              </w:rPr>
            </w:pPr>
            <w:r w:rsidRPr="00721BEC">
              <w:rPr>
                <w:sz w:val="20"/>
                <w:szCs w:val="20"/>
              </w:rPr>
              <w:t>1. 10. 2011</w:t>
            </w:r>
          </w:p>
          <w:p w:rsidR="006E300D" w:rsidRPr="00721BEC" w:rsidRDefault="006E300D" w:rsidP="00DE4F8D">
            <w:pPr>
              <w:ind w:left="97" w:right="112"/>
              <w:jc w:val="right"/>
              <w:rPr>
                <w:sz w:val="20"/>
                <w:szCs w:val="20"/>
              </w:rPr>
            </w:pPr>
            <w:r w:rsidRPr="00721BEC">
              <w:rPr>
                <w:sz w:val="20"/>
                <w:szCs w:val="20"/>
              </w:rPr>
              <w:t>1. 3. 2012</w:t>
            </w:r>
          </w:p>
          <w:p w:rsidR="006E300D" w:rsidRPr="00721BEC" w:rsidRDefault="006E300D" w:rsidP="00DE4F8D">
            <w:pPr>
              <w:ind w:left="97" w:right="112"/>
              <w:jc w:val="right"/>
              <w:rPr>
                <w:sz w:val="20"/>
                <w:szCs w:val="20"/>
              </w:rPr>
            </w:pPr>
            <w:r w:rsidRPr="00721BEC">
              <w:rPr>
                <w:sz w:val="20"/>
                <w:szCs w:val="20"/>
              </w:rPr>
              <w:t>1. 8. 2012</w:t>
            </w:r>
          </w:p>
          <w:p w:rsidR="006E300D" w:rsidRPr="00721BEC" w:rsidRDefault="006E300D" w:rsidP="00DE4F8D">
            <w:pPr>
              <w:ind w:left="97" w:right="112"/>
              <w:jc w:val="right"/>
              <w:rPr>
                <w:sz w:val="20"/>
                <w:szCs w:val="20"/>
              </w:rPr>
            </w:pPr>
            <w:r w:rsidRPr="00721BEC">
              <w:rPr>
                <w:sz w:val="20"/>
                <w:szCs w:val="20"/>
              </w:rPr>
              <w:t xml:space="preserve">1. 1. 2013 </w:t>
            </w:r>
          </w:p>
        </w:tc>
        <w:tc>
          <w:tcPr>
            <w:tcW w:w="531" w:type="pct"/>
            <w:vAlign w:val="center"/>
          </w:tcPr>
          <w:p w:rsidR="006E300D" w:rsidRPr="00585C33" w:rsidRDefault="006E300D" w:rsidP="00DE4F8D">
            <w:pPr>
              <w:jc w:val="center"/>
              <w:rPr>
                <w:sz w:val="20"/>
                <w:szCs w:val="20"/>
              </w:rPr>
            </w:pPr>
            <w:r w:rsidRPr="00585C33">
              <w:rPr>
                <w:sz w:val="20"/>
                <w:szCs w:val="20"/>
              </w:rPr>
              <w:t>do 1</w:t>
            </w:r>
            <w:r>
              <w:rPr>
                <w:sz w:val="20"/>
                <w:szCs w:val="20"/>
              </w:rPr>
              <w:t>5</w:t>
            </w:r>
            <w:r w:rsidRPr="00585C33">
              <w:rPr>
                <w:sz w:val="20"/>
                <w:szCs w:val="20"/>
              </w:rPr>
              <w:t>. 5.</w:t>
            </w:r>
          </w:p>
        </w:tc>
      </w:tr>
      <w:tr w:rsidR="006E300D" w:rsidRPr="00FE0554" w:rsidTr="00DE4F8D">
        <w:tc>
          <w:tcPr>
            <w:tcW w:w="531" w:type="pct"/>
            <w:vAlign w:val="center"/>
          </w:tcPr>
          <w:p w:rsidR="006E300D" w:rsidRPr="00FE0554" w:rsidRDefault="006E300D" w:rsidP="00DE4F8D">
            <w:pPr>
              <w:spacing w:line="276" w:lineRule="auto"/>
              <w:jc w:val="center"/>
              <w:rPr>
                <w:sz w:val="20"/>
                <w:szCs w:val="20"/>
              </w:rPr>
            </w:pPr>
            <w:r w:rsidRPr="00FE0554">
              <w:rPr>
                <w:sz w:val="20"/>
                <w:szCs w:val="20"/>
              </w:rPr>
              <w:t>221</w:t>
            </w:r>
          </w:p>
        </w:tc>
        <w:tc>
          <w:tcPr>
            <w:tcW w:w="2272" w:type="pct"/>
            <w:vAlign w:val="center"/>
          </w:tcPr>
          <w:p w:rsidR="006E300D" w:rsidRPr="00FE0554" w:rsidRDefault="006E300D" w:rsidP="00DE4F8D">
            <w:pPr>
              <w:spacing w:line="276" w:lineRule="auto"/>
              <w:jc w:val="both"/>
              <w:rPr>
                <w:sz w:val="20"/>
                <w:szCs w:val="20"/>
              </w:rPr>
            </w:pPr>
            <w:r w:rsidRPr="00585C33">
              <w:rPr>
                <w:sz w:val="20"/>
                <w:szCs w:val="20"/>
              </w:rPr>
              <w:t>N</w:t>
            </w:r>
            <w:r>
              <w:rPr>
                <w:sz w:val="20"/>
                <w:szCs w:val="20"/>
              </w:rPr>
              <w:t>ařízení vlády</w:t>
            </w:r>
            <w:r w:rsidRPr="00585C33">
              <w:rPr>
                <w:sz w:val="20"/>
                <w:szCs w:val="20"/>
              </w:rPr>
              <w:t xml:space="preserve"> </w:t>
            </w:r>
            <w:r w:rsidRPr="00FE0554">
              <w:rPr>
                <w:sz w:val="20"/>
                <w:szCs w:val="20"/>
              </w:rPr>
              <w:t>o</w:t>
            </w:r>
            <w:r>
              <w:rPr>
                <w:sz w:val="20"/>
                <w:szCs w:val="20"/>
              </w:rPr>
              <w:t> </w:t>
            </w:r>
            <w:r w:rsidRPr="00FE0554">
              <w:rPr>
                <w:sz w:val="20"/>
                <w:szCs w:val="20"/>
              </w:rPr>
              <w:t>stanovení podmínek pro</w:t>
            </w:r>
            <w:r>
              <w:rPr>
                <w:sz w:val="20"/>
                <w:szCs w:val="20"/>
              </w:rPr>
              <w:t> </w:t>
            </w:r>
            <w:r w:rsidRPr="00FE0554">
              <w:rPr>
                <w:sz w:val="20"/>
                <w:szCs w:val="20"/>
              </w:rPr>
              <w:t>poskytování dotací na</w:t>
            </w:r>
            <w:r w:rsidRPr="00585C33">
              <w:t> </w:t>
            </w:r>
            <w:r w:rsidRPr="00FE0554">
              <w:rPr>
                <w:sz w:val="20"/>
                <w:szCs w:val="20"/>
              </w:rPr>
              <w:t xml:space="preserve">zalesňování zemědělské půdy </w:t>
            </w:r>
            <w:r>
              <w:rPr>
                <w:sz w:val="20"/>
                <w:szCs w:val="20"/>
              </w:rPr>
              <w:t>–</w:t>
            </w:r>
            <w:r w:rsidRPr="00FE0554">
              <w:rPr>
                <w:sz w:val="20"/>
                <w:szCs w:val="20"/>
              </w:rPr>
              <w:t xml:space="preserve"> </w:t>
            </w:r>
            <w:r w:rsidRPr="00B504B2">
              <w:rPr>
                <w:b/>
                <w:sz w:val="20"/>
                <w:szCs w:val="20"/>
              </w:rPr>
              <w:t>č.</w:t>
            </w:r>
            <w:r>
              <w:rPr>
                <w:b/>
                <w:sz w:val="20"/>
                <w:szCs w:val="20"/>
              </w:rPr>
              <w:t xml:space="preserve"> </w:t>
            </w:r>
            <w:r w:rsidRPr="00B504B2">
              <w:rPr>
                <w:b/>
                <w:sz w:val="20"/>
                <w:szCs w:val="20"/>
              </w:rPr>
              <w:t>239/2007 Sb.</w:t>
            </w:r>
          </w:p>
        </w:tc>
        <w:tc>
          <w:tcPr>
            <w:tcW w:w="909" w:type="pct"/>
            <w:vAlign w:val="center"/>
          </w:tcPr>
          <w:p w:rsidR="006E300D" w:rsidRPr="00721BEC" w:rsidRDefault="006E300D" w:rsidP="00DE4F8D">
            <w:pPr>
              <w:ind w:right="112"/>
              <w:jc w:val="right"/>
              <w:rPr>
                <w:sz w:val="20"/>
                <w:szCs w:val="20"/>
              </w:rPr>
            </w:pPr>
            <w:r w:rsidRPr="00721BEC">
              <w:rPr>
                <w:sz w:val="20"/>
                <w:szCs w:val="20"/>
              </w:rPr>
              <w:t>148/2008 Sb.,</w:t>
            </w:r>
          </w:p>
          <w:p w:rsidR="006E300D" w:rsidRPr="00721BEC" w:rsidRDefault="006E300D" w:rsidP="00DE4F8D">
            <w:pPr>
              <w:ind w:right="112"/>
              <w:jc w:val="right"/>
              <w:rPr>
                <w:sz w:val="20"/>
                <w:szCs w:val="20"/>
              </w:rPr>
            </w:pPr>
            <w:r w:rsidRPr="00721BEC">
              <w:rPr>
                <w:sz w:val="20"/>
                <w:szCs w:val="20"/>
              </w:rPr>
              <w:t>83/2009 Sb., 480/2009 Sb.,</w:t>
            </w:r>
          </w:p>
          <w:p w:rsidR="006E300D" w:rsidRPr="00721BEC" w:rsidRDefault="006E300D" w:rsidP="00DE4F8D">
            <w:pPr>
              <w:ind w:right="112"/>
              <w:jc w:val="right"/>
              <w:rPr>
                <w:sz w:val="20"/>
                <w:szCs w:val="20"/>
              </w:rPr>
            </w:pPr>
            <w:r w:rsidRPr="00721BEC">
              <w:rPr>
                <w:sz w:val="20"/>
                <w:szCs w:val="20"/>
              </w:rPr>
              <w:t>369/2010 Sb.</w:t>
            </w:r>
            <w:r w:rsidR="00273F20" w:rsidRPr="00721BEC">
              <w:rPr>
                <w:sz w:val="20"/>
                <w:szCs w:val="20"/>
              </w:rPr>
              <w:t>,</w:t>
            </w:r>
          </w:p>
          <w:p w:rsidR="00273F20" w:rsidRPr="00721BEC" w:rsidRDefault="00273F20" w:rsidP="00DE4F8D">
            <w:pPr>
              <w:ind w:right="112"/>
              <w:jc w:val="right"/>
              <w:rPr>
                <w:sz w:val="20"/>
                <w:szCs w:val="20"/>
              </w:rPr>
            </w:pPr>
            <w:r w:rsidRPr="00721BEC">
              <w:rPr>
                <w:sz w:val="20"/>
                <w:szCs w:val="20"/>
              </w:rPr>
              <w:t>448/2012 Sb.</w:t>
            </w:r>
          </w:p>
        </w:tc>
        <w:tc>
          <w:tcPr>
            <w:tcW w:w="757" w:type="pct"/>
            <w:vAlign w:val="center"/>
          </w:tcPr>
          <w:p w:rsidR="006E300D" w:rsidRPr="00721BEC" w:rsidRDefault="006E300D" w:rsidP="00DE4F8D">
            <w:pPr>
              <w:ind w:right="112"/>
              <w:jc w:val="right"/>
              <w:rPr>
                <w:sz w:val="20"/>
                <w:szCs w:val="20"/>
              </w:rPr>
            </w:pPr>
            <w:r w:rsidRPr="00721BEC">
              <w:rPr>
                <w:sz w:val="20"/>
                <w:szCs w:val="20"/>
              </w:rPr>
              <w:t>1. 5.2008</w:t>
            </w:r>
          </w:p>
          <w:p w:rsidR="006E300D" w:rsidRPr="00721BEC" w:rsidRDefault="006E300D" w:rsidP="00DE4F8D">
            <w:pPr>
              <w:ind w:right="112"/>
              <w:jc w:val="right"/>
              <w:rPr>
                <w:sz w:val="20"/>
                <w:szCs w:val="20"/>
              </w:rPr>
            </w:pPr>
            <w:r w:rsidRPr="00721BEC">
              <w:rPr>
                <w:sz w:val="20"/>
                <w:szCs w:val="20"/>
              </w:rPr>
              <w:t>1. 4. 2009</w:t>
            </w:r>
          </w:p>
          <w:p w:rsidR="006E300D" w:rsidRPr="00721BEC" w:rsidRDefault="006E300D" w:rsidP="00DE4F8D">
            <w:pPr>
              <w:ind w:right="112"/>
              <w:jc w:val="right"/>
              <w:rPr>
                <w:sz w:val="20"/>
                <w:szCs w:val="20"/>
              </w:rPr>
            </w:pPr>
            <w:r w:rsidRPr="00721BEC">
              <w:rPr>
                <w:sz w:val="20"/>
                <w:szCs w:val="20"/>
              </w:rPr>
              <w:t>1. 1. 2010</w:t>
            </w:r>
          </w:p>
          <w:p w:rsidR="006E300D" w:rsidRPr="00721BEC" w:rsidRDefault="006E300D" w:rsidP="00DE4F8D">
            <w:pPr>
              <w:ind w:right="112"/>
              <w:jc w:val="right"/>
              <w:rPr>
                <w:sz w:val="20"/>
                <w:szCs w:val="20"/>
              </w:rPr>
            </w:pPr>
            <w:r w:rsidRPr="00721BEC">
              <w:rPr>
                <w:sz w:val="20"/>
                <w:szCs w:val="20"/>
              </w:rPr>
              <w:t>1. 7. 2011</w:t>
            </w:r>
          </w:p>
          <w:p w:rsidR="00273F20" w:rsidRPr="00721BEC" w:rsidRDefault="00273F20" w:rsidP="00DE4F8D">
            <w:pPr>
              <w:ind w:right="112"/>
              <w:jc w:val="right"/>
              <w:rPr>
                <w:sz w:val="20"/>
                <w:szCs w:val="20"/>
              </w:rPr>
            </w:pPr>
            <w:r w:rsidRPr="00721BEC">
              <w:rPr>
                <w:sz w:val="20"/>
                <w:szCs w:val="20"/>
              </w:rPr>
              <w:t>1. 1. 2013</w:t>
            </w:r>
          </w:p>
        </w:tc>
        <w:tc>
          <w:tcPr>
            <w:tcW w:w="531" w:type="pct"/>
            <w:vAlign w:val="center"/>
          </w:tcPr>
          <w:p w:rsidR="006E300D" w:rsidRPr="00FE0554" w:rsidRDefault="006E300D" w:rsidP="00DE4F8D">
            <w:pPr>
              <w:jc w:val="center"/>
              <w:rPr>
                <w:sz w:val="20"/>
                <w:szCs w:val="20"/>
                <w:vertAlign w:val="superscript"/>
              </w:rPr>
            </w:pPr>
            <w:r>
              <w:rPr>
                <w:sz w:val="20"/>
                <w:szCs w:val="20"/>
              </w:rPr>
              <w:t xml:space="preserve">do </w:t>
            </w:r>
            <w:proofErr w:type="gramStart"/>
            <w:r>
              <w:rPr>
                <w:sz w:val="20"/>
                <w:szCs w:val="20"/>
              </w:rPr>
              <w:t>15</w:t>
            </w:r>
            <w:r w:rsidRPr="00FE0554">
              <w:rPr>
                <w:sz w:val="20"/>
                <w:szCs w:val="20"/>
              </w:rPr>
              <w:t>.5.</w:t>
            </w:r>
            <w:r w:rsidRPr="00FE0554">
              <w:rPr>
                <w:sz w:val="20"/>
                <w:szCs w:val="20"/>
                <w:vertAlign w:val="superscript"/>
              </w:rPr>
              <w:t>10</w:t>
            </w:r>
            <w:proofErr w:type="gramEnd"/>
            <w:r w:rsidRPr="00FE0554">
              <w:rPr>
                <w:sz w:val="20"/>
                <w:szCs w:val="20"/>
                <w:vertAlign w:val="superscript"/>
              </w:rPr>
              <w:t>)</w:t>
            </w:r>
          </w:p>
          <w:p w:rsidR="006E300D" w:rsidRPr="00FE0554" w:rsidRDefault="006E300D" w:rsidP="00DE4F8D">
            <w:pPr>
              <w:jc w:val="center"/>
              <w:rPr>
                <w:sz w:val="20"/>
                <w:szCs w:val="20"/>
                <w:vertAlign w:val="superscript"/>
              </w:rPr>
            </w:pPr>
            <w:proofErr w:type="gramStart"/>
            <w:r w:rsidRPr="00FE0554">
              <w:rPr>
                <w:sz w:val="20"/>
                <w:szCs w:val="20"/>
              </w:rPr>
              <w:t>30.11.</w:t>
            </w:r>
            <w:r w:rsidRPr="00FE0554">
              <w:rPr>
                <w:sz w:val="20"/>
                <w:szCs w:val="20"/>
                <w:vertAlign w:val="superscript"/>
              </w:rPr>
              <w:t>11</w:t>
            </w:r>
            <w:proofErr w:type="gramEnd"/>
            <w:r w:rsidRPr="00FE0554">
              <w:rPr>
                <w:sz w:val="20"/>
                <w:szCs w:val="20"/>
                <w:vertAlign w:val="superscript"/>
              </w:rPr>
              <w:t>)</w:t>
            </w:r>
          </w:p>
        </w:tc>
      </w:tr>
      <w:tr w:rsidR="006E300D" w:rsidRPr="006634C4" w:rsidTr="00DE4F8D">
        <w:tc>
          <w:tcPr>
            <w:tcW w:w="531" w:type="pct"/>
            <w:vAlign w:val="center"/>
          </w:tcPr>
          <w:p w:rsidR="006E300D" w:rsidRPr="00FE0554" w:rsidRDefault="006E300D" w:rsidP="00DE4F8D">
            <w:pPr>
              <w:spacing w:line="276" w:lineRule="auto"/>
              <w:jc w:val="center"/>
              <w:rPr>
                <w:sz w:val="20"/>
                <w:szCs w:val="20"/>
              </w:rPr>
            </w:pPr>
            <w:r w:rsidRPr="00FE0554">
              <w:rPr>
                <w:sz w:val="20"/>
                <w:szCs w:val="20"/>
              </w:rPr>
              <w:t>224</w:t>
            </w:r>
          </w:p>
        </w:tc>
        <w:tc>
          <w:tcPr>
            <w:tcW w:w="2272" w:type="pct"/>
            <w:vAlign w:val="center"/>
          </w:tcPr>
          <w:p w:rsidR="006E300D" w:rsidRPr="00FE0554" w:rsidRDefault="006E300D" w:rsidP="00DE4F8D">
            <w:pPr>
              <w:spacing w:line="276" w:lineRule="auto"/>
              <w:jc w:val="both"/>
              <w:rPr>
                <w:sz w:val="20"/>
                <w:szCs w:val="20"/>
              </w:rPr>
            </w:pPr>
            <w:r w:rsidRPr="00585C33">
              <w:rPr>
                <w:sz w:val="20"/>
                <w:szCs w:val="20"/>
              </w:rPr>
              <w:t>N</w:t>
            </w:r>
            <w:r>
              <w:rPr>
                <w:sz w:val="20"/>
                <w:szCs w:val="20"/>
              </w:rPr>
              <w:t>ařízení vlády</w:t>
            </w:r>
            <w:r w:rsidRPr="00585C33">
              <w:rPr>
                <w:sz w:val="20"/>
                <w:szCs w:val="20"/>
              </w:rPr>
              <w:t xml:space="preserve"> </w:t>
            </w:r>
            <w:r w:rsidRPr="00FE0554">
              <w:rPr>
                <w:sz w:val="20"/>
                <w:szCs w:val="20"/>
              </w:rPr>
              <w:t>o</w:t>
            </w:r>
            <w:r>
              <w:rPr>
                <w:sz w:val="20"/>
                <w:szCs w:val="20"/>
              </w:rPr>
              <w:t> </w:t>
            </w:r>
            <w:r w:rsidRPr="00FE0554">
              <w:rPr>
                <w:sz w:val="20"/>
                <w:szCs w:val="20"/>
              </w:rPr>
              <w:t>stanovení podmínek pro</w:t>
            </w:r>
            <w:r>
              <w:rPr>
                <w:sz w:val="20"/>
                <w:szCs w:val="20"/>
              </w:rPr>
              <w:t> </w:t>
            </w:r>
            <w:r w:rsidRPr="00FE0554">
              <w:rPr>
                <w:sz w:val="20"/>
                <w:szCs w:val="20"/>
              </w:rPr>
              <w:t>poskytování</w:t>
            </w:r>
            <w:r>
              <w:rPr>
                <w:sz w:val="20"/>
                <w:szCs w:val="20"/>
              </w:rPr>
              <w:t> </w:t>
            </w:r>
            <w:r w:rsidRPr="00FE0554">
              <w:rPr>
                <w:sz w:val="20"/>
                <w:szCs w:val="20"/>
              </w:rPr>
              <w:t>dotací</w:t>
            </w:r>
            <w:r>
              <w:rPr>
                <w:sz w:val="20"/>
                <w:szCs w:val="20"/>
              </w:rPr>
              <w:t> </w:t>
            </w:r>
            <w:r w:rsidRPr="00FE0554">
              <w:rPr>
                <w:sz w:val="20"/>
                <w:szCs w:val="20"/>
              </w:rPr>
              <w:t>na</w:t>
            </w:r>
            <w:r w:rsidRPr="00585C33">
              <w:t> </w:t>
            </w:r>
            <w:r w:rsidRPr="00FE0554">
              <w:rPr>
                <w:sz w:val="20"/>
                <w:szCs w:val="20"/>
              </w:rPr>
              <w:t>zachování hospodářského souboru lesního porostu v rámci opatření Natura 2000 v lesích</w:t>
            </w:r>
            <w:r w:rsidRPr="00FE0554" w:rsidDel="006C72FA">
              <w:rPr>
                <w:sz w:val="20"/>
                <w:szCs w:val="20"/>
              </w:rPr>
              <w:t xml:space="preserve"> </w:t>
            </w:r>
            <w:r>
              <w:rPr>
                <w:sz w:val="20"/>
                <w:szCs w:val="20"/>
              </w:rPr>
              <w:t>–</w:t>
            </w:r>
            <w:r w:rsidRPr="00FE0554">
              <w:rPr>
                <w:sz w:val="20"/>
                <w:szCs w:val="20"/>
              </w:rPr>
              <w:t xml:space="preserve"> </w:t>
            </w:r>
            <w:r w:rsidRPr="00B504B2">
              <w:rPr>
                <w:b/>
                <w:sz w:val="20"/>
                <w:szCs w:val="20"/>
              </w:rPr>
              <w:t>č.</w:t>
            </w:r>
            <w:r>
              <w:rPr>
                <w:b/>
                <w:sz w:val="20"/>
                <w:szCs w:val="20"/>
              </w:rPr>
              <w:t xml:space="preserve"> </w:t>
            </w:r>
            <w:r w:rsidRPr="00B504B2">
              <w:rPr>
                <w:b/>
                <w:sz w:val="20"/>
                <w:szCs w:val="20"/>
              </w:rPr>
              <w:t>147/2008 Sb</w:t>
            </w:r>
            <w:r w:rsidRPr="00FE0554">
              <w:rPr>
                <w:sz w:val="20"/>
                <w:szCs w:val="20"/>
              </w:rPr>
              <w:t>.</w:t>
            </w:r>
          </w:p>
        </w:tc>
        <w:tc>
          <w:tcPr>
            <w:tcW w:w="909" w:type="pct"/>
            <w:vAlign w:val="center"/>
          </w:tcPr>
          <w:p w:rsidR="006E300D" w:rsidRPr="00721BEC" w:rsidRDefault="006E300D" w:rsidP="00DE4F8D">
            <w:pPr>
              <w:ind w:right="112"/>
              <w:jc w:val="right"/>
              <w:rPr>
                <w:sz w:val="20"/>
                <w:szCs w:val="20"/>
              </w:rPr>
            </w:pPr>
            <w:r w:rsidRPr="00721BEC">
              <w:rPr>
                <w:sz w:val="20"/>
                <w:szCs w:val="20"/>
              </w:rPr>
              <w:t>51/2009 Sb.,</w:t>
            </w:r>
          </w:p>
          <w:p w:rsidR="006E300D" w:rsidRPr="00721BEC" w:rsidRDefault="006E300D" w:rsidP="00DE4F8D">
            <w:pPr>
              <w:ind w:right="112"/>
              <w:jc w:val="right"/>
              <w:rPr>
                <w:sz w:val="20"/>
                <w:szCs w:val="20"/>
              </w:rPr>
            </w:pPr>
            <w:r w:rsidRPr="00721BEC">
              <w:rPr>
                <w:sz w:val="20"/>
                <w:szCs w:val="20"/>
              </w:rPr>
              <w:t>83/2009 Sb.,</w:t>
            </w:r>
          </w:p>
          <w:p w:rsidR="006E300D" w:rsidRPr="00721BEC" w:rsidRDefault="006E300D" w:rsidP="00DE4F8D">
            <w:pPr>
              <w:ind w:right="112"/>
              <w:jc w:val="right"/>
              <w:rPr>
                <w:sz w:val="20"/>
                <w:szCs w:val="20"/>
              </w:rPr>
            </w:pPr>
            <w:r w:rsidRPr="00721BEC">
              <w:rPr>
                <w:sz w:val="20"/>
                <w:szCs w:val="20"/>
              </w:rPr>
              <w:t>480/2009 Sb.,</w:t>
            </w:r>
          </w:p>
          <w:p w:rsidR="006E300D" w:rsidRPr="00721BEC" w:rsidRDefault="006E300D" w:rsidP="00DE4F8D">
            <w:pPr>
              <w:ind w:right="112"/>
              <w:jc w:val="right"/>
              <w:rPr>
                <w:sz w:val="20"/>
                <w:szCs w:val="20"/>
              </w:rPr>
            </w:pPr>
            <w:r w:rsidRPr="00721BEC">
              <w:rPr>
                <w:sz w:val="20"/>
                <w:szCs w:val="20"/>
              </w:rPr>
              <w:t>369/2010 Sb.,</w:t>
            </w:r>
          </w:p>
          <w:p w:rsidR="00273F20" w:rsidRPr="00721BEC" w:rsidRDefault="006E300D" w:rsidP="00DE4F8D">
            <w:pPr>
              <w:ind w:right="112"/>
              <w:jc w:val="right"/>
              <w:rPr>
                <w:sz w:val="20"/>
                <w:szCs w:val="20"/>
              </w:rPr>
            </w:pPr>
            <w:r w:rsidRPr="00721BEC">
              <w:rPr>
                <w:sz w:val="20"/>
                <w:szCs w:val="20"/>
              </w:rPr>
              <w:t>106/2012 Sb.</w:t>
            </w:r>
            <w:r w:rsidR="00273F20" w:rsidRPr="00721BEC">
              <w:rPr>
                <w:sz w:val="20"/>
                <w:szCs w:val="20"/>
              </w:rPr>
              <w:t>,</w:t>
            </w:r>
          </w:p>
          <w:p w:rsidR="006E300D" w:rsidRPr="00721BEC" w:rsidRDefault="00273F20" w:rsidP="00DE4F8D">
            <w:pPr>
              <w:ind w:right="112"/>
              <w:jc w:val="right"/>
              <w:rPr>
                <w:sz w:val="20"/>
                <w:szCs w:val="20"/>
              </w:rPr>
            </w:pPr>
            <w:r w:rsidRPr="00721BEC">
              <w:rPr>
                <w:sz w:val="20"/>
                <w:szCs w:val="20"/>
              </w:rPr>
              <w:t xml:space="preserve">448/2012 Sb. </w:t>
            </w:r>
            <w:r w:rsidR="006E300D" w:rsidRPr="00721BEC">
              <w:rPr>
                <w:sz w:val="20"/>
                <w:szCs w:val="20"/>
              </w:rPr>
              <w:t xml:space="preserve"> </w:t>
            </w:r>
          </w:p>
        </w:tc>
        <w:tc>
          <w:tcPr>
            <w:tcW w:w="757" w:type="pct"/>
            <w:vAlign w:val="center"/>
          </w:tcPr>
          <w:p w:rsidR="006E300D" w:rsidRPr="00721BEC" w:rsidRDefault="006E300D" w:rsidP="00DE4F8D">
            <w:pPr>
              <w:ind w:right="112"/>
              <w:jc w:val="right"/>
              <w:rPr>
                <w:sz w:val="20"/>
                <w:szCs w:val="20"/>
              </w:rPr>
            </w:pPr>
            <w:r w:rsidRPr="00721BEC">
              <w:rPr>
                <w:sz w:val="20"/>
                <w:szCs w:val="20"/>
              </w:rPr>
              <w:t>28. 2. 2009</w:t>
            </w:r>
          </w:p>
          <w:p w:rsidR="006E300D" w:rsidRPr="00721BEC" w:rsidRDefault="006E300D" w:rsidP="00DE4F8D">
            <w:pPr>
              <w:ind w:right="112"/>
              <w:jc w:val="right"/>
              <w:rPr>
                <w:sz w:val="20"/>
                <w:szCs w:val="20"/>
              </w:rPr>
            </w:pPr>
            <w:r w:rsidRPr="00721BEC">
              <w:rPr>
                <w:sz w:val="20"/>
                <w:szCs w:val="20"/>
              </w:rPr>
              <w:t>1. 4. 2009</w:t>
            </w:r>
          </w:p>
          <w:p w:rsidR="006E300D" w:rsidRPr="00721BEC" w:rsidRDefault="006E300D" w:rsidP="00DE4F8D">
            <w:pPr>
              <w:ind w:right="112"/>
              <w:jc w:val="right"/>
              <w:rPr>
                <w:sz w:val="20"/>
                <w:szCs w:val="20"/>
              </w:rPr>
            </w:pPr>
            <w:r w:rsidRPr="00721BEC">
              <w:rPr>
                <w:sz w:val="20"/>
                <w:szCs w:val="20"/>
              </w:rPr>
              <w:t>1. 1. 2010</w:t>
            </w:r>
          </w:p>
          <w:p w:rsidR="006E300D" w:rsidRPr="00721BEC" w:rsidRDefault="006E300D" w:rsidP="00DE4F8D">
            <w:pPr>
              <w:ind w:right="112"/>
              <w:jc w:val="right"/>
              <w:rPr>
                <w:sz w:val="20"/>
                <w:szCs w:val="20"/>
              </w:rPr>
            </w:pPr>
            <w:r w:rsidRPr="00721BEC">
              <w:rPr>
                <w:sz w:val="20"/>
                <w:szCs w:val="20"/>
              </w:rPr>
              <w:t>1. 7. 2011</w:t>
            </w:r>
          </w:p>
          <w:p w:rsidR="006E300D" w:rsidRPr="00721BEC" w:rsidRDefault="006E300D" w:rsidP="00DE4F8D">
            <w:pPr>
              <w:ind w:right="112"/>
              <w:jc w:val="right"/>
              <w:rPr>
                <w:sz w:val="20"/>
                <w:szCs w:val="20"/>
              </w:rPr>
            </w:pPr>
            <w:r w:rsidRPr="00721BEC">
              <w:rPr>
                <w:sz w:val="20"/>
                <w:szCs w:val="20"/>
              </w:rPr>
              <w:t>1. 4. 2012</w:t>
            </w:r>
          </w:p>
          <w:p w:rsidR="00273F20" w:rsidRPr="00721BEC" w:rsidRDefault="00273F20" w:rsidP="00DE4F8D">
            <w:pPr>
              <w:ind w:right="112"/>
              <w:jc w:val="right"/>
              <w:rPr>
                <w:sz w:val="20"/>
                <w:szCs w:val="20"/>
              </w:rPr>
            </w:pPr>
            <w:r w:rsidRPr="00721BEC">
              <w:rPr>
                <w:sz w:val="20"/>
                <w:szCs w:val="20"/>
              </w:rPr>
              <w:t>1. 1. 2013</w:t>
            </w:r>
          </w:p>
        </w:tc>
        <w:tc>
          <w:tcPr>
            <w:tcW w:w="531" w:type="pct"/>
            <w:vAlign w:val="center"/>
          </w:tcPr>
          <w:p w:rsidR="006E300D" w:rsidRPr="00FE0554" w:rsidRDefault="006E300D" w:rsidP="00DE4F8D">
            <w:pPr>
              <w:jc w:val="center"/>
              <w:rPr>
                <w:sz w:val="20"/>
                <w:szCs w:val="20"/>
              </w:rPr>
            </w:pPr>
            <w:r>
              <w:rPr>
                <w:sz w:val="20"/>
                <w:szCs w:val="20"/>
              </w:rPr>
              <w:t>do 15</w:t>
            </w:r>
            <w:r w:rsidRPr="00FE0554">
              <w:rPr>
                <w:sz w:val="20"/>
                <w:szCs w:val="20"/>
              </w:rPr>
              <w:t>.5.</w:t>
            </w:r>
          </w:p>
        </w:tc>
      </w:tr>
      <w:tr w:rsidR="006E300D" w:rsidRPr="006634C4" w:rsidTr="00DE4F8D">
        <w:tc>
          <w:tcPr>
            <w:tcW w:w="531" w:type="pct"/>
            <w:vAlign w:val="center"/>
          </w:tcPr>
          <w:p w:rsidR="006E300D" w:rsidRPr="00C94237" w:rsidRDefault="006E300D" w:rsidP="00DE4F8D">
            <w:pPr>
              <w:spacing w:line="276" w:lineRule="auto"/>
              <w:jc w:val="center"/>
              <w:rPr>
                <w:sz w:val="20"/>
                <w:szCs w:val="20"/>
              </w:rPr>
            </w:pPr>
            <w:r>
              <w:rPr>
                <w:sz w:val="20"/>
                <w:szCs w:val="20"/>
              </w:rPr>
              <w:t>225</w:t>
            </w:r>
          </w:p>
        </w:tc>
        <w:tc>
          <w:tcPr>
            <w:tcW w:w="2272" w:type="pct"/>
            <w:vAlign w:val="center"/>
          </w:tcPr>
          <w:p w:rsidR="006E300D" w:rsidRPr="00C94237" w:rsidRDefault="006E300D" w:rsidP="00DE4F8D">
            <w:pPr>
              <w:spacing w:line="276" w:lineRule="auto"/>
              <w:jc w:val="both"/>
              <w:rPr>
                <w:sz w:val="20"/>
                <w:szCs w:val="20"/>
              </w:rPr>
            </w:pPr>
            <w:r w:rsidRPr="00585C33">
              <w:rPr>
                <w:sz w:val="20"/>
                <w:szCs w:val="20"/>
              </w:rPr>
              <w:t>N</w:t>
            </w:r>
            <w:r>
              <w:rPr>
                <w:sz w:val="20"/>
                <w:szCs w:val="20"/>
              </w:rPr>
              <w:t>ařízení vlády</w:t>
            </w:r>
            <w:r w:rsidRPr="00585C33">
              <w:rPr>
                <w:sz w:val="20"/>
                <w:szCs w:val="20"/>
              </w:rPr>
              <w:t xml:space="preserve"> </w:t>
            </w:r>
            <w:r w:rsidRPr="004D0D5A">
              <w:rPr>
                <w:sz w:val="20"/>
                <w:szCs w:val="20"/>
              </w:rPr>
              <w:t>o stanovení podmínek pro</w:t>
            </w:r>
            <w:r>
              <w:rPr>
                <w:sz w:val="20"/>
                <w:szCs w:val="20"/>
              </w:rPr>
              <w:t> </w:t>
            </w:r>
            <w:r w:rsidRPr="004D0D5A">
              <w:rPr>
                <w:sz w:val="20"/>
                <w:szCs w:val="20"/>
              </w:rPr>
              <w:t>poskytování dotací na lesnicko</w:t>
            </w:r>
            <w:r>
              <w:rPr>
                <w:sz w:val="20"/>
                <w:szCs w:val="20"/>
              </w:rPr>
              <w:t xml:space="preserve"> </w:t>
            </w:r>
            <w:r w:rsidRPr="004D0D5A">
              <w:rPr>
                <w:sz w:val="20"/>
                <w:szCs w:val="20"/>
              </w:rPr>
              <w:t>-</w:t>
            </w:r>
            <w:r>
              <w:rPr>
                <w:sz w:val="20"/>
                <w:szCs w:val="20"/>
              </w:rPr>
              <w:t xml:space="preserve"> </w:t>
            </w:r>
            <w:r w:rsidRPr="004D0D5A">
              <w:rPr>
                <w:sz w:val="20"/>
                <w:szCs w:val="20"/>
              </w:rPr>
              <w:t>environmentální opatření</w:t>
            </w:r>
            <w:r>
              <w:rPr>
                <w:sz w:val="20"/>
                <w:szCs w:val="20"/>
              </w:rPr>
              <w:t xml:space="preserve"> – </w:t>
            </w:r>
            <w:r w:rsidRPr="00B504B2">
              <w:rPr>
                <w:b/>
                <w:sz w:val="20"/>
                <w:szCs w:val="20"/>
              </w:rPr>
              <w:t>č. 53/2009 Sb.</w:t>
            </w:r>
          </w:p>
        </w:tc>
        <w:tc>
          <w:tcPr>
            <w:tcW w:w="909" w:type="pct"/>
            <w:vAlign w:val="center"/>
          </w:tcPr>
          <w:p w:rsidR="006E300D" w:rsidRPr="00721BEC" w:rsidRDefault="006E300D" w:rsidP="00DE4F8D">
            <w:pPr>
              <w:ind w:right="112"/>
              <w:jc w:val="right"/>
              <w:rPr>
                <w:sz w:val="20"/>
                <w:szCs w:val="20"/>
              </w:rPr>
            </w:pPr>
            <w:r w:rsidRPr="00721BEC">
              <w:rPr>
                <w:sz w:val="20"/>
                <w:szCs w:val="20"/>
              </w:rPr>
              <w:t>83/2009 Sb.,</w:t>
            </w:r>
          </w:p>
          <w:p w:rsidR="006E300D" w:rsidRPr="00721BEC" w:rsidRDefault="006E300D" w:rsidP="00DE4F8D">
            <w:pPr>
              <w:ind w:right="112"/>
              <w:jc w:val="right"/>
              <w:rPr>
                <w:sz w:val="20"/>
                <w:szCs w:val="20"/>
              </w:rPr>
            </w:pPr>
            <w:r w:rsidRPr="00721BEC">
              <w:rPr>
                <w:sz w:val="20"/>
                <w:szCs w:val="20"/>
              </w:rPr>
              <w:t>480/2009 Sb.,</w:t>
            </w:r>
          </w:p>
          <w:p w:rsidR="006E300D" w:rsidRPr="00721BEC" w:rsidRDefault="006E300D" w:rsidP="00DE4F8D">
            <w:pPr>
              <w:ind w:right="112"/>
              <w:jc w:val="right"/>
              <w:rPr>
                <w:sz w:val="20"/>
                <w:szCs w:val="20"/>
              </w:rPr>
            </w:pPr>
            <w:r w:rsidRPr="00721BEC">
              <w:rPr>
                <w:sz w:val="20"/>
                <w:szCs w:val="20"/>
              </w:rPr>
              <w:t>369/2010 Sb.,</w:t>
            </w:r>
          </w:p>
          <w:p w:rsidR="00273F20" w:rsidRPr="00721BEC" w:rsidRDefault="006E300D" w:rsidP="00DE4F8D">
            <w:pPr>
              <w:ind w:right="112"/>
              <w:jc w:val="right"/>
              <w:rPr>
                <w:sz w:val="20"/>
                <w:szCs w:val="20"/>
              </w:rPr>
            </w:pPr>
            <w:r w:rsidRPr="00721BEC">
              <w:rPr>
                <w:sz w:val="20"/>
                <w:szCs w:val="20"/>
              </w:rPr>
              <w:t>108/2012 Sb.</w:t>
            </w:r>
            <w:r w:rsidR="00273F20" w:rsidRPr="00721BEC">
              <w:rPr>
                <w:sz w:val="20"/>
                <w:szCs w:val="20"/>
              </w:rPr>
              <w:t>,</w:t>
            </w:r>
          </w:p>
          <w:p w:rsidR="006E300D" w:rsidRPr="00721BEC" w:rsidRDefault="00273F20" w:rsidP="00DE4F8D">
            <w:pPr>
              <w:ind w:right="112"/>
              <w:jc w:val="right"/>
              <w:rPr>
                <w:sz w:val="20"/>
                <w:szCs w:val="20"/>
              </w:rPr>
            </w:pPr>
            <w:r w:rsidRPr="00721BEC">
              <w:rPr>
                <w:sz w:val="20"/>
                <w:szCs w:val="20"/>
              </w:rPr>
              <w:t xml:space="preserve">448/2012 Sb. </w:t>
            </w:r>
            <w:r w:rsidR="006E300D" w:rsidRPr="00721BEC">
              <w:rPr>
                <w:sz w:val="20"/>
                <w:szCs w:val="20"/>
              </w:rPr>
              <w:t xml:space="preserve"> </w:t>
            </w:r>
          </w:p>
        </w:tc>
        <w:tc>
          <w:tcPr>
            <w:tcW w:w="757" w:type="pct"/>
            <w:vAlign w:val="center"/>
          </w:tcPr>
          <w:p w:rsidR="006E300D" w:rsidRPr="00721BEC" w:rsidRDefault="006E300D" w:rsidP="00DE4F8D">
            <w:pPr>
              <w:ind w:right="112"/>
              <w:jc w:val="right"/>
              <w:rPr>
                <w:sz w:val="20"/>
                <w:szCs w:val="20"/>
              </w:rPr>
            </w:pPr>
            <w:r w:rsidRPr="00721BEC">
              <w:rPr>
                <w:sz w:val="20"/>
                <w:szCs w:val="20"/>
              </w:rPr>
              <w:t>1. 4. 2009</w:t>
            </w:r>
          </w:p>
          <w:p w:rsidR="006E300D" w:rsidRPr="00721BEC" w:rsidRDefault="006E300D" w:rsidP="00DE4F8D">
            <w:pPr>
              <w:ind w:right="112"/>
              <w:jc w:val="right"/>
              <w:rPr>
                <w:sz w:val="20"/>
                <w:szCs w:val="20"/>
              </w:rPr>
            </w:pPr>
            <w:r w:rsidRPr="00721BEC">
              <w:rPr>
                <w:sz w:val="20"/>
                <w:szCs w:val="20"/>
              </w:rPr>
              <w:t>1. 1. 2010</w:t>
            </w:r>
          </w:p>
          <w:p w:rsidR="006E300D" w:rsidRPr="00721BEC" w:rsidRDefault="006E300D" w:rsidP="00DE4F8D">
            <w:pPr>
              <w:ind w:right="112"/>
              <w:jc w:val="right"/>
              <w:rPr>
                <w:sz w:val="20"/>
                <w:szCs w:val="20"/>
              </w:rPr>
            </w:pPr>
            <w:r w:rsidRPr="00721BEC">
              <w:rPr>
                <w:sz w:val="20"/>
                <w:szCs w:val="20"/>
              </w:rPr>
              <w:t>1. 7. 2011</w:t>
            </w:r>
          </w:p>
          <w:p w:rsidR="006E300D" w:rsidRPr="00721BEC" w:rsidRDefault="006E300D" w:rsidP="00DE4F8D">
            <w:pPr>
              <w:ind w:right="112"/>
              <w:jc w:val="right"/>
              <w:rPr>
                <w:sz w:val="20"/>
                <w:szCs w:val="20"/>
              </w:rPr>
            </w:pPr>
            <w:r w:rsidRPr="00721BEC">
              <w:rPr>
                <w:sz w:val="20"/>
                <w:szCs w:val="20"/>
              </w:rPr>
              <w:t>1. 4. 2012</w:t>
            </w:r>
          </w:p>
          <w:p w:rsidR="00273F20" w:rsidRPr="00721BEC" w:rsidRDefault="00273F20" w:rsidP="00DE4F8D">
            <w:pPr>
              <w:ind w:right="112"/>
              <w:jc w:val="right"/>
              <w:rPr>
                <w:sz w:val="20"/>
                <w:szCs w:val="20"/>
              </w:rPr>
            </w:pPr>
            <w:r w:rsidRPr="00721BEC">
              <w:rPr>
                <w:sz w:val="20"/>
                <w:szCs w:val="20"/>
              </w:rPr>
              <w:t>1. 1. 2013</w:t>
            </w:r>
          </w:p>
        </w:tc>
        <w:tc>
          <w:tcPr>
            <w:tcW w:w="531" w:type="pct"/>
            <w:vAlign w:val="center"/>
          </w:tcPr>
          <w:p w:rsidR="006E300D" w:rsidRPr="00C94237" w:rsidRDefault="006E300D" w:rsidP="00DE4F8D">
            <w:pPr>
              <w:jc w:val="center"/>
              <w:rPr>
                <w:sz w:val="20"/>
                <w:szCs w:val="20"/>
              </w:rPr>
            </w:pPr>
            <w:r>
              <w:rPr>
                <w:sz w:val="20"/>
                <w:szCs w:val="20"/>
              </w:rPr>
              <w:t>do 15.5.</w:t>
            </w:r>
          </w:p>
        </w:tc>
      </w:tr>
    </w:tbl>
    <w:p w:rsidR="006E300D" w:rsidRPr="00E13481" w:rsidRDefault="006E300D" w:rsidP="006E300D"/>
    <w:p w:rsidR="00E13481" w:rsidRPr="009C280F" w:rsidRDefault="00E13481" w:rsidP="00E13481"/>
    <w:p w:rsidR="00361E73" w:rsidRPr="009C280F" w:rsidRDefault="005C3ED7" w:rsidP="00361E73">
      <w:pPr>
        <w:pStyle w:val="Nadpis3"/>
        <w:tabs>
          <w:tab w:val="num" w:pos="567"/>
        </w:tabs>
        <w:ind w:left="567" w:hanging="567"/>
        <w:jc w:val="both"/>
      </w:pPr>
      <w:bookmarkStart w:id="990" w:name="_Toc259613208"/>
      <w:bookmarkStart w:id="991" w:name="_Toc259613217"/>
      <w:bookmarkStart w:id="992" w:name="_Toc259613220"/>
      <w:bookmarkStart w:id="993" w:name="_Toc196198484"/>
      <w:bookmarkEnd w:id="990"/>
      <w:bookmarkEnd w:id="991"/>
      <w:bookmarkEnd w:id="992"/>
      <w:r w:rsidRPr="009C280F">
        <w:br w:type="page"/>
      </w:r>
      <w:bookmarkStart w:id="994" w:name="_Toc358645338"/>
      <w:r w:rsidR="007178F9" w:rsidRPr="009C280F">
        <w:t>Souhrn hlavních problémů, které</w:t>
      </w:r>
      <w:r w:rsidR="009251FE" w:rsidRPr="009C280F">
        <w:t xml:space="preserve"> </w:t>
      </w:r>
      <w:r w:rsidR="007178F9" w:rsidRPr="009C280F">
        <w:t>se vyskytly při řízení programu a všechna přijatá opatře</w:t>
      </w:r>
      <w:r w:rsidR="00914FDC" w:rsidRPr="009C280F">
        <w:t>n</w:t>
      </w:r>
      <w:r w:rsidR="007178F9" w:rsidRPr="009C280F">
        <w:t>í, včetně opatření v odpově</w:t>
      </w:r>
      <w:r w:rsidR="00914FDC" w:rsidRPr="009C280F">
        <w:t>ď</w:t>
      </w:r>
      <w:r w:rsidR="007178F9" w:rsidRPr="009C280F">
        <w:t xml:space="preserve"> na komentáře podle článku 83 nařízení (ES) č. 1698/2005</w:t>
      </w:r>
      <w:bookmarkEnd w:id="994"/>
      <w:r w:rsidR="007178F9" w:rsidRPr="009C280F">
        <w:t xml:space="preserve"> </w:t>
      </w:r>
    </w:p>
    <w:p w:rsidR="00BD1C5A" w:rsidRDefault="00BD1C5A" w:rsidP="00BD1C5A">
      <w:pPr>
        <w:pStyle w:val="Zkladntext"/>
        <w:ind w:firstLine="567"/>
        <w:jc w:val="both"/>
        <w:rPr>
          <w:b/>
        </w:rPr>
      </w:pPr>
      <w:r>
        <w:t xml:space="preserve">V roce 2012 pokračoval úspěšně nastavený systém </w:t>
      </w:r>
      <w:r w:rsidR="008719D4" w:rsidRPr="009C280F">
        <w:t>administrace</w:t>
      </w:r>
      <w:r>
        <w:t xml:space="preserve"> využívající </w:t>
      </w:r>
      <w:r w:rsidRPr="009C280F">
        <w:rPr>
          <w:rStyle w:val="Siln"/>
          <w:b w:val="0"/>
        </w:rPr>
        <w:t xml:space="preserve">seznam doporučených projektů </w:t>
      </w:r>
      <w:r w:rsidRPr="009C280F">
        <w:t>a</w:t>
      </w:r>
      <w:r w:rsidRPr="009C280F">
        <w:rPr>
          <w:rStyle w:val="Siln"/>
          <w:b w:val="0"/>
        </w:rPr>
        <w:t xml:space="preserve"> projektů „náhradníků“</w:t>
      </w:r>
      <w:r w:rsidRPr="00BD1C5A">
        <w:t>.</w:t>
      </w:r>
      <w:r>
        <w:rPr>
          <w:b/>
        </w:rPr>
        <w:t xml:space="preserve"> </w:t>
      </w:r>
    </w:p>
    <w:p w:rsidR="00513C33" w:rsidRDefault="00F6719C" w:rsidP="00AC2292">
      <w:pPr>
        <w:pStyle w:val="Zkladntext"/>
        <w:ind w:firstLine="567"/>
        <w:jc w:val="both"/>
      </w:pPr>
      <w:r w:rsidRPr="009C280F">
        <w:t xml:space="preserve">Jako další podstatný přínos a možnost zlepšení do budoucnosti vnímáme </w:t>
      </w:r>
      <w:r w:rsidR="00350A43" w:rsidRPr="009C280F">
        <w:t> </w:t>
      </w:r>
      <w:r w:rsidRPr="009C280F">
        <w:t>využití Portálu Farmáře</w:t>
      </w:r>
      <w:r w:rsidR="00BD1C5A">
        <w:t xml:space="preserve">. </w:t>
      </w:r>
      <w:r w:rsidR="00513C33">
        <w:t>Žadatelé jsou zde</w:t>
      </w:r>
      <w:r w:rsidR="00AC2292" w:rsidRPr="009C280F">
        <w:t xml:space="preserve"> průběžně informování o aktuálním stavu administrace </w:t>
      </w:r>
      <w:proofErr w:type="gramStart"/>
      <w:r w:rsidR="00AC2292" w:rsidRPr="009C280F">
        <w:t>Žádosti,  veškeré</w:t>
      </w:r>
      <w:proofErr w:type="gramEnd"/>
      <w:r w:rsidR="00AC2292" w:rsidRPr="009C280F">
        <w:t xml:space="preserve"> dokumenty</w:t>
      </w:r>
      <w:r w:rsidR="00513C33">
        <w:t xml:space="preserve"> jsou</w:t>
      </w:r>
      <w:r w:rsidR="00AC2292" w:rsidRPr="009C280F">
        <w:t xml:space="preserve"> zobrazeny ihned po jejich vytvoření a žadatel má okamžitý přístup k</w:t>
      </w:r>
      <w:r w:rsidR="00513C33">
        <w:t> </w:t>
      </w:r>
      <w:r w:rsidR="00AC2292" w:rsidRPr="009C280F">
        <w:t xml:space="preserve">potřebným dokumentům kdekoliv, kde má přístup k internetu. </w:t>
      </w:r>
    </w:p>
    <w:p w:rsidR="00AC2292" w:rsidRPr="00513C33" w:rsidRDefault="00513C33" w:rsidP="00513C33">
      <w:pPr>
        <w:pStyle w:val="Zkladntext"/>
        <w:ind w:firstLine="567"/>
        <w:jc w:val="both"/>
      </w:pPr>
      <w:r>
        <w:t xml:space="preserve">Pro zvýšení efektivity a </w:t>
      </w:r>
      <w:r w:rsidR="00AC2292" w:rsidRPr="009C280F">
        <w:t xml:space="preserve">důvěry žadatelů, </w:t>
      </w:r>
      <w:r>
        <w:t>bylo provedeno ze strany SZIF v průběhu května 2012 dotazníkové šetření. E</w:t>
      </w:r>
      <w:r w:rsidR="00AC2292" w:rsidRPr="00513C33">
        <w:t xml:space="preserve">-mailem </w:t>
      </w:r>
      <w:r w:rsidRPr="00513C33">
        <w:t xml:space="preserve">bylo </w:t>
      </w:r>
      <w:r w:rsidR="00AC2292" w:rsidRPr="00513C33">
        <w:t>osloveno 831</w:t>
      </w:r>
      <w:r w:rsidRPr="00513C33">
        <w:t xml:space="preserve"> </w:t>
      </w:r>
      <w:r w:rsidR="00AC2292" w:rsidRPr="00513C33">
        <w:t>subjektů (osloveni byli jak konkrétní žadatelé, tak zpracovatelé jejich projektů – celkový počet</w:t>
      </w:r>
      <w:r w:rsidRPr="00513C33">
        <w:t xml:space="preserve"> </w:t>
      </w:r>
      <w:r>
        <w:t>i</w:t>
      </w:r>
      <w:r w:rsidR="00AC2292" w:rsidRPr="00513C33">
        <w:t>nformačních e-mailů byl tedy 1180), které žádaly o dotaci v rámci Programu rozvoje venkova, a to</w:t>
      </w:r>
      <w:r w:rsidRPr="00513C33">
        <w:t xml:space="preserve"> </w:t>
      </w:r>
      <w:r w:rsidR="00AC2292" w:rsidRPr="00513C33">
        <w:t>jak ve starém systému administrace (od 1. do 12. kola příjmu žádostí), tak v novém systému</w:t>
      </w:r>
      <w:r w:rsidRPr="00513C33">
        <w:t xml:space="preserve"> </w:t>
      </w:r>
      <w:r w:rsidR="00AC2292" w:rsidRPr="00513C33">
        <w:t>administrace. Cílem dotazníku bylo zhodnocení nového způsobu administrace Žádostí o dotaci z</w:t>
      </w:r>
      <w:r w:rsidRPr="00513C33">
        <w:t> </w:t>
      </w:r>
      <w:r w:rsidR="00AC2292" w:rsidRPr="00513C33">
        <w:t>PRV</w:t>
      </w:r>
      <w:r w:rsidRPr="00513C33">
        <w:t xml:space="preserve"> </w:t>
      </w:r>
      <w:r w:rsidR="00AC2292" w:rsidRPr="00513C33">
        <w:t>včetně souvisejících problematik jako je využívání internetových stránek SZIF, Portálu Farmáře</w:t>
      </w:r>
      <w:r w:rsidRPr="00513C33">
        <w:t xml:space="preserve"> </w:t>
      </w:r>
      <w:r w:rsidR="00AC2292" w:rsidRPr="00513C33">
        <w:t>apod.</w:t>
      </w:r>
    </w:p>
    <w:p w:rsidR="00F36E0E" w:rsidRDefault="00AC2292" w:rsidP="00F36E0E">
      <w:pPr>
        <w:pStyle w:val="Zkladntext"/>
        <w:ind w:firstLine="567"/>
        <w:jc w:val="both"/>
      </w:pPr>
      <w:r w:rsidRPr="00513C33">
        <w:t>Na vyplnění dotazníku pracovala přibližně polovina „samotných“ žadatelů, druhou polovinou</w:t>
      </w:r>
      <w:r w:rsidR="00513C33">
        <w:t xml:space="preserve"> </w:t>
      </w:r>
      <w:r w:rsidRPr="00513C33">
        <w:t>respondentů byly poradenské či zpracovatelské subjekty, které pro žadatele Žádosti o</w:t>
      </w:r>
      <w:r w:rsidR="006751E9">
        <w:t> </w:t>
      </w:r>
      <w:r w:rsidRPr="00513C33">
        <w:t>dotaci</w:t>
      </w:r>
      <w:r w:rsidR="00513C33">
        <w:t xml:space="preserve"> </w:t>
      </w:r>
      <w:r w:rsidRPr="00513C33">
        <w:t>připravují. Nejčastějším respondentem byl vysokoškolsky vzdělaný ve věku 36 - 50 let. Mezi</w:t>
      </w:r>
      <w:r w:rsidR="00513C33">
        <w:t xml:space="preserve"> </w:t>
      </w:r>
      <w:r w:rsidRPr="00513C33">
        <w:t>respondenty byly jak zemědělci (96) a podnikatelé na venkově, tak neziskové organizace, obce (65)</w:t>
      </w:r>
      <w:r w:rsidR="00513C33" w:rsidRPr="00513C33">
        <w:t xml:space="preserve"> </w:t>
      </w:r>
      <w:r w:rsidRPr="00513C33">
        <w:t>a pozemkové úřady (41). Celkově dotazník vyplnilo 239 respondentů, tj. získali jsme odpověď od</w:t>
      </w:r>
      <w:r w:rsidR="00513C33" w:rsidRPr="00513C33">
        <w:t xml:space="preserve"> </w:t>
      </w:r>
      <w:r w:rsidRPr="00513C33">
        <w:t>cca 30% ze všech žadatelů, což lze považovat za velmi reprezentativní vzorek.</w:t>
      </w:r>
    </w:p>
    <w:p w:rsidR="00AC2292" w:rsidRPr="00513C33" w:rsidRDefault="00AC2292" w:rsidP="00F36E0E">
      <w:pPr>
        <w:pStyle w:val="Zkladntext"/>
        <w:ind w:firstLine="567"/>
        <w:jc w:val="both"/>
      </w:pPr>
      <w:r w:rsidRPr="00513C33">
        <w:t>Detailní vyhodnocení konkrétních otázek spolu s podrobným grafickým znázorněním je</w:t>
      </w:r>
      <w:r w:rsidR="00513C33">
        <w:t xml:space="preserve"> publikováno na webových stránkách SZIF.  Nicméně základní informace můž</w:t>
      </w:r>
      <w:r w:rsidR="00F9706A">
        <w:t>e</w:t>
      </w:r>
      <w:r w:rsidR="00513C33">
        <w:t>me shrnout do</w:t>
      </w:r>
      <w:r w:rsidR="006751E9">
        <w:t> </w:t>
      </w:r>
      <w:r w:rsidR="00513C33">
        <w:t xml:space="preserve">konstatování, že </w:t>
      </w:r>
      <w:r w:rsidR="00F9706A">
        <w:t>p</w:t>
      </w:r>
      <w:r w:rsidRPr="00513C33">
        <w:t>ro téměř 85</w:t>
      </w:r>
      <w:r w:rsidR="006751E9">
        <w:t> </w:t>
      </w:r>
      <w:r w:rsidRPr="00513C33">
        <w:t>% respondentů je struktura Portálu farmáře jednoduchá, přehledná a požadovaná</w:t>
      </w:r>
      <w:r w:rsidR="00513C33" w:rsidRPr="00513C33">
        <w:t xml:space="preserve"> </w:t>
      </w:r>
      <w:r w:rsidRPr="00513C33">
        <w:t>data snadno k nalezení. Informace o administraci jednotlivých Žádostí jsou dostatečné,</w:t>
      </w:r>
      <w:r w:rsidR="00513C33">
        <w:t xml:space="preserve"> </w:t>
      </w:r>
      <w:r w:rsidRPr="00513C33">
        <w:t>srozumitelné a přehledné pro 92</w:t>
      </w:r>
      <w:r w:rsidR="006751E9">
        <w:t> </w:t>
      </w:r>
      <w:r w:rsidRPr="00513C33">
        <w:t>% žadatelů. Někteří žadatelé by však uvítali zjednodušení a</w:t>
      </w:r>
      <w:r w:rsidR="00513C33">
        <w:t xml:space="preserve"> </w:t>
      </w:r>
      <w:r w:rsidRPr="00513C33">
        <w:t>zpřehlednění grafické stránky Portálu Farmáře a možnost vlastních úprav (např. vyfiltrovat si</w:t>
      </w:r>
      <w:r w:rsidR="00513C33">
        <w:t xml:space="preserve"> </w:t>
      </w:r>
      <w:r w:rsidRPr="00513C33">
        <w:t>daný projekt dle názvu, období</w:t>
      </w:r>
      <w:r w:rsidR="00F9706A">
        <w:t>,</w:t>
      </w:r>
      <w:r w:rsidRPr="00513C33">
        <w:t xml:space="preserve"> kdy byl podán apod.).</w:t>
      </w:r>
      <w:r w:rsidR="00513C33" w:rsidRPr="00513C33">
        <w:t xml:space="preserve"> </w:t>
      </w:r>
      <w:r w:rsidRPr="00513C33">
        <w:t xml:space="preserve">Přibližně 70 </w:t>
      </w:r>
      <w:r w:rsidR="006751E9">
        <w:t>–</w:t>
      </w:r>
      <w:r w:rsidRPr="00513C33">
        <w:t xml:space="preserve"> 80</w:t>
      </w:r>
      <w:r w:rsidR="006751E9">
        <w:t> </w:t>
      </w:r>
      <w:r w:rsidRPr="00513C33">
        <w:t>% žadatelů si vygenerovalo a odeslalo Žádost o dotaci přes Portál Farmáře bez</w:t>
      </w:r>
      <w:r w:rsidR="00513C33" w:rsidRPr="00513C33">
        <w:t xml:space="preserve"> </w:t>
      </w:r>
      <w:r w:rsidRPr="00513C33">
        <w:t xml:space="preserve">komplikací, cca 20 </w:t>
      </w:r>
      <w:r w:rsidR="006751E9">
        <w:t>–</w:t>
      </w:r>
      <w:r w:rsidRPr="00513C33">
        <w:t xml:space="preserve"> 30</w:t>
      </w:r>
      <w:r w:rsidR="006751E9">
        <w:t> </w:t>
      </w:r>
      <w:r w:rsidRPr="00513C33">
        <w:t>% žadatelů však vygenerovalo či odeslalo Žádost až po více pokusech.</w:t>
      </w:r>
      <w:r w:rsidR="00513C33" w:rsidRPr="00513C33">
        <w:t xml:space="preserve"> </w:t>
      </w:r>
      <w:r w:rsidRPr="00513C33">
        <w:t>Kolem 5</w:t>
      </w:r>
      <w:r w:rsidR="006751E9">
        <w:t> </w:t>
      </w:r>
      <w:r w:rsidRPr="00513C33">
        <w:t>% žadatelů využilo konzultaci a pomoc SZIF jak s vygenerováním, tak s</w:t>
      </w:r>
      <w:r w:rsidR="00513C33" w:rsidRPr="00513C33">
        <w:t> </w:t>
      </w:r>
      <w:r w:rsidRPr="00513C33">
        <w:t>odesláním</w:t>
      </w:r>
      <w:r w:rsidR="00513C33" w:rsidRPr="00513C33">
        <w:t xml:space="preserve"> </w:t>
      </w:r>
      <w:r w:rsidRPr="00513C33">
        <w:t>Žádosti. Oproti očekávání však nemělo vzdělání ani věk na tento ukazatel nijak zvláštní vliv.</w:t>
      </w:r>
      <w:r w:rsidR="00513C33" w:rsidRPr="00513C33">
        <w:t xml:space="preserve"> </w:t>
      </w:r>
      <w:r w:rsidRPr="00513C33">
        <w:t>V mnoha případech jsou komplikace s vygenerováním a odesláním Žádosti způsobeny HW a SW</w:t>
      </w:r>
      <w:r w:rsidR="00513C33" w:rsidRPr="00513C33">
        <w:t xml:space="preserve"> </w:t>
      </w:r>
      <w:r w:rsidRPr="00513C33">
        <w:t>vybavením konkrétních žadatelů.</w:t>
      </w:r>
      <w:r w:rsidR="00513C33" w:rsidRPr="00513C33">
        <w:t xml:space="preserve"> </w:t>
      </w:r>
      <w:r w:rsidRPr="00513C33">
        <w:t>Dokumenty odesílané ze SZIF sleduje na Portálu Farmáře přes 62</w:t>
      </w:r>
      <w:r w:rsidR="006751E9">
        <w:t> </w:t>
      </w:r>
      <w:r w:rsidRPr="00513C33">
        <w:t>% žadatelů, ostatní uživatelé</w:t>
      </w:r>
      <w:r w:rsidR="00513C33" w:rsidRPr="00513C33">
        <w:t xml:space="preserve"> </w:t>
      </w:r>
      <w:r w:rsidRPr="00513C33">
        <w:t>dokumenty na Portálu Farmáře nesledují a spoléhají se na „papírovou“ podobu konkrétních</w:t>
      </w:r>
      <w:r w:rsidR="00513C33" w:rsidRPr="00513C33">
        <w:t xml:space="preserve"> </w:t>
      </w:r>
      <w:r w:rsidRPr="00513C33">
        <w:t>dokumentů (výzvy k doplnění, informace o kontrolách, atd.). Pouze 52</w:t>
      </w:r>
      <w:r w:rsidR="006751E9">
        <w:t> </w:t>
      </w:r>
      <w:r w:rsidRPr="00513C33">
        <w:t>% respondentů uvádí,</w:t>
      </w:r>
      <w:r w:rsidR="00513C33" w:rsidRPr="00513C33">
        <w:t xml:space="preserve"> </w:t>
      </w:r>
      <w:r w:rsidRPr="00513C33">
        <w:t>že si dokumenty odesílané ze SZIF ukládá do vlastního PC.</w:t>
      </w:r>
      <w:r w:rsidR="00513C33">
        <w:t xml:space="preserve"> </w:t>
      </w:r>
      <w:r w:rsidR="00513C33" w:rsidRPr="00513C33">
        <w:t>Ž</w:t>
      </w:r>
      <w:r w:rsidRPr="00513C33">
        <w:t>adatelé i přes drobné nedostatky hodnotí celkově Portál</w:t>
      </w:r>
      <w:r w:rsidR="00513C33" w:rsidRPr="00513C33">
        <w:t xml:space="preserve"> </w:t>
      </w:r>
      <w:r w:rsidRPr="00513C33">
        <w:t>Farmáře velmi pozitivně (80</w:t>
      </w:r>
      <w:r w:rsidR="006751E9">
        <w:t> </w:t>
      </w:r>
      <w:r w:rsidRPr="00513C33">
        <w:t>% vybralo známku 1 či 2).</w:t>
      </w:r>
    </w:p>
    <w:p w:rsidR="00AC2292" w:rsidRPr="00513C33" w:rsidRDefault="00AC2292" w:rsidP="00F36E0E">
      <w:pPr>
        <w:pStyle w:val="Zkladntext"/>
        <w:ind w:firstLine="567"/>
        <w:jc w:val="both"/>
      </w:pPr>
      <w:r w:rsidRPr="00513C33">
        <w:t xml:space="preserve">Z námětů a připomínek, které byly vzneseny ze strany veřejnosti, </w:t>
      </w:r>
      <w:r w:rsidR="006751E9">
        <w:t>byly navrženy</w:t>
      </w:r>
      <w:r w:rsidRPr="00513C33">
        <w:t xml:space="preserve"> pro</w:t>
      </w:r>
      <w:r w:rsidR="006751E9">
        <w:t> </w:t>
      </w:r>
      <w:r w:rsidRPr="00513C33">
        <w:t>udržení</w:t>
      </w:r>
      <w:r w:rsidR="00F36E0E">
        <w:t xml:space="preserve"> </w:t>
      </w:r>
      <w:r w:rsidRPr="00513C33">
        <w:t>kvality služeb SZIF implementovat následující:</w:t>
      </w:r>
    </w:p>
    <w:p w:rsidR="00AC2292" w:rsidRPr="00513C33" w:rsidRDefault="00AC2292" w:rsidP="00513C33">
      <w:pPr>
        <w:pStyle w:val="Zkladntext"/>
        <w:spacing w:after="0"/>
        <w:ind w:firstLine="567"/>
        <w:jc w:val="both"/>
      </w:pPr>
      <w:r w:rsidRPr="00513C33">
        <w:t>- zpřehlednění podoby a struktury Portálu Farmáře,</w:t>
      </w:r>
    </w:p>
    <w:p w:rsidR="00AC2292" w:rsidRPr="00513C33" w:rsidRDefault="00AC2292" w:rsidP="00513C33">
      <w:pPr>
        <w:pStyle w:val="Zkladntext"/>
        <w:spacing w:after="0"/>
        <w:ind w:firstLine="567"/>
        <w:jc w:val="both"/>
      </w:pPr>
      <w:r w:rsidRPr="00513C33">
        <w:t>- zobrazení výstupů z administrace na Portálu Farmáře (výzvy k opravám či doplnění …,</w:t>
      </w:r>
    </w:p>
    <w:p w:rsidR="00AC2292" w:rsidRPr="00513C33" w:rsidRDefault="00AC2292" w:rsidP="00513C33">
      <w:pPr>
        <w:pStyle w:val="Zkladntext"/>
        <w:spacing w:after="0"/>
        <w:ind w:firstLine="567"/>
        <w:jc w:val="both"/>
      </w:pPr>
      <w:r w:rsidRPr="00513C33">
        <w:t>protokoly z kontrol, atd.) po neomezeně dlouhou dobu (nyní jsou na Portálu Farmáře</w:t>
      </w:r>
      <w:r w:rsidR="00513C33">
        <w:t xml:space="preserve"> </w:t>
      </w:r>
      <w:r w:rsidRPr="00513C33">
        <w:t>k</w:t>
      </w:r>
      <w:r w:rsidR="00513C33">
        <w:t> </w:t>
      </w:r>
      <w:r w:rsidRPr="00513C33">
        <w:t>dispozici pouze 3 měsíce,</w:t>
      </w:r>
    </w:p>
    <w:p w:rsidR="00AC2292" w:rsidRPr="00513C33" w:rsidRDefault="00AC2292" w:rsidP="00513C33">
      <w:pPr>
        <w:pStyle w:val="Zkladntext"/>
        <w:spacing w:after="0"/>
        <w:ind w:firstLine="567"/>
        <w:jc w:val="both"/>
      </w:pPr>
      <w:r w:rsidRPr="00513C33">
        <w:t>- možnost zasílání informačních e-mailů, případně SMS v případě, že se na Portálu</w:t>
      </w:r>
      <w:r w:rsidR="00513C33">
        <w:t xml:space="preserve"> </w:t>
      </w:r>
      <w:r w:rsidRPr="00513C33">
        <w:t>Farmáře objeví dokument odeslaný ze SZIF,</w:t>
      </w:r>
    </w:p>
    <w:p w:rsidR="00AC2292" w:rsidRPr="00513C33" w:rsidRDefault="00AC2292" w:rsidP="00513C33">
      <w:pPr>
        <w:pStyle w:val="Zkladntext"/>
        <w:spacing w:after="0"/>
        <w:ind w:firstLine="567"/>
        <w:jc w:val="both"/>
      </w:pPr>
      <w:r w:rsidRPr="00513C33">
        <w:t>- možnost doplňování a opravy Žádostí o dotaci prostřednictvím Portálu Farmáře (v</w:t>
      </w:r>
      <w:r w:rsidR="00513C33">
        <w:t> </w:t>
      </w:r>
      <w:r w:rsidRPr="00513C33">
        <w:t>současné době se na této funkcionalitě již pracuje),</w:t>
      </w:r>
    </w:p>
    <w:p w:rsidR="00AC2292" w:rsidRPr="00513C33" w:rsidRDefault="00AC2292" w:rsidP="00513C33">
      <w:pPr>
        <w:pStyle w:val="Zkladntext"/>
        <w:spacing w:after="0"/>
        <w:ind w:firstLine="567"/>
        <w:jc w:val="both"/>
      </w:pPr>
      <w:r w:rsidRPr="00513C33">
        <w:t>- vzhledem k „velkému obsahu“ informací na Portálu Farmáře vytvoření přehledného</w:t>
      </w:r>
      <w:r w:rsidR="00513C33">
        <w:t xml:space="preserve"> </w:t>
      </w:r>
      <w:r w:rsidRPr="00513C33">
        <w:t>průvodce nebo nápovědy.</w:t>
      </w:r>
    </w:p>
    <w:p w:rsidR="00513C33" w:rsidRDefault="00513C33" w:rsidP="00C1041A">
      <w:pPr>
        <w:pStyle w:val="Zkladntext"/>
        <w:ind w:firstLine="567"/>
        <w:jc w:val="both"/>
      </w:pPr>
    </w:p>
    <w:p w:rsidR="000366B1" w:rsidRDefault="00216ECA" w:rsidP="00C1041A">
      <w:pPr>
        <w:pStyle w:val="Zkladntext"/>
        <w:ind w:firstLine="567"/>
        <w:jc w:val="both"/>
      </w:pPr>
      <w:r w:rsidRPr="009C280F">
        <w:t xml:space="preserve">Podle čl. 83 nařízení Rady č. 1698/2005 každý rok po předložení Výroční zprávy o pokroku přezkoumává Komise a </w:t>
      </w:r>
      <w:r w:rsidR="004B5FC2" w:rsidRPr="009C280F">
        <w:t>Ř</w:t>
      </w:r>
      <w:r w:rsidRPr="009C280F">
        <w:t xml:space="preserve">ídící orgán hlavní výsledky za předcházející rok. </w:t>
      </w:r>
      <w:r w:rsidR="001066F1" w:rsidRPr="009C280F">
        <w:t>Ke z</w:t>
      </w:r>
      <w:r w:rsidRPr="009C280F">
        <w:t>hodnocení výsledků roku 20</w:t>
      </w:r>
      <w:r w:rsidR="000A2009" w:rsidRPr="009C280F">
        <w:t>1</w:t>
      </w:r>
      <w:r w:rsidR="0053017E">
        <w:t>2</w:t>
      </w:r>
      <w:r w:rsidRPr="009C280F">
        <w:t xml:space="preserve"> se jednání K</w:t>
      </w:r>
      <w:r w:rsidR="001066F1" w:rsidRPr="009C280F">
        <w:t>o</w:t>
      </w:r>
      <w:r w:rsidRPr="009C280F">
        <w:t>mise a ŘO PR</w:t>
      </w:r>
      <w:r w:rsidR="00C1041A" w:rsidRPr="009C280F">
        <w:t>V</w:t>
      </w:r>
      <w:r w:rsidRPr="009C280F">
        <w:t xml:space="preserve"> spolu se zástupci platební agentury uskutečnilo </w:t>
      </w:r>
      <w:r w:rsidR="00645618" w:rsidRPr="009C280F">
        <w:t>2</w:t>
      </w:r>
      <w:r w:rsidR="0053017E">
        <w:t>0</w:t>
      </w:r>
      <w:r w:rsidR="00645618" w:rsidRPr="009C280F">
        <w:t xml:space="preserve">. </w:t>
      </w:r>
      <w:r w:rsidR="00350A43" w:rsidRPr="009C280F">
        <w:t>11.</w:t>
      </w:r>
      <w:r w:rsidR="005F0BD5" w:rsidRPr="009C280F">
        <w:t xml:space="preserve"> 201</w:t>
      </w:r>
      <w:r w:rsidR="0053017E">
        <w:t>2</w:t>
      </w:r>
      <w:r w:rsidR="005F0BD5" w:rsidRPr="009C280F">
        <w:t>.</w:t>
      </w:r>
      <w:r w:rsidR="000366B1" w:rsidRPr="009C280F">
        <w:t xml:space="preserve"> Hlavní body agendy </w:t>
      </w:r>
      <w:r w:rsidR="00FA315D" w:rsidRPr="009C280F">
        <w:t>jsou shrnuty níže</w:t>
      </w:r>
      <w:r w:rsidR="000366B1" w:rsidRPr="009C280F">
        <w:t>:</w:t>
      </w:r>
    </w:p>
    <w:p w:rsidR="0053017E" w:rsidRDefault="0053017E" w:rsidP="00C1041A">
      <w:pPr>
        <w:pStyle w:val="Zkladntext"/>
        <w:ind w:firstLine="567"/>
        <w:jc w:val="both"/>
      </w:pPr>
      <w:r w:rsidRPr="00BB1D23">
        <w:rPr>
          <w:b/>
        </w:rPr>
        <w:t>Přehled implementace PRV</w:t>
      </w:r>
      <w:r>
        <w:t xml:space="preserve"> v roce 2011 na základě Výroční zprávy za rok 2011 a</w:t>
      </w:r>
      <w:r w:rsidR="00BB1D23">
        <w:t> </w:t>
      </w:r>
      <w:r>
        <w:t>implementace PRV v roce 2012 na základě monitorovacích dat</w:t>
      </w:r>
      <w:r w:rsidR="00BB1D23">
        <w:t xml:space="preserve"> poskytnutých ŘO PRV k </w:t>
      </w:r>
      <w:proofErr w:type="gramStart"/>
      <w:r w:rsidR="00BB1D23">
        <w:t>1.1.2012</w:t>
      </w:r>
      <w:proofErr w:type="gramEnd"/>
      <w:r w:rsidR="00BB1D23">
        <w:t>. EK konstatovala, že míra implementace na základě deklarovaných plateb je dobrá (65 % rozpočtu proplaceno a většina závazkována), nicméně podstatná je rovněž kvalita implementace. EK konstatovala u některých opatření rozdíly mezi stanovenými cíl</w:t>
      </w:r>
      <w:r w:rsidR="006643EF">
        <w:t>i</w:t>
      </w:r>
      <w:r w:rsidR="00BB1D23">
        <w:t xml:space="preserve"> dosaženým stavem jejich plnění</w:t>
      </w:r>
      <w:r w:rsidR="00A15924">
        <w:t xml:space="preserve">. Zdůrazněna byla potřeba </w:t>
      </w:r>
      <w:r w:rsidR="008F1D48">
        <w:t xml:space="preserve">správného odůvodnění každé </w:t>
      </w:r>
      <w:r w:rsidR="00216885">
        <w:t xml:space="preserve">změny v </w:t>
      </w:r>
      <w:r w:rsidR="008F1D48">
        <w:t>PRV</w:t>
      </w:r>
      <w:r w:rsidR="00216885">
        <w:t>, tak aby EK byla schopna zhodnotit změny navrhované v předložené 8. modifikaci PRV. Zástupci ŘO kromě implementace opatření představili indikativní plán dalších výzev a potvrdili, že při předkládání změn PRV je reflektována realita a ekonomická situace.</w:t>
      </w:r>
    </w:p>
    <w:p w:rsidR="00B86183" w:rsidRPr="00F8337C" w:rsidRDefault="00216885" w:rsidP="00BB6DFA">
      <w:pPr>
        <w:pStyle w:val="NumPar1"/>
        <w:spacing w:after="0"/>
        <w:jc w:val="left"/>
        <w:rPr>
          <w:b/>
          <w:szCs w:val="28"/>
          <w:lang w:val="cs-CZ" w:eastAsia="cs-CZ"/>
        </w:rPr>
      </w:pPr>
      <w:r w:rsidRPr="00F8337C">
        <w:rPr>
          <w:b/>
          <w:szCs w:val="28"/>
          <w:lang w:val="cs-CZ" w:eastAsia="cs-CZ"/>
        </w:rPr>
        <w:t>Specifické otázk</w:t>
      </w:r>
      <w:r w:rsidR="00B86183" w:rsidRPr="00F8337C">
        <w:rPr>
          <w:b/>
          <w:szCs w:val="28"/>
          <w:lang w:val="cs-CZ" w:eastAsia="cs-CZ"/>
        </w:rPr>
        <w:t>y</w:t>
      </w:r>
      <w:r w:rsidR="006643EF">
        <w:rPr>
          <w:b/>
          <w:szCs w:val="28"/>
          <w:lang w:val="cs-CZ" w:eastAsia="cs-CZ"/>
        </w:rPr>
        <w:t xml:space="preserve"> EK</w:t>
      </w:r>
      <w:r w:rsidRPr="00F8337C">
        <w:rPr>
          <w:b/>
          <w:szCs w:val="28"/>
          <w:lang w:val="cs-CZ" w:eastAsia="cs-CZ"/>
        </w:rPr>
        <w:t xml:space="preserve"> k implementaci:</w:t>
      </w:r>
    </w:p>
    <w:p w:rsidR="00F8337C" w:rsidRDefault="00B86183" w:rsidP="00BB6DFA">
      <w:pPr>
        <w:pStyle w:val="Zkladntext"/>
        <w:ind w:firstLine="567"/>
        <w:jc w:val="both"/>
      </w:pPr>
      <w:r>
        <w:t>EK dotazy se týkaly v</w:t>
      </w:r>
      <w:r w:rsidR="00216885">
        <w:t>ícenásobné</w:t>
      </w:r>
      <w:r>
        <w:t>ho</w:t>
      </w:r>
      <w:r w:rsidR="00216885">
        <w:t xml:space="preserve"> podávání žádostí jedním žadatelem</w:t>
      </w:r>
      <w:r>
        <w:t xml:space="preserve"> (zejména u</w:t>
      </w:r>
      <w:r w:rsidR="00AD4CDD">
        <w:t> </w:t>
      </w:r>
      <w:proofErr w:type="gramStart"/>
      <w:r>
        <w:t>opatření I.1.1</w:t>
      </w:r>
      <w:proofErr w:type="gramEnd"/>
      <w:r>
        <w:t xml:space="preserve"> a I.1.3.1. Následkem je menší počet podpořených podniků, než bylo předpokládáno a EK vyjádřila obavy z možného účelového dělení projektů.</w:t>
      </w:r>
    </w:p>
    <w:p w:rsidR="005E0993" w:rsidRDefault="00B86183" w:rsidP="00BB6DFA">
      <w:pPr>
        <w:pStyle w:val="Zkladntext"/>
        <w:ind w:firstLine="567"/>
        <w:jc w:val="both"/>
      </w:pPr>
      <w:r>
        <w:t>Z</w:t>
      </w:r>
      <w:r w:rsidR="00571E6A">
        <w:t xml:space="preserve"> </w:t>
      </w:r>
      <w:r>
        <w:t xml:space="preserve">vysvětlení ŘO vyplývá, že </w:t>
      </w:r>
      <w:r w:rsidR="005E0993">
        <w:t>množství podniků se zabývá různými aktivitami, což je příčinou předkládání více projektů. Některé z podniků jsou k podávání projektů lépe připraveny. Jako reakce na vícenásobné podávání žádostí bylo do preferenčních kritérií zavedeno vícebodové kritérium, že žadatel žádá poprvé a </w:t>
      </w:r>
      <w:r w:rsidR="00F9706A">
        <w:t xml:space="preserve">byly </w:t>
      </w:r>
      <w:r w:rsidR="005E0993">
        <w:t xml:space="preserve">zpřísněny podmínky zabraňující účelovému dělení projektů. Co se týká projektů podávaných v rámci osy II (zejména lesnické opatření), tak vícenásobné podávání žádostí jedním žadatelem je způsobeno skutečností, že 60 % lesů v ČR je vlastněno </w:t>
      </w:r>
      <w:proofErr w:type="gramStart"/>
      <w:r w:rsidR="005E0993">
        <w:t>státem,  který</w:t>
      </w:r>
      <w:proofErr w:type="gramEnd"/>
      <w:r w:rsidR="005E0993">
        <w:t xml:space="preserve"> jako žadatelé o dotaci reprezentují dva státní podniky.</w:t>
      </w:r>
    </w:p>
    <w:p w:rsidR="00F8337C" w:rsidRDefault="005E0993" w:rsidP="00BB6DFA">
      <w:pPr>
        <w:pStyle w:val="Zkladntext"/>
        <w:ind w:firstLine="567"/>
        <w:jc w:val="both"/>
      </w:pPr>
      <w:r w:rsidRPr="00BB6DFA">
        <w:t>Co se</w:t>
      </w:r>
      <w:r>
        <w:t xml:space="preserve"> týká nesouladu </w:t>
      </w:r>
      <w:proofErr w:type="gramStart"/>
      <w:r>
        <w:t>mezi  cíli</w:t>
      </w:r>
      <w:proofErr w:type="gramEnd"/>
      <w:r>
        <w:t xml:space="preserve"> stanovenými v PRV a dosahovanými výsledky, EK upozornila, že implementace by se měla přizpůsobit stanoveným cílům. Je-li nezbytné</w:t>
      </w:r>
      <w:r w:rsidR="00F9706A">
        <w:t>,</w:t>
      </w:r>
      <w:r>
        <w:t xml:space="preserve"> může ŘO přizpůsobit cíle PRV realitě, v případě, že nebyly cíle správně nastaveny nebo nejsou už platné. Nicméně tato změna musí být řádně odůvodněna.</w:t>
      </w:r>
      <w:r w:rsidR="00BA767D">
        <w:t xml:space="preserve"> Dostatečným odůvodněním k redukci rozpočtu nebo neaplikování opatření nemůže být nezájem žadatelů. Je třeba ze strany ŘO učinit veškeré možná aktivity k podpoře zájmu o opatření</w:t>
      </w:r>
      <w:r w:rsidR="00F8337C">
        <w:t xml:space="preserve">. </w:t>
      </w:r>
      <w:r w:rsidR="00BA767D" w:rsidRPr="002221D2">
        <w:t>V tomto kontextu se EK zaj</w:t>
      </w:r>
      <w:r w:rsidR="00F8337C">
        <w:t>í</w:t>
      </w:r>
      <w:r w:rsidR="00BA767D" w:rsidRPr="002221D2">
        <w:t>mala</w:t>
      </w:r>
      <w:r w:rsidR="002221D2" w:rsidRPr="002221D2">
        <w:t>,</w:t>
      </w:r>
      <w:r w:rsidR="00BA767D" w:rsidRPr="002221D2">
        <w:t xml:space="preserve"> jak ŘO zajišťuje rovnováhu mezi jednotlivými záměry v</w:t>
      </w:r>
      <w:r w:rsidR="002221D2" w:rsidRPr="002221D2">
        <w:t> </w:t>
      </w:r>
      <w:r w:rsidR="00BA767D" w:rsidRPr="002221D2">
        <w:t>rámci opatření, tak aby byly zajištěny cíle opatření</w:t>
      </w:r>
      <w:r w:rsidR="002221D2" w:rsidRPr="002221D2">
        <w:t>/programu, ze</w:t>
      </w:r>
      <w:r w:rsidR="00BA767D" w:rsidRPr="002221D2">
        <w:t xml:space="preserve">jména s ohledem na opatření </w:t>
      </w:r>
      <w:proofErr w:type="gramStart"/>
      <w:r w:rsidR="00C671BD" w:rsidRPr="002221D2">
        <w:t>121</w:t>
      </w:r>
      <w:r w:rsidR="002221D2" w:rsidRPr="002221D2">
        <w:t>(I.1.1.1</w:t>
      </w:r>
      <w:proofErr w:type="gramEnd"/>
      <w:r w:rsidR="002221D2" w:rsidRPr="002221D2">
        <w:t>)</w:t>
      </w:r>
      <w:r w:rsidR="00C671BD" w:rsidRPr="002221D2">
        <w:t xml:space="preserve"> Moderni</w:t>
      </w:r>
      <w:r w:rsidR="00BA767D" w:rsidRPr="002221D2">
        <w:t>zace zemědělských podniků</w:t>
      </w:r>
      <w:r w:rsidR="00C671BD" w:rsidRPr="002221D2">
        <w:t>, 125 (I.1.2.3)</w:t>
      </w:r>
      <w:r w:rsidR="00BA767D" w:rsidRPr="002221D2">
        <w:t xml:space="preserve"> Lesnická infrastruktura</w:t>
      </w:r>
      <w:r w:rsidR="00C671BD" w:rsidRPr="002221D2">
        <w:t xml:space="preserve">, 125 (I.1.4) </w:t>
      </w:r>
      <w:r w:rsidR="003D62EE" w:rsidRPr="002221D2">
        <w:t xml:space="preserve">Pozemkové úpravy </w:t>
      </w:r>
      <w:r w:rsidR="00C671BD" w:rsidRPr="002221D2">
        <w:t xml:space="preserve">a 313 (III.1.3) </w:t>
      </w:r>
      <w:r w:rsidR="003D62EE" w:rsidRPr="002221D2">
        <w:t xml:space="preserve">Podpora </w:t>
      </w:r>
      <w:r w:rsidR="002221D2" w:rsidRPr="002221D2">
        <w:t xml:space="preserve">cestovního ruchu. </w:t>
      </w:r>
    </w:p>
    <w:p w:rsidR="002221D2" w:rsidRPr="00D453F2" w:rsidRDefault="002221D2" w:rsidP="00BB6DFA">
      <w:pPr>
        <w:pStyle w:val="Zkladntext"/>
        <w:ind w:firstLine="567"/>
        <w:jc w:val="both"/>
      </w:pPr>
      <w:r w:rsidRPr="002221D2">
        <w:t xml:space="preserve">Zástupci ŘO vysvětlili, že v případě opatření 121 jsou podle aktuální situace přizpůsobována preferenční </w:t>
      </w:r>
      <w:r>
        <w:t>kritéria</w:t>
      </w:r>
      <w:r w:rsidRPr="002221D2">
        <w:t xml:space="preserve">. V případě </w:t>
      </w:r>
      <w:r w:rsidR="00F8337C">
        <w:t>l</w:t>
      </w:r>
      <w:r w:rsidRPr="002221D2">
        <w:t>esnické infrastruktury byl důraz kladen na</w:t>
      </w:r>
      <w:r w:rsidR="00F8337C">
        <w:t> </w:t>
      </w:r>
      <w:r w:rsidRPr="002221D2">
        <w:t>rekonstrukce lesních cest potřebných ke zpřístupnění porostu, rovněž v případě pozemkových úprav je kladen důraz na výstavbu či rekonstrukce cest ke zpřístupnění zemědělských pozemků a</w:t>
      </w:r>
      <w:r w:rsidR="00F8337C">
        <w:t> </w:t>
      </w:r>
      <w:r w:rsidRPr="002221D2">
        <w:t>k funkčnímu uspořádání pozemků vzhledem k častému p</w:t>
      </w:r>
      <w:r>
        <w:t>ro</w:t>
      </w:r>
      <w:r w:rsidRPr="002221D2">
        <w:t>nájmu pozemků k hospodaření. V</w:t>
      </w:r>
      <w:r w:rsidR="00F8337C">
        <w:t> </w:t>
      </w:r>
      <w:r w:rsidRPr="002221D2">
        <w:t>případě cestovního ruchu je prioritou rekonstrukce ubytovacích zařízení, vzhlede</w:t>
      </w:r>
      <w:r>
        <w:t>m</w:t>
      </w:r>
      <w:r w:rsidRPr="002221D2">
        <w:t xml:space="preserve"> k</w:t>
      </w:r>
      <w:r w:rsidR="00F8337C">
        <w:t> </w:t>
      </w:r>
      <w:r w:rsidRPr="00D453F2">
        <w:t xml:space="preserve">vysokému příspěvku k vytváření pracovních míst. </w:t>
      </w:r>
    </w:p>
    <w:p w:rsidR="00EC09F6" w:rsidRDefault="002221D2" w:rsidP="00BB6DFA">
      <w:pPr>
        <w:pStyle w:val="Zkladntext"/>
        <w:ind w:firstLine="567"/>
        <w:jc w:val="both"/>
      </w:pPr>
      <w:r w:rsidRPr="00D453F2">
        <w:t>Co</w:t>
      </w:r>
      <w:r w:rsidR="00EC09F6" w:rsidRPr="00D453F2">
        <w:t xml:space="preserve"> </w:t>
      </w:r>
      <w:r w:rsidRPr="00D453F2">
        <w:t>se týká opatření,</w:t>
      </w:r>
      <w:r w:rsidR="00EC09F6" w:rsidRPr="00D453F2">
        <w:t xml:space="preserve"> k</w:t>
      </w:r>
      <w:r w:rsidRPr="00D453F2">
        <w:t>terá dosud nebyla</w:t>
      </w:r>
      <w:r w:rsidR="00EC09F6" w:rsidRPr="00D453F2">
        <w:t xml:space="preserve"> </w:t>
      </w:r>
      <w:r w:rsidRPr="00D453F2">
        <w:t>spuštěna</w:t>
      </w:r>
      <w:r w:rsidR="00EC09F6" w:rsidRPr="00D453F2">
        <w:t>, tj.</w:t>
      </w:r>
      <w:r w:rsidRPr="00D453F2">
        <w:t xml:space="preserve"> </w:t>
      </w:r>
      <w:proofErr w:type="gramStart"/>
      <w:r w:rsidR="00C671BD" w:rsidRPr="00D453F2">
        <w:t>142 (I.</w:t>
      </w:r>
      <w:r w:rsidR="00EC09F6" w:rsidRPr="00D453F2">
        <w:t>4.2</w:t>
      </w:r>
      <w:proofErr w:type="gramEnd"/>
      <w:r w:rsidR="00C671BD" w:rsidRPr="00D453F2">
        <w:t xml:space="preserve">) </w:t>
      </w:r>
      <w:r w:rsidRPr="00D453F2">
        <w:t>Seskupení producentů a</w:t>
      </w:r>
      <w:r w:rsidR="00EC09F6" w:rsidRPr="00D453F2">
        <w:t> </w:t>
      </w:r>
      <w:r w:rsidRPr="00D453F2">
        <w:t xml:space="preserve">podopatření </w:t>
      </w:r>
      <w:r w:rsidR="00C671BD" w:rsidRPr="00D453F2">
        <w:t xml:space="preserve">213 (II.1.2.2) </w:t>
      </w:r>
      <w:r w:rsidRPr="00D453F2">
        <w:t xml:space="preserve">Platby v rámci vodní rámcové směrnice, pak zástupci ŘO informovali, že opatření </w:t>
      </w:r>
      <w:r w:rsidR="00EC09F6" w:rsidRPr="00D453F2">
        <w:t xml:space="preserve">I.4.2 </w:t>
      </w:r>
      <w:r w:rsidRPr="00D453F2">
        <w:t>nebude spuštěno a finanční rozpočet bu</w:t>
      </w:r>
      <w:r w:rsidR="00EC09F6" w:rsidRPr="00D453F2">
        <w:t>d</w:t>
      </w:r>
      <w:r w:rsidRPr="00D453F2">
        <w:t>e užit pouze k hrazení závazků z</w:t>
      </w:r>
      <w:r w:rsidR="00EC09F6" w:rsidRPr="00D453F2">
        <w:t> </w:t>
      </w:r>
      <w:r w:rsidRPr="00D453F2">
        <w:t>předchozího programového období. Dále byly vysvětleny důvody p</w:t>
      </w:r>
      <w:r w:rsidR="00EC09F6" w:rsidRPr="00D453F2">
        <w:t>ro</w:t>
      </w:r>
      <w:r w:rsidRPr="00D453F2">
        <w:t xml:space="preserve"> nespuštění opatřen</w:t>
      </w:r>
      <w:r w:rsidR="00F8337C" w:rsidRPr="00D453F2">
        <w:t>í</w:t>
      </w:r>
      <w:r w:rsidRPr="00D453F2">
        <w:t xml:space="preserve"> </w:t>
      </w:r>
      <w:proofErr w:type="gramStart"/>
      <w:r w:rsidRPr="00D453F2">
        <w:t>II.1.2.2</w:t>
      </w:r>
      <w:proofErr w:type="gramEnd"/>
      <w:r w:rsidRPr="00D453F2">
        <w:t xml:space="preserve"> </w:t>
      </w:r>
      <w:r w:rsidR="00EC09F6" w:rsidRPr="00D453F2">
        <w:t>–</w:t>
      </w:r>
      <w:r w:rsidRPr="00D453F2">
        <w:t xml:space="preserve"> </w:t>
      </w:r>
      <w:r w:rsidR="00EC09F6" w:rsidRPr="00D453F2">
        <w:t>v souladu s Vodní rámcovou směrnicí obsahují stávající Plány povodí množství podmínek (ve formě doporučen), které nejsou závazné pro zemědělce nebo nepůsobí významné změny v zemědělství s ohledem na průměrnou velikost podniku. Není proto možné aplikovat čl.</w:t>
      </w:r>
      <w:r w:rsidR="00F8337C" w:rsidRPr="00D453F2">
        <w:t> </w:t>
      </w:r>
      <w:r w:rsidR="00EC09F6" w:rsidRPr="00D453F2">
        <w:t>38 nařízení Rady č. 1698/2005, resp. čl.</w:t>
      </w:r>
      <w:r w:rsidR="00F8337C" w:rsidRPr="00D453F2">
        <w:t> </w:t>
      </w:r>
      <w:r w:rsidR="00EC09F6" w:rsidRPr="00D453F2">
        <w:t>26 prováděcího nařízení Komise</w:t>
      </w:r>
      <w:r w:rsidR="00F8337C" w:rsidRPr="00D453F2">
        <w:t xml:space="preserve"> (EU)</w:t>
      </w:r>
      <w:r w:rsidR="00EC09F6" w:rsidRPr="00D453F2">
        <w:t xml:space="preserve"> č.</w:t>
      </w:r>
      <w:r w:rsidR="00F8337C" w:rsidRPr="00D453F2">
        <w:t> </w:t>
      </w:r>
      <w:r w:rsidR="00EC09F6" w:rsidRPr="00D453F2">
        <w:t>1974/2006, podle kterého by měly být kompenzovány vícenáklady a ztráta příjmu za</w:t>
      </w:r>
      <w:r w:rsidR="00F8337C" w:rsidRPr="00D453F2">
        <w:t> </w:t>
      </w:r>
      <w:r w:rsidR="00EC09F6" w:rsidRPr="00D453F2">
        <w:t xml:space="preserve">znevýhodnění při hospodaření v těchto oblastech. Nicméně nevyužité prostředky budou realokovány do takových opatření osy II (211 a 214) a opatření 121 (podpora investic do jímek), která rovněž přispívají k ochraně vody EK přislíbila informovat o tom, zda některý členský </w:t>
      </w:r>
      <w:proofErr w:type="gramStart"/>
      <w:r w:rsidR="00EC09F6" w:rsidRPr="00D453F2">
        <w:t>stát  již</w:t>
      </w:r>
      <w:proofErr w:type="gramEnd"/>
      <w:r w:rsidR="00EC09F6" w:rsidRPr="00D453F2">
        <w:t xml:space="preserve"> aplikuje toto opatření (dle </w:t>
      </w:r>
      <w:r w:rsidR="00F8337C" w:rsidRPr="00D453F2">
        <w:t xml:space="preserve">aktuální </w:t>
      </w:r>
      <w:r w:rsidR="00EC09F6" w:rsidRPr="00D453F2">
        <w:t>informace EK tomu tak není).</w:t>
      </w:r>
    </w:p>
    <w:p w:rsidR="00AE55E5" w:rsidRPr="00F8337C" w:rsidRDefault="00EC09F6" w:rsidP="00BB6DFA">
      <w:pPr>
        <w:pStyle w:val="Zkladntext"/>
        <w:ind w:firstLine="567"/>
        <w:jc w:val="both"/>
      </w:pPr>
      <w:r w:rsidRPr="00BB6DFA">
        <w:t>Dalším řešeným tématem byla opatření s nízkou mírou impl</w:t>
      </w:r>
      <w:r w:rsidR="006A0DF1" w:rsidRPr="00BB6DFA">
        <w:t>e</w:t>
      </w:r>
      <w:r w:rsidRPr="00BB6DFA">
        <w:t xml:space="preserve">mentace: podopatření </w:t>
      </w:r>
      <w:proofErr w:type="gramStart"/>
      <w:r w:rsidR="00C671BD" w:rsidRPr="00BB6DFA">
        <w:t>124 (I.1.1.2</w:t>
      </w:r>
      <w:proofErr w:type="gramEnd"/>
      <w:r w:rsidR="00C671BD" w:rsidRPr="00BB6DFA">
        <w:t xml:space="preserve">) </w:t>
      </w:r>
      <w:r w:rsidR="006A0DF1" w:rsidRPr="00BB6DFA">
        <w:t>Spolupráce při vývoji nových produktů, postupů a technologií (resp. inovací) v potravinářství</w:t>
      </w:r>
      <w:r w:rsidR="006A0DF1" w:rsidRPr="00F8337C">
        <w:t xml:space="preserve"> </w:t>
      </w:r>
      <w:r w:rsidRPr="00F8337C">
        <w:t>Stávající míra impl</w:t>
      </w:r>
      <w:r w:rsidR="00F8337C" w:rsidRPr="00F8337C">
        <w:t>e</w:t>
      </w:r>
      <w:r w:rsidRPr="00F8337C">
        <w:t xml:space="preserve">mentace podopatření je extrémně nízká: </w:t>
      </w:r>
      <w:r w:rsidR="00C671BD" w:rsidRPr="00F8337C">
        <w:t>0</w:t>
      </w:r>
      <w:r w:rsidRPr="00F8337C">
        <w:t>,</w:t>
      </w:r>
      <w:r w:rsidR="00C671BD" w:rsidRPr="00F8337C">
        <w:t xml:space="preserve">8% </w:t>
      </w:r>
      <w:r w:rsidRPr="00F8337C">
        <w:t xml:space="preserve"> rozpočtu </w:t>
      </w:r>
      <w:r w:rsidR="00F8337C" w:rsidRPr="00F8337C">
        <w:t xml:space="preserve">je </w:t>
      </w:r>
      <w:r w:rsidRPr="00F8337C">
        <w:t>závazkováno a zatím bez uskutečněn</w:t>
      </w:r>
      <w:r w:rsidR="006A0DF1" w:rsidRPr="00F8337C">
        <w:t>ý</w:t>
      </w:r>
      <w:r w:rsidRPr="00F8337C">
        <w:t>ch plateb. V</w:t>
      </w:r>
      <w:r w:rsidR="00F8337C" w:rsidRPr="00F8337C">
        <w:t> </w:t>
      </w:r>
      <w:r w:rsidRPr="00F8337C">
        <w:t>15</w:t>
      </w:r>
      <w:r w:rsidR="00F8337C" w:rsidRPr="00F8337C">
        <w:t>.</w:t>
      </w:r>
      <w:r w:rsidRPr="00F8337C">
        <w:t xml:space="preserve"> kole výzev </w:t>
      </w:r>
      <w:r w:rsidR="00353D30" w:rsidRPr="00F8337C">
        <w:t>o podání žádosti o dotaci bylo zaregistrováno 28 p</w:t>
      </w:r>
      <w:r w:rsidR="006A0DF1" w:rsidRPr="00F8337C">
        <w:t>ro</w:t>
      </w:r>
      <w:r w:rsidR="00353D30" w:rsidRPr="00F8337C">
        <w:t>jektů, což je příznivá reakce na podpůrné aktivity</w:t>
      </w:r>
      <w:r w:rsidR="006643EF">
        <w:t>.</w:t>
      </w:r>
      <w:r w:rsidR="00353D30" w:rsidRPr="00F8337C">
        <w:t xml:space="preserve"> Nevyčerpané finanční p</w:t>
      </w:r>
      <w:r w:rsidR="006A0DF1" w:rsidRPr="00F8337C">
        <w:t>ro</w:t>
      </w:r>
      <w:r w:rsidR="00353D30" w:rsidRPr="00F8337C">
        <w:t>středky budou převedeny do druhého podopatření na podporu spolupráce v</w:t>
      </w:r>
      <w:r w:rsidR="00F8337C">
        <w:t> </w:t>
      </w:r>
      <w:r w:rsidR="00353D30" w:rsidRPr="00F8337C">
        <w:t xml:space="preserve">potravinářském sektoru. </w:t>
      </w:r>
      <w:r w:rsidR="00C671BD" w:rsidRPr="00F8337C">
        <w:t xml:space="preserve"> </w:t>
      </w:r>
      <w:r w:rsidR="006A0DF1" w:rsidRPr="00F8337C">
        <w:t>Nízká úroveň impl</w:t>
      </w:r>
      <w:r w:rsidR="00AE55E5" w:rsidRPr="00F8337C">
        <w:t>e</w:t>
      </w:r>
      <w:r w:rsidR="006A0DF1" w:rsidRPr="00F8337C">
        <w:t xml:space="preserve">mentace je rovněž u opatření </w:t>
      </w:r>
      <w:r w:rsidR="00C671BD" w:rsidRPr="00F8337C">
        <w:t xml:space="preserve">213 </w:t>
      </w:r>
      <w:r w:rsidR="006A0DF1" w:rsidRPr="00F8337C">
        <w:t>Natura 2000 na</w:t>
      </w:r>
      <w:r w:rsidR="00F8337C">
        <w:t> </w:t>
      </w:r>
      <w:r w:rsidR="006A0DF1" w:rsidRPr="00F8337C">
        <w:t>zem</w:t>
      </w:r>
      <w:r w:rsidR="00F8337C">
        <w:t>ě</w:t>
      </w:r>
      <w:r w:rsidR="006A0DF1" w:rsidRPr="00F8337C">
        <w:t xml:space="preserve">dělské půdě, opatření </w:t>
      </w:r>
      <w:r w:rsidR="00C671BD" w:rsidRPr="00F8337C">
        <w:t xml:space="preserve">224 </w:t>
      </w:r>
      <w:r w:rsidR="006A0DF1" w:rsidRPr="00F8337C">
        <w:t>Natura 2000 na zeměděl</w:t>
      </w:r>
      <w:r w:rsidR="00AE55E5" w:rsidRPr="00F8337C">
        <w:t>ské půdě a opatření</w:t>
      </w:r>
      <w:r w:rsidR="00C671BD" w:rsidRPr="00F8337C">
        <w:t xml:space="preserve"> 225 </w:t>
      </w:r>
      <w:r w:rsidR="00AE55E5" w:rsidRPr="00F8337C">
        <w:t>Lesnicko-environm</w:t>
      </w:r>
      <w:r w:rsidR="00F8337C">
        <w:t>en</w:t>
      </w:r>
      <w:r w:rsidR="00AE55E5" w:rsidRPr="00F8337C">
        <w:t xml:space="preserve">tální opatření. Všechna tato opatření </w:t>
      </w:r>
      <w:r w:rsidR="00F9706A">
        <w:t>měla být</w:t>
      </w:r>
      <w:r w:rsidR="00F9706A" w:rsidRPr="00F8337C">
        <w:t xml:space="preserve"> </w:t>
      </w:r>
      <w:r w:rsidR="00AE55E5" w:rsidRPr="00F8337C">
        <w:t xml:space="preserve">předmětem 8. modifikace PRV. </w:t>
      </w:r>
      <w:r w:rsidR="00796287" w:rsidRPr="00F8337C">
        <w:t>EK se zajímala především o aktivity, kterými chce ŘO podpořit implementaci uvedených opatření a zda nedojde k</w:t>
      </w:r>
      <w:r w:rsidR="0086253F" w:rsidRPr="00F8337C">
        <w:t>e snížení ochrany lesních území v oblastech Natura 2000</w:t>
      </w:r>
      <w:r w:rsidR="00C97829" w:rsidRPr="00F8337C">
        <w:t xml:space="preserve"> a jiných chráněných oblastech</w:t>
      </w:r>
      <w:r w:rsidR="0086253F" w:rsidRPr="00F8337C">
        <w:t xml:space="preserve">.  </w:t>
      </w:r>
    </w:p>
    <w:p w:rsidR="00D27EF7" w:rsidRDefault="00C97829" w:rsidP="00B11673">
      <w:pPr>
        <w:pStyle w:val="Zkladntext"/>
        <w:ind w:firstLine="567"/>
        <w:jc w:val="both"/>
        <w:rPr>
          <w:iCs/>
          <w:lang w:eastAsia="en-GB"/>
        </w:rPr>
      </w:pPr>
      <w:r w:rsidRPr="00F8337C">
        <w:t>Podle ŘO</w:t>
      </w:r>
      <w:r w:rsidR="00F8337C">
        <w:t xml:space="preserve"> jsou obě opatření v ČR nová a nebyly</w:t>
      </w:r>
      <w:r w:rsidR="00BB6DFA">
        <w:t xml:space="preserve"> p</w:t>
      </w:r>
      <w:r w:rsidR="00B11673">
        <w:t>ro</w:t>
      </w:r>
      <w:r w:rsidR="00BB6DFA">
        <w:t xml:space="preserve"> ně </w:t>
      </w:r>
      <w:r w:rsidR="00B11673">
        <w:t>dříve</w:t>
      </w:r>
      <w:r w:rsidR="00F8337C">
        <w:t xml:space="preserve"> zavedeny potřebné postupy. Při nastavování opatření </w:t>
      </w:r>
      <w:r w:rsidR="00F8337C" w:rsidRPr="00BB6DFA">
        <w:t>v letech</w:t>
      </w:r>
      <w:r w:rsidR="00C671BD" w:rsidRPr="00BB6DFA">
        <w:t xml:space="preserve"> 2005 </w:t>
      </w:r>
      <w:r w:rsidR="00F8337C" w:rsidRPr="00BB6DFA">
        <w:t>a</w:t>
      </w:r>
      <w:r w:rsidR="00C671BD" w:rsidRPr="00BB6DFA">
        <w:t xml:space="preserve"> 2006</w:t>
      </w:r>
      <w:r w:rsidR="00F8337C" w:rsidRPr="00BB6DFA">
        <w:t xml:space="preserve"> byly započteny do potenciální podporované rozlohy oblastí Natura 2000 (tj. 200 </w:t>
      </w:r>
      <w:proofErr w:type="gramStart"/>
      <w:r w:rsidR="00F8337C" w:rsidRPr="00BB6DFA">
        <w:t>tis.ha</w:t>
      </w:r>
      <w:proofErr w:type="gramEnd"/>
      <w:r w:rsidR="00F8337C" w:rsidRPr="00BB6DFA">
        <w:t>) rovněž státní lesy, jejichž výměra představuje cca 60</w:t>
      </w:r>
      <w:r w:rsidR="00B11673">
        <w:t> </w:t>
      </w:r>
      <w:r w:rsidR="00F8337C" w:rsidRPr="00BB6DFA">
        <w:t>% této výměry</w:t>
      </w:r>
      <w:r w:rsidR="00C671BD" w:rsidRPr="00BB6DFA">
        <w:t xml:space="preserve">. </w:t>
      </w:r>
      <w:r w:rsidR="00B11673">
        <w:t xml:space="preserve">Podle revidovaných údajů je odhadováno, že pouze </w:t>
      </w:r>
      <w:r w:rsidR="00C671BD" w:rsidRPr="00BB6DFA">
        <w:t>10</w:t>
      </w:r>
      <w:r w:rsidR="00B11673">
        <w:t> </w:t>
      </w:r>
      <w:r w:rsidR="00C671BD" w:rsidRPr="00BB6DFA">
        <w:t>885</w:t>
      </w:r>
      <w:r w:rsidR="00B11673">
        <w:t xml:space="preserve"> lesních porostů</w:t>
      </w:r>
      <w:r w:rsidR="00C671BD" w:rsidRPr="00BB6DFA">
        <w:t xml:space="preserve"> </w:t>
      </w:r>
      <w:r w:rsidR="00B11673">
        <w:t xml:space="preserve">s výměrou cca </w:t>
      </w:r>
      <w:r w:rsidR="00C671BD" w:rsidRPr="00BB6DFA">
        <w:t>7</w:t>
      </w:r>
      <w:r w:rsidR="00B11673">
        <w:t> </w:t>
      </w:r>
      <w:r w:rsidR="00C671BD" w:rsidRPr="00BB6DFA">
        <w:t>282 ha</w:t>
      </w:r>
      <w:r w:rsidR="00B11673">
        <w:t xml:space="preserve"> jev rámci opatření způsobilých k podpoře.</w:t>
      </w:r>
      <w:r w:rsidR="00C671BD" w:rsidRPr="00BB6DFA">
        <w:t xml:space="preserve"> </w:t>
      </w:r>
      <w:r w:rsidR="00B11673">
        <w:t xml:space="preserve">Důsledkem revize je i návrh na změny rozpočtu opatření. Technickým problémem je rovněž rozdělení porostní skupiny, která je situována částečně v oblasti Natura 2000 a částečně mimo ni.  Není tak možné aplikovat opatření na ty porostní </w:t>
      </w:r>
      <w:proofErr w:type="gramStart"/>
      <w:r w:rsidR="00B11673">
        <w:t>skupiny které</w:t>
      </w:r>
      <w:proofErr w:type="gramEnd"/>
      <w:r w:rsidR="00B11673">
        <w:t xml:space="preserve"> nejsou v oblasti Natura 2000 ze 100%. Při přípravě dalšího programového období bude tato problematika intenzivněji řešena. </w:t>
      </w:r>
      <w:r w:rsidR="00C671BD" w:rsidRPr="00BB6DFA">
        <w:t xml:space="preserve"> </w:t>
      </w:r>
      <w:r w:rsidR="00B11673">
        <w:t>Co se týká opatření 225, ŘO vysvětlil, že snížení rozpočtu je nezbytné rovněž kvůli vyloučení státních lesů z podpory (rozdíl oproti původnímu záměru)</w:t>
      </w:r>
      <w:r w:rsidR="00B11673">
        <w:rPr>
          <w:iCs/>
          <w:lang w:eastAsia="en-GB"/>
        </w:rPr>
        <w:t>. Zároveň je o opatření nižší zájem, než bylo předpokládáno, zejména u vlastnictví menších než 1 ha (a v ČR je takových vlastnictví zhruba 77 %).</w:t>
      </w:r>
    </w:p>
    <w:p w:rsidR="00D27EF7" w:rsidRDefault="00B11673" w:rsidP="00D27EF7">
      <w:pPr>
        <w:pStyle w:val="Zkladntext"/>
        <w:ind w:firstLine="567"/>
        <w:jc w:val="both"/>
      </w:pPr>
      <w:r w:rsidRPr="00B11673">
        <w:t>EK rovněž upozornila na nižší úroveň závazků a plateb p</w:t>
      </w:r>
      <w:r>
        <w:t>ro</w:t>
      </w:r>
      <w:r w:rsidRPr="00B11673">
        <w:t xml:space="preserve"> další opatření (např.</w:t>
      </w:r>
      <w:r w:rsidR="00C671BD" w:rsidRPr="00B11673">
        <w:t xml:space="preserve"> </w:t>
      </w:r>
      <w:r w:rsidR="006007CE">
        <w:t xml:space="preserve">podopatření </w:t>
      </w:r>
      <w:r w:rsidR="00C671BD" w:rsidRPr="00B11673">
        <w:t>Te</w:t>
      </w:r>
      <w:r>
        <w:t>chnické vybavení provozoven</w:t>
      </w:r>
      <w:r w:rsidR="00F9706A">
        <w:t>,</w:t>
      </w:r>
      <w:r w:rsidR="006007CE">
        <w:t xml:space="preserve"> </w:t>
      </w:r>
      <w:proofErr w:type="gramStart"/>
      <w:r>
        <w:t xml:space="preserve">opatření </w:t>
      </w:r>
      <w:r w:rsidR="00C671BD" w:rsidRPr="00B11673">
        <w:t xml:space="preserve"> </w:t>
      </w:r>
      <w:r>
        <w:t>Pozemkové</w:t>
      </w:r>
      <w:proofErr w:type="gramEnd"/>
      <w:r>
        <w:t xml:space="preserve"> úpravy</w:t>
      </w:r>
      <w:r w:rsidR="006007CE">
        <w:t xml:space="preserve"> či</w:t>
      </w:r>
      <w:r w:rsidR="00C671BD">
        <w:t xml:space="preserve"> </w:t>
      </w:r>
      <w:r>
        <w:t xml:space="preserve">opatření Obnova lesního potenciálu a zavádění preventivních opatření. </w:t>
      </w:r>
      <w:r w:rsidR="00D27EF7">
        <w:t xml:space="preserve">I při uvažovaných finančních přesunech v rámci 8. </w:t>
      </w:r>
      <w:r w:rsidR="006007CE">
        <w:t>modifikace tato opatření mají zá</w:t>
      </w:r>
      <w:r w:rsidR="00D27EF7">
        <w:t>vazkováno méně než 60</w:t>
      </w:r>
      <w:r w:rsidR="006007CE">
        <w:t> %</w:t>
      </w:r>
      <w:r w:rsidR="00D27EF7">
        <w:t xml:space="preserve"> alokace a platby činí cca 45 % alokace. </w:t>
      </w:r>
    </w:p>
    <w:p w:rsidR="002213FB" w:rsidRDefault="00D27EF7" w:rsidP="005B5D3D">
      <w:pPr>
        <w:pStyle w:val="Zkladntext"/>
        <w:ind w:firstLine="567"/>
        <w:jc w:val="both"/>
        <w:rPr>
          <w:b/>
          <w:lang w:val="en-US"/>
        </w:rPr>
      </w:pPr>
      <w:r>
        <w:t xml:space="preserve">ŘO </w:t>
      </w:r>
      <w:r w:rsidR="00C671BD">
        <w:t xml:space="preserve"> </w:t>
      </w:r>
      <w:r>
        <w:t xml:space="preserve">ujistil EK, že zbývající prostředky budou využity v případném dalším kole a nebude třeba další realokace. </w:t>
      </w:r>
    </w:p>
    <w:p w:rsidR="002213FB" w:rsidRDefault="00D27EF7" w:rsidP="002213FB">
      <w:pPr>
        <w:pStyle w:val="Zkladntext"/>
        <w:jc w:val="both"/>
      </w:pPr>
      <w:r w:rsidRPr="00140D57">
        <w:rPr>
          <w:b/>
        </w:rPr>
        <w:t>Přezávazkování</w:t>
      </w:r>
    </w:p>
    <w:p w:rsidR="00140D57" w:rsidRDefault="00D27EF7" w:rsidP="002213FB">
      <w:pPr>
        <w:pStyle w:val="Zkladntext"/>
        <w:ind w:firstLine="709"/>
        <w:jc w:val="both"/>
      </w:pPr>
      <w:r w:rsidRPr="00140D57">
        <w:t>S ohle</w:t>
      </w:r>
      <w:r w:rsidR="00140D57" w:rsidRPr="00140D57">
        <w:t>d</w:t>
      </w:r>
      <w:r w:rsidRPr="00140D57">
        <w:t xml:space="preserve">em na přezávazkování v určitých opatřeních </w:t>
      </w:r>
      <w:r w:rsidR="00140D57" w:rsidRPr="00140D57">
        <w:t>(např. opatření 112 Zahájení činnosti mladých zemědělců, 121 Modernizace zeměděl</w:t>
      </w:r>
      <w:r w:rsidR="00140D57">
        <w:t>s</w:t>
      </w:r>
      <w:r w:rsidR="00140D57" w:rsidRPr="00140D57">
        <w:t>kých podniků</w:t>
      </w:r>
      <w:r w:rsidR="00F9706A">
        <w:t>,</w:t>
      </w:r>
      <w:r w:rsidR="00140D57" w:rsidRPr="00140D57">
        <w:t xml:space="preserve"> </w:t>
      </w:r>
      <w:r w:rsidR="00F9706A">
        <w:t>o</w:t>
      </w:r>
      <w:r w:rsidR="00140D57" w:rsidRPr="00140D57">
        <w:t xml:space="preserve">patření </w:t>
      </w:r>
      <w:r w:rsidR="00F9706A">
        <w:t>321, 322 Z</w:t>
      </w:r>
      <w:r w:rsidR="00140D57">
        <w:t>ákladní sl</w:t>
      </w:r>
      <w:r w:rsidR="00140D57" w:rsidRPr="00140D57">
        <w:t>užby a</w:t>
      </w:r>
      <w:r w:rsidR="00140D57">
        <w:t> </w:t>
      </w:r>
      <w:r w:rsidR="00140D57" w:rsidRPr="00140D57">
        <w:t>obnova vesnic)</w:t>
      </w:r>
      <w:r w:rsidR="00140D57">
        <w:t>.</w:t>
      </w:r>
      <w:r w:rsidR="00140D57" w:rsidRPr="00140D57">
        <w:t xml:space="preserve"> EK</w:t>
      </w:r>
      <w:r w:rsidRPr="00140D57">
        <w:t xml:space="preserve"> upozornila, že tento postup sice je legální, nicméně </w:t>
      </w:r>
      <w:r w:rsidR="00140D57" w:rsidRPr="00140D57">
        <w:t>na vlastní</w:t>
      </w:r>
      <w:r w:rsidRPr="00140D57">
        <w:t xml:space="preserve"> riziko členského státu.</w:t>
      </w:r>
      <w:r w:rsidR="00140D57" w:rsidRPr="00140D57">
        <w:t xml:space="preserve"> Přechodová pravidla jsou stale diskutována, nicméně budou</w:t>
      </w:r>
      <w:r w:rsidR="00140D57">
        <w:t>-</w:t>
      </w:r>
      <w:r w:rsidR="00140D57" w:rsidRPr="00140D57">
        <w:t>li platit obdobná pravidla jako pro stávající období, bude přezávazkování pokryto prostředky nového programového ob</w:t>
      </w:r>
      <w:r w:rsidR="00140D57">
        <w:t>dobí</w:t>
      </w:r>
      <w:r w:rsidR="00140D57" w:rsidRPr="00140D57">
        <w:t>.</w:t>
      </w:r>
      <w:r w:rsidR="00140D57" w:rsidRPr="00BF2068">
        <w:t xml:space="preserve"> </w:t>
      </w:r>
      <w:r w:rsidR="00C671BD">
        <w:t xml:space="preserve"> </w:t>
      </w:r>
    </w:p>
    <w:p w:rsidR="00C671BD" w:rsidRDefault="00140D57" w:rsidP="005B5D3D">
      <w:pPr>
        <w:pStyle w:val="NumPar1"/>
        <w:ind w:firstLine="482"/>
      </w:pPr>
      <w:r w:rsidRPr="00140D57">
        <w:rPr>
          <w:lang w:val="cs-CZ"/>
        </w:rPr>
        <w:t>ŘO informov</w:t>
      </w:r>
      <w:r>
        <w:rPr>
          <w:lang w:val="cs-CZ"/>
        </w:rPr>
        <w:t>al</w:t>
      </w:r>
      <w:r w:rsidRPr="00140D57">
        <w:rPr>
          <w:lang w:val="cs-CZ"/>
        </w:rPr>
        <w:t xml:space="preserve"> o hlavním typu stížností žadatelů při impl</w:t>
      </w:r>
      <w:r>
        <w:rPr>
          <w:lang w:val="cs-CZ"/>
        </w:rPr>
        <w:t>e</w:t>
      </w:r>
      <w:r w:rsidRPr="00140D57">
        <w:rPr>
          <w:lang w:val="cs-CZ"/>
        </w:rPr>
        <w:t>me</w:t>
      </w:r>
      <w:r w:rsidR="005B5D3D">
        <w:rPr>
          <w:lang w:val="cs-CZ"/>
        </w:rPr>
        <w:t>n</w:t>
      </w:r>
      <w:r w:rsidRPr="00140D57">
        <w:rPr>
          <w:lang w:val="cs-CZ"/>
        </w:rPr>
        <w:t>tace PRV, jedná se o</w:t>
      </w:r>
      <w:r w:rsidR="005B5D3D">
        <w:rPr>
          <w:lang w:val="cs-CZ"/>
        </w:rPr>
        <w:t> </w:t>
      </w:r>
      <w:r w:rsidRPr="00140D57">
        <w:rPr>
          <w:lang w:val="cs-CZ"/>
        </w:rPr>
        <w:t>hodnocení preferenčních kritérií a postupy platební agentury. EK odkázala na jeden ze závěrů střednědobého hodnocení týkající se z</w:t>
      </w:r>
      <w:r>
        <w:rPr>
          <w:lang w:val="cs-CZ"/>
        </w:rPr>
        <w:t>p</w:t>
      </w:r>
      <w:r w:rsidRPr="00140D57">
        <w:rPr>
          <w:lang w:val="cs-CZ"/>
        </w:rPr>
        <w:t>oždění plateb ze strany platební agentury, které působí probl</w:t>
      </w:r>
      <w:r>
        <w:rPr>
          <w:lang w:val="cs-CZ"/>
        </w:rPr>
        <w:t>é</w:t>
      </w:r>
      <w:r w:rsidRPr="00140D57">
        <w:rPr>
          <w:lang w:val="cs-CZ"/>
        </w:rPr>
        <w:t>m zejména žadatelům, kteří s pro realizaci p</w:t>
      </w:r>
      <w:r>
        <w:rPr>
          <w:lang w:val="cs-CZ"/>
        </w:rPr>
        <w:t>ro</w:t>
      </w:r>
      <w:r w:rsidRPr="00140D57">
        <w:rPr>
          <w:lang w:val="cs-CZ"/>
        </w:rPr>
        <w:t xml:space="preserve">jektu vzali úvěr a platí úroky za opoždění splátky. Tato otázka je rovněž předmětem komentáře EÚD v rámci auditu </w:t>
      </w:r>
      <w:proofErr w:type="gramStart"/>
      <w:r w:rsidRPr="00140D57">
        <w:rPr>
          <w:lang w:val="cs-CZ"/>
        </w:rPr>
        <w:t>ke</w:t>
      </w:r>
      <w:proofErr w:type="gramEnd"/>
      <w:r w:rsidRPr="00140D57">
        <w:rPr>
          <w:lang w:val="cs-CZ"/>
        </w:rPr>
        <w:t xml:space="preserve"> III. Ose. V</w:t>
      </w:r>
      <w:r>
        <w:rPr>
          <w:lang w:val="cs-CZ"/>
        </w:rPr>
        <w:t xml:space="preserve"> </w:t>
      </w:r>
      <w:r w:rsidRPr="00140D57">
        <w:rPr>
          <w:lang w:val="cs-CZ"/>
        </w:rPr>
        <w:t xml:space="preserve">této zprávě </w:t>
      </w:r>
      <w:r w:rsidR="005B5D3D">
        <w:rPr>
          <w:lang w:val="cs-CZ"/>
        </w:rPr>
        <w:t>EÚ</w:t>
      </w:r>
      <w:r w:rsidRPr="00140D57">
        <w:rPr>
          <w:lang w:val="cs-CZ"/>
        </w:rPr>
        <w:t>D</w:t>
      </w:r>
      <w:r>
        <w:rPr>
          <w:lang w:val="cs-CZ"/>
        </w:rPr>
        <w:t xml:space="preserve"> konstatuje, že platební agentura nedodržuje své vlastní lhůty při administraci žádostí. </w:t>
      </w:r>
      <w:r w:rsidR="005B5D3D">
        <w:rPr>
          <w:lang w:val="cs-CZ"/>
        </w:rPr>
        <w:t xml:space="preserve"> Toto tvrzení ŘO rozporuje. Lhůty pro platby jsou plněny, jistá zpoždění jsou většinou způsobena chybějící dokumentací ze strany žadatelů. Na ŘO nebyly dosud doručeny žádné stížnosti na zpoždění plateb. </w:t>
      </w:r>
    </w:p>
    <w:p w:rsidR="002213FB" w:rsidRPr="00F36E0E" w:rsidRDefault="005D789B" w:rsidP="002213FB">
      <w:pPr>
        <w:pStyle w:val="Zkladntext"/>
        <w:spacing w:after="0"/>
        <w:jc w:val="both"/>
        <w:rPr>
          <w:b/>
        </w:rPr>
      </w:pPr>
      <w:r w:rsidRPr="00F36E0E">
        <w:rPr>
          <w:b/>
        </w:rPr>
        <w:t>Stav  čerpání osy IV – LEADER</w:t>
      </w:r>
    </w:p>
    <w:p w:rsidR="006643EF" w:rsidRDefault="00F36E0E" w:rsidP="00F36E0E">
      <w:pPr>
        <w:pStyle w:val="Zkladntext"/>
        <w:ind w:firstLine="567"/>
        <w:jc w:val="both"/>
      </w:pPr>
      <w:r w:rsidRPr="00F36E0E">
        <w:t xml:space="preserve">Implementace </w:t>
      </w:r>
      <w:r w:rsidR="005D789B" w:rsidRPr="00F36E0E">
        <w:t xml:space="preserve">LEADER je pokročilá, již 50% je deklarováno a proplaceno EK, 78 % alokace </w:t>
      </w:r>
      <w:r w:rsidR="00BF2068" w:rsidRPr="00F36E0E">
        <w:t xml:space="preserve">je </w:t>
      </w:r>
      <w:r w:rsidR="005D789B" w:rsidRPr="00F36E0E">
        <w:t>závazkováno, nicméně EK upo</w:t>
      </w:r>
      <w:r w:rsidR="00BF2068" w:rsidRPr="00F36E0E">
        <w:t>zorn</w:t>
      </w:r>
      <w:r w:rsidR="005D789B" w:rsidRPr="00F36E0E">
        <w:t>ila ŘO na možnost rozdílu čer</w:t>
      </w:r>
      <w:r w:rsidR="00BF2068" w:rsidRPr="00F36E0E">
        <w:t>p</w:t>
      </w:r>
      <w:r w:rsidR="005D789B" w:rsidRPr="00F36E0E">
        <w:t xml:space="preserve">ání mezi jednotlivými </w:t>
      </w:r>
      <w:proofErr w:type="gramStart"/>
      <w:r w:rsidR="005D789B" w:rsidRPr="00F36E0E">
        <w:t>MAS</w:t>
      </w:r>
      <w:proofErr w:type="gramEnd"/>
      <w:r w:rsidR="005D789B" w:rsidRPr="00F36E0E">
        <w:t xml:space="preserve"> a potřebu případné realokace. </w:t>
      </w:r>
      <w:r w:rsidR="005D789B" w:rsidRPr="00BC2C0D">
        <w:t>EK rovněž upozornila na nutnost plné impl</w:t>
      </w:r>
      <w:r w:rsidR="00E837BC" w:rsidRPr="00BC2C0D">
        <w:t>e</w:t>
      </w:r>
      <w:r w:rsidR="005D789B" w:rsidRPr="00BC2C0D">
        <w:t xml:space="preserve">mentace strategie. ŘO přislíbil toto vyhodnocení. </w:t>
      </w:r>
      <w:r w:rsidR="006643EF">
        <w:t xml:space="preserve"> </w:t>
      </w:r>
    </w:p>
    <w:p w:rsidR="006643EF" w:rsidRPr="006643EF" w:rsidRDefault="006643EF" w:rsidP="006643EF">
      <w:pPr>
        <w:spacing w:before="240" w:after="240"/>
        <w:ind w:firstLine="567"/>
        <w:jc w:val="both"/>
      </w:pPr>
      <w:r w:rsidRPr="006643EF">
        <w:t xml:space="preserve">Všechny místní akční skupiny dobře čerpají jim určené alokace a dokončí implementaci svých rozvojových strategií. V průměru zbývá každé MAS </w:t>
      </w:r>
      <w:proofErr w:type="spellStart"/>
      <w:r w:rsidRPr="006643EF">
        <w:t>zazávazkovat</w:t>
      </w:r>
      <w:proofErr w:type="spellEnd"/>
      <w:r w:rsidRPr="006643EF">
        <w:t xml:space="preserve"> 4,7 mil. Kč. Pouze 9 MAS zbývá </w:t>
      </w:r>
      <w:proofErr w:type="spellStart"/>
      <w:r w:rsidRPr="006643EF">
        <w:t>zazávazkovat</w:t>
      </w:r>
      <w:proofErr w:type="spellEnd"/>
      <w:r w:rsidRPr="006643EF">
        <w:t xml:space="preserve"> více než 10 mil. Kč, přičemž se jedná vždy o větší MAS, které v žádném z předchozích kol příjmů žádostí neměly problém s dostatečným počtem žadatelů. Všechny MAS předpokládají, že zbývající finanční prostředky přerozdělí v rámci posledního kola příjmu žádostí, které se bude konat v červnu 2013.</w:t>
      </w:r>
    </w:p>
    <w:p w:rsidR="005B5D3D" w:rsidRDefault="00E837BC" w:rsidP="00F36E0E">
      <w:pPr>
        <w:pStyle w:val="Zkladntext"/>
        <w:ind w:firstLine="567"/>
        <w:jc w:val="both"/>
      </w:pPr>
      <w:r w:rsidRPr="00BC2C0D">
        <w:t xml:space="preserve">EK </w:t>
      </w:r>
      <w:r w:rsidR="00794240" w:rsidRPr="00BC2C0D">
        <w:t xml:space="preserve">na základě </w:t>
      </w:r>
      <w:r w:rsidRPr="00BC2C0D">
        <w:t>článek</w:t>
      </w:r>
      <w:r w:rsidR="00794240" w:rsidRPr="00BC2C0D">
        <w:t xml:space="preserve"> zv</w:t>
      </w:r>
      <w:r w:rsidR="00BF2068" w:rsidRPr="00BC2C0D">
        <w:t>e</w:t>
      </w:r>
      <w:r w:rsidR="00794240" w:rsidRPr="00BC2C0D">
        <w:t xml:space="preserve">řejněného </w:t>
      </w:r>
      <w:r w:rsidR="00C671BD" w:rsidRPr="00BC2C0D">
        <w:t>12</w:t>
      </w:r>
      <w:r w:rsidR="00BF2068" w:rsidRPr="00BC2C0D">
        <w:t xml:space="preserve">. září </w:t>
      </w:r>
      <w:r w:rsidR="00C671BD" w:rsidRPr="00BC2C0D">
        <w:t>2012</w:t>
      </w:r>
      <w:r w:rsidR="00794240" w:rsidRPr="00BC2C0D">
        <w:t xml:space="preserve"> v Lidových novinách o konfliktu zájmu při</w:t>
      </w:r>
      <w:r w:rsidR="00794240" w:rsidRPr="00F36E0E">
        <w:t xml:space="preserve"> rozhodování o poskytování podpor zdůraznila, že je nezb</w:t>
      </w:r>
      <w:r w:rsidR="00BF2068" w:rsidRPr="00F36E0E">
        <w:t>y</w:t>
      </w:r>
      <w:r w:rsidR="00794240" w:rsidRPr="00F36E0E">
        <w:t>tné mít nastavený transparentní syst</w:t>
      </w:r>
      <w:r w:rsidR="00BF2068" w:rsidRPr="00F36E0E">
        <w:t>é</w:t>
      </w:r>
      <w:r w:rsidR="00794240" w:rsidRPr="00F36E0E">
        <w:t>m pro výběr proje</w:t>
      </w:r>
      <w:r w:rsidR="00BF2068" w:rsidRPr="00F36E0E">
        <w:t>k</w:t>
      </w:r>
      <w:r w:rsidR="00794240" w:rsidRPr="00F36E0E">
        <w:t xml:space="preserve">tů. ŘO </w:t>
      </w:r>
      <w:r w:rsidR="00BF2068" w:rsidRPr="00F36E0E">
        <w:t>u</w:t>
      </w:r>
      <w:r w:rsidR="00794240" w:rsidRPr="00F36E0E">
        <w:t>jistil E</w:t>
      </w:r>
      <w:r w:rsidR="00BF2068" w:rsidRPr="00F36E0E">
        <w:t>K</w:t>
      </w:r>
      <w:r w:rsidR="00794240" w:rsidRPr="00F36E0E">
        <w:t xml:space="preserve"> o maximální snaze takovým konfliktům zabránit, dosud </w:t>
      </w:r>
      <w:proofErr w:type="gramStart"/>
      <w:r w:rsidR="00794240" w:rsidRPr="00F36E0E">
        <w:t>nebyly  ze</w:t>
      </w:r>
      <w:proofErr w:type="gramEnd"/>
      <w:r w:rsidR="00794240" w:rsidRPr="00F36E0E">
        <w:t xml:space="preserve"> strany ŘO zaznamenány  obdobné signály. P</w:t>
      </w:r>
      <w:r w:rsidR="005B5D3D" w:rsidRPr="00F36E0E">
        <w:t>o</w:t>
      </w:r>
      <w:r w:rsidR="00794240" w:rsidRPr="00F36E0E">
        <w:t>sledním b</w:t>
      </w:r>
      <w:r w:rsidR="005B5D3D" w:rsidRPr="00F36E0E">
        <w:t>o</w:t>
      </w:r>
      <w:r w:rsidR="00794240" w:rsidRPr="00F36E0E">
        <w:t>dem diskutovaným v souvislosti s MAS bylo potenciální dělení MAS (na základě písemného dotazu ŘO)</w:t>
      </w:r>
      <w:r w:rsidR="005B5D3D" w:rsidRPr="00F36E0E">
        <w:t>.</w:t>
      </w:r>
      <w:r w:rsidR="00794240" w:rsidRPr="00F36E0E">
        <w:t xml:space="preserve"> EK požádala o aktualiza</w:t>
      </w:r>
      <w:r w:rsidR="005B5D3D" w:rsidRPr="00F36E0E">
        <w:t>c</w:t>
      </w:r>
      <w:r w:rsidR="00794240" w:rsidRPr="00F36E0E">
        <w:t>i situace. Z poh</w:t>
      </w:r>
      <w:r w:rsidR="005B5D3D" w:rsidRPr="00F36E0E">
        <w:t>ledu</w:t>
      </w:r>
      <w:r w:rsidR="00794240" w:rsidRPr="00F36E0E">
        <w:t xml:space="preserve"> ŘO je nejdůležitější zajištění </w:t>
      </w:r>
      <w:r w:rsidR="005B5D3D" w:rsidRPr="00F36E0E">
        <w:t>kontinuity</w:t>
      </w:r>
      <w:r w:rsidR="00794240" w:rsidRPr="00F36E0E">
        <w:t xml:space="preserve"> p</w:t>
      </w:r>
      <w:r w:rsidR="005B5D3D" w:rsidRPr="00F36E0E">
        <w:t>rojektů.</w:t>
      </w:r>
    </w:p>
    <w:p w:rsidR="006643EF" w:rsidRDefault="00BC2C0D" w:rsidP="006643EF">
      <w:pPr>
        <w:ind w:firstLine="567"/>
        <w:jc w:val="both"/>
      </w:pPr>
      <w:r w:rsidRPr="00BC2C0D">
        <w:t>Co se týče dělení MAS, dle našich informací, dojde v příštím programovém období k </w:t>
      </w:r>
      <w:proofErr w:type="gramStart"/>
      <w:r w:rsidRPr="00BC2C0D">
        <w:t xml:space="preserve">rozdělení </w:t>
      </w:r>
      <w:r>
        <w:t xml:space="preserve"> p</w:t>
      </w:r>
      <w:r w:rsidRPr="00BC2C0D">
        <w:t>ouze</w:t>
      </w:r>
      <w:proofErr w:type="gramEnd"/>
      <w:r w:rsidRPr="00BC2C0D">
        <w:t xml:space="preserve"> jedné MAS. Na současné území místní akční skupiny Posázaví o.p.s. budou pravděpodobně v programovém období 2014-2020 působit 2 MAS, a to Posázaví o.p.s. a MAS Blaník.</w:t>
      </w:r>
    </w:p>
    <w:p w:rsidR="00BC2C0D" w:rsidRDefault="00BC2C0D" w:rsidP="002213FB">
      <w:pPr>
        <w:pStyle w:val="Zkladntext"/>
        <w:spacing w:after="0"/>
        <w:jc w:val="both"/>
        <w:rPr>
          <w:b/>
        </w:rPr>
      </w:pPr>
    </w:p>
    <w:p w:rsidR="00C671BD" w:rsidRPr="00F36E0E" w:rsidRDefault="00794240" w:rsidP="002213FB">
      <w:pPr>
        <w:pStyle w:val="Zkladntext"/>
        <w:spacing w:after="0"/>
        <w:jc w:val="both"/>
        <w:rPr>
          <w:b/>
        </w:rPr>
      </w:pPr>
      <w:r w:rsidRPr="00F36E0E">
        <w:rPr>
          <w:b/>
        </w:rPr>
        <w:t>Technická pomoc</w:t>
      </w:r>
    </w:p>
    <w:p w:rsidR="00794240" w:rsidRPr="00BF2068" w:rsidRDefault="00794240" w:rsidP="005B5D3D">
      <w:pPr>
        <w:pStyle w:val="NumPar1"/>
        <w:ind w:firstLine="482"/>
        <w:rPr>
          <w:lang w:val="cs-CZ"/>
        </w:rPr>
      </w:pPr>
      <w:r w:rsidRPr="00BF2068">
        <w:rPr>
          <w:lang w:val="cs-CZ"/>
        </w:rPr>
        <w:t xml:space="preserve">K srpnu 2012 bylo závazkováno cca 48 % alokace, </w:t>
      </w:r>
      <w:proofErr w:type="gramStart"/>
      <w:r w:rsidRPr="00BF2068">
        <w:rPr>
          <w:lang w:val="cs-CZ"/>
        </w:rPr>
        <w:t>proplaceno  cca</w:t>
      </w:r>
      <w:proofErr w:type="gramEnd"/>
      <w:r w:rsidRPr="00BF2068">
        <w:rPr>
          <w:lang w:val="cs-CZ"/>
        </w:rPr>
        <w:t xml:space="preserve"> 31 % alokace. EK </w:t>
      </w:r>
      <w:r w:rsidR="005B5D3D">
        <w:rPr>
          <w:lang w:val="cs-CZ"/>
        </w:rPr>
        <w:t xml:space="preserve">se dotazovala, zda se ŘO rozhodl využít celý rozpočet nebo plánuje realokaci a na rozpočet pro Celostátní sítě pro venkov. EK se rovněž </w:t>
      </w:r>
      <w:proofErr w:type="gramStart"/>
      <w:r w:rsidR="005B5D3D">
        <w:rPr>
          <w:lang w:val="cs-CZ"/>
        </w:rPr>
        <w:t>zajímala zda</w:t>
      </w:r>
      <w:proofErr w:type="gramEnd"/>
      <w:r w:rsidR="005B5D3D">
        <w:rPr>
          <w:lang w:val="cs-CZ"/>
        </w:rPr>
        <w:t xml:space="preserve"> je akční plán pro Síť poskytován členům monitorovacího výboru.</w:t>
      </w:r>
    </w:p>
    <w:p w:rsidR="005B5D3D" w:rsidRDefault="005B5D3D" w:rsidP="005B5D3D">
      <w:pPr>
        <w:pStyle w:val="NumPar1"/>
        <w:ind w:firstLine="482"/>
        <w:rPr>
          <w:lang w:val="cs-CZ"/>
        </w:rPr>
      </w:pPr>
      <w:r w:rsidRPr="005B5D3D">
        <w:rPr>
          <w:lang w:val="cs-CZ"/>
        </w:rPr>
        <w:t>Re</w:t>
      </w:r>
      <w:r w:rsidR="00F36E0E">
        <w:rPr>
          <w:lang w:val="cs-CZ"/>
        </w:rPr>
        <w:t>akce ŘO</w:t>
      </w:r>
      <w:r w:rsidRPr="005B5D3D">
        <w:rPr>
          <w:lang w:val="cs-CZ"/>
        </w:rPr>
        <w:t xml:space="preserve">: </w:t>
      </w:r>
      <w:r>
        <w:rPr>
          <w:lang w:val="cs-CZ"/>
        </w:rPr>
        <w:t>Část technické pomoci bude využita pro ex-ante hodnocení nového programového období, případné nevyužité finanční prostředky budou realokovány. Co se týká rozpočtu Sítě</w:t>
      </w:r>
      <w:r w:rsidR="00F36E0E">
        <w:rPr>
          <w:lang w:val="cs-CZ"/>
        </w:rPr>
        <w:t>,</w:t>
      </w:r>
      <w:r>
        <w:rPr>
          <w:lang w:val="cs-CZ"/>
        </w:rPr>
        <w:t xml:space="preserve"> pro rok 2013 se předpokládá využití cca 17 mil. Kč (cca 700 tis. EUR). Souhrn aktivit Sítě je poskytován členům monitorovacího výboru. </w:t>
      </w:r>
    </w:p>
    <w:p w:rsidR="005B5D3D" w:rsidRPr="00F36E0E" w:rsidRDefault="005B5D3D" w:rsidP="00F36E0E">
      <w:pPr>
        <w:pStyle w:val="NumPar1"/>
        <w:spacing w:after="0"/>
        <w:rPr>
          <w:b/>
          <w:lang w:val="cs-CZ"/>
        </w:rPr>
      </w:pPr>
      <w:r w:rsidRPr="00F36E0E">
        <w:rPr>
          <w:b/>
          <w:lang w:val="cs-CZ"/>
        </w:rPr>
        <w:t>P</w:t>
      </w:r>
      <w:r w:rsidR="000A4F88" w:rsidRPr="00F36E0E">
        <w:rPr>
          <w:b/>
          <w:lang w:val="cs-CZ"/>
        </w:rPr>
        <w:t>lnění</w:t>
      </w:r>
      <w:r w:rsidRPr="00F36E0E">
        <w:rPr>
          <w:b/>
          <w:lang w:val="cs-CZ"/>
        </w:rPr>
        <w:t xml:space="preserve"> doporučení EK z předchozího výročního jednání</w:t>
      </w:r>
    </w:p>
    <w:p w:rsidR="000A4F88" w:rsidRDefault="005B5D3D" w:rsidP="002213FB">
      <w:pPr>
        <w:pStyle w:val="NumPar1"/>
        <w:ind w:firstLine="482"/>
        <w:rPr>
          <w:lang w:val="cs-CZ"/>
        </w:rPr>
      </w:pPr>
      <w:r w:rsidRPr="000A4F88">
        <w:rPr>
          <w:lang w:val="cs-CZ"/>
        </w:rPr>
        <w:t>Všechn</w:t>
      </w:r>
      <w:r w:rsidR="002213FB">
        <w:rPr>
          <w:lang w:val="cs-CZ"/>
        </w:rPr>
        <w:t>a</w:t>
      </w:r>
      <w:r w:rsidRPr="000A4F88">
        <w:rPr>
          <w:lang w:val="cs-CZ"/>
        </w:rPr>
        <w:t xml:space="preserve"> doporučení byla ze stran ŘO splněna.</w:t>
      </w:r>
      <w:r w:rsidR="000A4F88" w:rsidRPr="000A4F88">
        <w:rPr>
          <w:lang w:val="cs-CZ"/>
        </w:rPr>
        <w:t xml:space="preserve"> Použití směnného kursu dle nařízení Komise č. </w:t>
      </w:r>
      <w:r w:rsidR="00C671BD" w:rsidRPr="000A4F88">
        <w:rPr>
          <w:lang w:val="cs-CZ"/>
        </w:rPr>
        <w:t xml:space="preserve">1913/2006 </w:t>
      </w:r>
      <w:r w:rsidR="000A4F88" w:rsidRPr="000A4F88">
        <w:rPr>
          <w:lang w:val="cs-CZ"/>
        </w:rPr>
        <w:t xml:space="preserve">bude diskutováno 27. </w:t>
      </w:r>
      <w:r w:rsidR="000A4F88">
        <w:rPr>
          <w:lang w:val="cs-CZ"/>
        </w:rPr>
        <w:t>l</w:t>
      </w:r>
      <w:r w:rsidR="000A4F88" w:rsidRPr="000A4F88">
        <w:rPr>
          <w:lang w:val="cs-CZ"/>
        </w:rPr>
        <w:t xml:space="preserve">istopadu v rámci </w:t>
      </w:r>
      <w:proofErr w:type="gramStart"/>
      <w:r w:rsidR="000A4F88" w:rsidRPr="000A4F88">
        <w:rPr>
          <w:lang w:val="cs-CZ"/>
        </w:rPr>
        <w:t>jednání s  jednotkou</w:t>
      </w:r>
      <w:proofErr w:type="gramEnd"/>
      <w:r w:rsidR="000A4F88" w:rsidRPr="000A4F88">
        <w:rPr>
          <w:lang w:val="cs-CZ"/>
        </w:rPr>
        <w:t xml:space="preserve"> J4 DG AGRI. </w:t>
      </w:r>
    </w:p>
    <w:p w:rsidR="000A4F88" w:rsidRDefault="000A4F88" w:rsidP="00F36E0E">
      <w:pPr>
        <w:pStyle w:val="Text1"/>
        <w:spacing w:after="0"/>
        <w:ind w:left="0"/>
        <w:rPr>
          <w:lang w:val="cs-CZ"/>
        </w:rPr>
      </w:pPr>
      <w:r w:rsidRPr="00F36E0E">
        <w:rPr>
          <w:b/>
          <w:lang w:val="cs-CZ"/>
        </w:rPr>
        <w:t>Informace o informačních akcích a publicitě – stav implementace Komunikačního plánu a aktivity předpokládané v roce 2013</w:t>
      </w:r>
      <w:r w:rsidRPr="000A4F88">
        <w:rPr>
          <w:lang w:val="cs-CZ"/>
        </w:rPr>
        <w:t xml:space="preserve">. </w:t>
      </w:r>
    </w:p>
    <w:p w:rsidR="000A4F88" w:rsidRPr="000A4F88" w:rsidRDefault="000A4F88" w:rsidP="00F36E0E">
      <w:pPr>
        <w:pStyle w:val="NumPar1"/>
        <w:ind w:firstLine="482"/>
        <w:rPr>
          <w:lang w:val="cs-CZ"/>
        </w:rPr>
      </w:pPr>
      <w:r>
        <w:rPr>
          <w:lang w:val="cs-CZ"/>
        </w:rPr>
        <w:t>Informační aktivity probíhají obdobným způsobem jako v předchozím roce. Bod nebyl dále podrobněji diskutován.</w:t>
      </w:r>
    </w:p>
    <w:p w:rsidR="000A4F88" w:rsidRPr="00F36E0E" w:rsidRDefault="000A4F88" w:rsidP="00F36E0E">
      <w:pPr>
        <w:pStyle w:val="NumPar1"/>
        <w:ind w:firstLine="482"/>
        <w:rPr>
          <w:lang w:val="cs-CZ"/>
        </w:rPr>
      </w:pPr>
      <w:r w:rsidRPr="00F36E0E">
        <w:rPr>
          <w:lang w:val="cs-CZ"/>
        </w:rPr>
        <w:t xml:space="preserve">Prezentace ke stavu průběžného hodnocení proběhla v rámci jednání Monitorovacího výboru následující den po výročním jednání s EK. </w:t>
      </w:r>
    </w:p>
    <w:p w:rsidR="000A4F88" w:rsidRPr="00F36E0E" w:rsidRDefault="000A4F88" w:rsidP="00F36E0E">
      <w:pPr>
        <w:pStyle w:val="NumPar1"/>
        <w:spacing w:after="0"/>
        <w:rPr>
          <w:b/>
          <w:lang w:val="cs-CZ"/>
        </w:rPr>
      </w:pPr>
      <w:r w:rsidRPr="00F36E0E">
        <w:rPr>
          <w:b/>
          <w:lang w:val="cs-CZ"/>
        </w:rPr>
        <w:t>Stav 8. modifikace PRV</w:t>
      </w:r>
    </w:p>
    <w:p w:rsidR="001C57F7" w:rsidRPr="00F36E0E" w:rsidRDefault="000A4F88" w:rsidP="00F36E0E">
      <w:pPr>
        <w:pStyle w:val="NumPar1"/>
        <w:ind w:firstLine="482"/>
        <w:rPr>
          <w:lang w:val="cs-CZ"/>
        </w:rPr>
      </w:pPr>
      <w:r w:rsidRPr="00F36E0E">
        <w:rPr>
          <w:lang w:val="cs-CZ"/>
        </w:rPr>
        <w:t>Původní návrh na realokaci financí zahrnoval přesun financí z nekonvergenčních oblastí do cíle Konvergence již od roku 2007. Názor právní služby však je, že nelze tento přesun uskutečnit retroaktivně. Tento závěr vyplývá ze skutečnosti, že čl. 19 (1) Nařízení Rady (ES) č.1698/2005 umožňuje změnu PRV pro zbytek programového období. Proto lze realokovat prostředky z regionu Praha</w:t>
      </w:r>
      <w:r w:rsidR="00344F65" w:rsidRPr="00F36E0E">
        <w:rPr>
          <w:lang w:val="cs-CZ"/>
        </w:rPr>
        <w:t xml:space="preserve"> </w:t>
      </w:r>
      <w:r w:rsidRPr="00F36E0E">
        <w:rPr>
          <w:lang w:val="cs-CZ"/>
        </w:rPr>
        <w:t xml:space="preserve">jen pro roky 2012 a 2013. </w:t>
      </w:r>
      <w:r w:rsidR="00344F65" w:rsidRPr="00F36E0E">
        <w:rPr>
          <w:lang w:val="cs-CZ"/>
        </w:rPr>
        <w:t>Jinou možností, potvrzenou EK,</w:t>
      </w:r>
      <w:r w:rsidR="00F9706A">
        <w:rPr>
          <w:lang w:val="cs-CZ"/>
        </w:rPr>
        <w:t xml:space="preserve"> pro </w:t>
      </w:r>
      <w:r w:rsidR="00344F65" w:rsidRPr="00F36E0E">
        <w:rPr>
          <w:lang w:val="cs-CZ"/>
        </w:rPr>
        <w:t xml:space="preserve">využití finančních prostředků je umožnit čerpání v nekonvergenčních oblastech v rámci jiného opatření než je AEO. EK dále upozornila na nezbytnost lepšího odůvodnění navrhovaných změn.  </w:t>
      </w:r>
      <w:r w:rsidR="008B6FFD" w:rsidRPr="00F36E0E">
        <w:rPr>
          <w:lang w:val="cs-CZ"/>
        </w:rPr>
        <w:t>Co se týká opatření 226</w:t>
      </w:r>
      <w:r w:rsidR="00F9706A">
        <w:rPr>
          <w:lang w:val="cs-CZ"/>
        </w:rPr>
        <w:t>,</w:t>
      </w:r>
      <w:r w:rsidR="008B6FFD" w:rsidRPr="00F36E0E">
        <w:rPr>
          <w:lang w:val="cs-CZ"/>
        </w:rPr>
        <w:t xml:space="preserve"> upozornila na potřebu notifikace, vzhledem k omezení způsobilých výdajů. Nicméně ŘO objasnil, že k omezení způsobilých výdajů nedojde.  Dále se EK zajímala, zda výdaje vycházející z poškození porostů jsou propláceny pouze v </w:t>
      </w:r>
      <w:proofErr w:type="gramStart"/>
      <w:r w:rsidR="008B6FFD" w:rsidRPr="00F36E0E">
        <w:rPr>
          <w:lang w:val="cs-CZ"/>
        </w:rPr>
        <w:t>případě,že</w:t>
      </w:r>
      <w:proofErr w:type="gramEnd"/>
      <w:r w:rsidR="008B6FFD" w:rsidRPr="00F36E0E">
        <w:rPr>
          <w:lang w:val="cs-CZ"/>
        </w:rPr>
        <w:t xml:space="preserve"> primární příčinou poškození je přírodní katastrofa (např. počasí) nebo oheň a poškození hmyzem je až druhotným následkem. ŘO potvrdil správnost implementace opatření.</w:t>
      </w:r>
      <w:r w:rsidR="00C671BD" w:rsidRPr="00F36E0E">
        <w:rPr>
          <w:lang w:val="cs-CZ"/>
        </w:rPr>
        <w:t xml:space="preserve"> </w:t>
      </w:r>
    </w:p>
    <w:p w:rsidR="00C671BD" w:rsidRPr="00D74AFE" w:rsidRDefault="00C84E67" w:rsidP="00F36E0E">
      <w:pPr>
        <w:pStyle w:val="NumPar1"/>
        <w:spacing w:after="0"/>
        <w:rPr>
          <w:b/>
          <w:lang w:val="cs-CZ"/>
        </w:rPr>
      </w:pPr>
      <w:r w:rsidRPr="00D74AFE">
        <w:rPr>
          <w:b/>
          <w:lang w:val="cs-CZ"/>
        </w:rPr>
        <w:t xml:space="preserve">Míra chybovosti v rozvoji venkova a audity EÚD </w:t>
      </w:r>
    </w:p>
    <w:p w:rsidR="00261D92" w:rsidRPr="00D74AFE" w:rsidRDefault="00C84E67" w:rsidP="00F36E0E">
      <w:pPr>
        <w:pStyle w:val="NumPar1"/>
        <w:ind w:firstLine="482"/>
        <w:rPr>
          <w:szCs w:val="24"/>
          <w:lang w:val="cs-CZ" w:eastAsia="cs-CZ"/>
        </w:rPr>
      </w:pPr>
      <w:r w:rsidRPr="00D74AFE">
        <w:rPr>
          <w:lang w:val="cs-CZ"/>
        </w:rPr>
        <w:t>EK prezentovala obecný kontext, co se týká chybovosti pro rozvoj venk</w:t>
      </w:r>
      <w:r w:rsidR="00D443E2" w:rsidRPr="00D74AFE">
        <w:rPr>
          <w:lang w:val="cs-CZ"/>
        </w:rPr>
        <w:t>ova, která je nejvyšší ze</w:t>
      </w:r>
      <w:r w:rsidR="001C57F7" w:rsidRPr="00D74AFE">
        <w:rPr>
          <w:lang w:val="cs-CZ"/>
        </w:rPr>
        <w:t> </w:t>
      </w:r>
      <w:r w:rsidR="00D443E2" w:rsidRPr="00D74AFE">
        <w:rPr>
          <w:lang w:val="cs-CZ"/>
        </w:rPr>
        <w:t>všech fondů (</w:t>
      </w:r>
      <w:r w:rsidR="00C671BD" w:rsidRPr="00D74AFE">
        <w:rPr>
          <w:lang w:val="cs-CZ"/>
        </w:rPr>
        <w:t>7</w:t>
      </w:r>
      <w:r w:rsidR="001C57F7" w:rsidRPr="00D74AFE">
        <w:rPr>
          <w:lang w:val="cs-CZ"/>
        </w:rPr>
        <w:t>,</w:t>
      </w:r>
      <w:r w:rsidR="00C671BD" w:rsidRPr="00D74AFE">
        <w:rPr>
          <w:lang w:val="cs-CZ"/>
        </w:rPr>
        <w:t xml:space="preserve">7%). </w:t>
      </w:r>
      <w:r w:rsidR="00217792" w:rsidRPr="00D74AFE">
        <w:rPr>
          <w:lang w:val="cs-CZ"/>
        </w:rPr>
        <w:t>Významně k ní přispěla ČR dvěma případy, jeden se 100 % ch</w:t>
      </w:r>
      <w:r w:rsidR="001C57F7" w:rsidRPr="00D74AFE">
        <w:rPr>
          <w:lang w:val="cs-CZ"/>
        </w:rPr>
        <w:t>y</w:t>
      </w:r>
      <w:r w:rsidR="00217792" w:rsidRPr="00D74AFE">
        <w:rPr>
          <w:lang w:val="cs-CZ"/>
        </w:rPr>
        <w:t xml:space="preserve">bovostí (nezpůsobilý stroj pořízený </w:t>
      </w:r>
      <w:r w:rsidR="001C57F7" w:rsidRPr="00D74AFE">
        <w:rPr>
          <w:lang w:val="cs-CZ"/>
        </w:rPr>
        <w:t>„</w:t>
      </w:r>
      <w:r w:rsidR="00217792" w:rsidRPr="00D74AFE">
        <w:rPr>
          <w:lang w:val="cs-CZ"/>
        </w:rPr>
        <w:t>z druhé ruky</w:t>
      </w:r>
      <w:r w:rsidR="001C57F7" w:rsidRPr="00D74AFE">
        <w:rPr>
          <w:lang w:val="cs-CZ"/>
        </w:rPr>
        <w:t>“</w:t>
      </w:r>
      <w:r w:rsidR="00217792" w:rsidRPr="00D74AFE">
        <w:rPr>
          <w:lang w:val="cs-CZ"/>
        </w:rPr>
        <w:t xml:space="preserve"> v rámci opatření 312 a jeden případ s</w:t>
      </w:r>
      <w:r w:rsidR="0019239C" w:rsidRPr="00D74AFE">
        <w:rPr>
          <w:lang w:val="cs-CZ"/>
        </w:rPr>
        <w:t> </w:t>
      </w:r>
      <w:r w:rsidR="00217792" w:rsidRPr="00D74AFE">
        <w:rPr>
          <w:lang w:val="cs-CZ"/>
        </w:rPr>
        <w:t>chybovostí 1,73</w:t>
      </w:r>
      <w:r w:rsidR="001C57F7" w:rsidRPr="00D74AFE">
        <w:rPr>
          <w:lang w:val="cs-CZ"/>
        </w:rPr>
        <w:t> %</w:t>
      </w:r>
      <w:r w:rsidR="00217792" w:rsidRPr="00D74AFE">
        <w:rPr>
          <w:lang w:val="cs-CZ"/>
        </w:rPr>
        <w:t xml:space="preserve"> (vykázání větší rozlohy o 1,73 %). E</w:t>
      </w:r>
      <w:r w:rsidR="003E1E00" w:rsidRPr="00D74AFE">
        <w:rPr>
          <w:lang w:val="cs-CZ"/>
        </w:rPr>
        <w:t>K</w:t>
      </w:r>
      <w:r w:rsidR="00217792" w:rsidRPr="00D74AFE">
        <w:rPr>
          <w:lang w:val="cs-CZ"/>
        </w:rPr>
        <w:t xml:space="preserve"> zdůraznila, že EÚD </w:t>
      </w:r>
      <w:r w:rsidR="003E1E00" w:rsidRPr="00D74AFE">
        <w:rPr>
          <w:lang w:val="cs-CZ"/>
        </w:rPr>
        <w:t>klade důraz nejen na legalit</w:t>
      </w:r>
      <w:r w:rsidR="00D105EA" w:rsidRPr="00D74AFE">
        <w:rPr>
          <w:lang w:val="cs-CZ"/>
        </w:rPr>
        <w:t>u</w:t>
      </w:r>
      <w:r w:rsidR="003E1E00" w:rsidRPr="00D74AFE">
        <w:rPr>
          <w:lang w:val="cs-CZ"/>
        </w:rPr>
        <w:t xml:space="preserve"> a správnost operací, ale také intervenční logiku (zda výdaje odpovídají cílům opatření, jak je uvedeno v programu). Podle předběžných závěrů auditu výkonnosti EÚD k</w:t>
      </w:r>
      <w:r w:rsidR="0019239C" w:rsidRPr="00D74AFE">
        <w:rPr>
          <w:lang w:val="cs-CZ"/>
        </w:rPr>
        <w:t> </w:t>
      </w:r>
      <w:r w:rsidR="003E1E00" w:rsidRPr="00D74AFE">
        <w:rPr>
          <w:lang w:val="cs-CZ"/>
        </w:rPr>
        <w:t>opatření osy 3 byly identifikovány závažné nedostatky. EK zdůraznila potřebu hluboké analýzy</w:t>
      </w:r>
      <w:r w:rsidR="001C57F7" w:rsidRPr="00D74AFE">
        <w:rPr>
          <w:lang w:val="cs-CZ"/>
        </w:rPr>
        <w:t xml:space="preserve"> </w:t>
      </w:r>
      <w:r w:rsidR="003E1E00" w:rsidRPr="00D74AFE">
        <w:rPr>
          <w:lang w:val="cs-CZ"/>
        </w:rPr>
        <w:t>a</w:t>
      </w:r>
      <w:r w:rsidR="0019239C" w:rsidRPr="00D74AFE">
        <w:rPr>
          <w:lang w:val="cs-CZ"/>
        </w:rPr>
        <w:t> </w:t>
      </w:r>
      <w:r w:rsidR="003E1E00" w:rsidRPr="00D74AFE">
        <w:rPr>
          <w:lang w:val="cs-CZ"/>
        </w:rPr>
        <w:t xml:space="preserve">zpracování odpovědí na dotazy EÚD a případná nápravná opatření. </w:t>
      </w:r>
      <w:r w:rsidR="00261D92" w:rsidRPr="00D74AFE">
        <w:rPr>
          <w:lang w:val="cs-CZ"/>
        </w:rPr>
        <w:t>EK rovněž informovala o</w:t>
      </w:r>
      <w:r w:rsidR="0019239C" w:rsidRPr="00D74AFE">
        <w:rPr>
          <w:lang w:val="cs-CZ"/>
        </w:rPr>
        <w:t> </w:t>
      </w:r>
      <w:r w:rsidR="00261D92" w:rsidRPr="00D74AFE">
        <w:rPr>
          <w:lang w:val="cs-CZ"/>
        </w:rPr>
        <w:t>dokumentu DG AGRI k příčinám chybovosti v ose II. Jako hlavní byly identifikovány následující příčiny: žadatelé neaktualizují změny v LPIS, systém redukcí u AEO není vyvážený, vstupní podmínky jsou používány jako kritéria způsobilosti, závazky nejsou spojené s environmentálními cíli, závazky je obtížné implementovat a kontrolovat, v rámci investičních opatření nejsou respektována pravidla zadávání veřejných zakázek. ŘO byl vyzván k prověření nejčastějších chyb identifikovaných platební agenturou a k analýze možných aktivit ke zlepšení. V případě potřeby jsou možné relevantní změny programového dokumentu</w:t>
      </w:r>
      <w:r w:rsidR="001C57F7" w:rsidRPr="00D74AFE">
        <w:rPr>
          <w:lang w:val="cs-CZ"/>
        </w:rPr>
        <w:t>.</w:t>
      </w:r>
      <w:r w:rsidR="00261D92" w:rsidRPr="00D74AFE">
        <w:rPr>
          <w:szCs w:val="24"/>
          <w:lang w:val="cs-CZ" w:eastAsia="cs-CZ"/>
        </w:rPr>
        <w:t xml:space="preserve"> </w:t>
      </w:r>
      <w:r w:rsidR="00C671BD" w:rsidRPr="00D74AFE">
        <w:rPr>
          <w:szCs w:val="24"/>
          <w:lang w:val="cs-CZ" w:eastAsia="cs-CZ"/>
        </w:rPr>
        <w:t xml:space="preserve"> </w:t>
      </w:r>
    </w:p>
    <w:p w:rsidR="00261D92" w:rsidRPr="00D74AFE" w:rsidRDefault="001C57F7" w:rsidP="00C671BD">
      <w:pPr>
        <w:pStyle w:val="Text2"/>
        <w:ind w:left="0"/>
        <w:rPr>
          <w:b/>
          <w:lang w:val="cs-CZ"/>
        </w:rPr>
      </w:pPr>
      <w:r w:rsidRPr="00D74AFE">
        <w:rPr>
          <w:b/>
          <w:lang w:val="cs-CZ"/>
        </w:rPr>
        <w:t xml:space="preserve">Odpovídající opatření </w:t>
      </w:r>
      <w:r w:rsidR="00261D92" w:rsidRPr="00D74AFE">
        <w:rPr>
          <w:b/>
          <w:lang w:val="cs-CZ"/>
        </w:rPr>
        <w:t xml:space="preserve">ŘO: </w:t>
      </w:r>
    </w:p>
    <w:p w:rsidR="00D74AFE" w:rsidRPr="006643EF" w:rsidRDefault="00A65367" w:rsidP="006643EF">
      <w:pPr>
        <w:pStyle w:val="NumPar1"/>
        <w:ind w:firstLine="482"/>
        <w:rPr>
          <w:lang w:val="cs-CZ"/>
        </w:rPr>
      </w:pPr>
      <w:r w:rsidRPr="00D74AFE">
        <w:rPr>
          <w:lang w:val="cs-CZ"/>
        </w:rPr>
        <w:t xml:space="preserve">Na základě podnětu EK resp. EÚD byla ve spolupráci se </w:t>
      </w:r>
      <w:r w:rsidR="00D74AFE" w:rsidRPr="00D74AFE">
        <w:rPr>
          <w:lang w:val="cs-CZ"/>
        </w:rPr>
        <w:t>SZIF</w:t>
      </w:r>
      <w:r w:rsidRPr="00D74AFE">
        <w:rPr>
          <w:lang w:val="cs-CZ"/>
        </w:rPr>
        <w:t xml:space="preserve"> </w:t>
      </w:r>
      <w:r w:rsidR="00D74AFE" w:rsidRPr="00D74AFE">
        <w:rPr>
          <w:lang w:val="cs-CZ"/>
        </w:rPr>
        <w:t xml:space="preserve">v roce 2013 </w:t>
      </w:r>
      <w:r w:rsidRPr="00D74AFE">
        <w:rPr>
          <w:lang w:val="cs-CZ"/>
        </w:rPr>
        <w:t xml:space="preserve">provedena podrobná analýza </w:t>
      </w:r>
      <w:r w:rsidR="00D74AFE" w:rsidRPr="00D74AFE">
        <w:rPr>
          <w:lang w:val="cs-CZ"/>
        </w:rPr>
        <w:t xml:space="preserve">příčin chybovosti, ať už způsobené na straně kontrol nebo systému administrace, jako je </w:t>
      </w:r>
      <w:r w:rsidRPr="00D74AFE">
        <w:rPr>
          <w:lang w:val="cs-CZ"/>
        </w:rPr>
        <w:t xml:space="preserve">uplatňování korekcí a sankcí vyplývajících jak z národních, tak z evropských právních předpisů. </w:t>
      </w:r>
      <w:r w:rsidR="00D74AFE" w:rsidRPr="00D74AFE">
        <w:rPr>
          <w:lang w:val="cs-CZ"/>
        </w:rPr>
        <w:t>Následně Řídící orgán zpracoval a předložil EK Akční plán, kde definoval jednotlivé aktivity vedoucí ke snížení míry chybovosti</w:t>
      </w:r>
      <w:r w:rsidRPr="00D74AFE">
        <w:rPr>
          <w:lang w:val="cs-CZ"/>
        </w:rPr>
        <w:t xml:space="preserve">, z nichž většina je realizována průběžně a vycházejí především ze zkušeností z implementace, z průběžných konzultací </w:t>
      </w:r>
      <w:r w:rsidR="00D74AFE" w:rsidRPr="00D74AFE">
        <w:rPr>
          <w:lang w:val="cs-CZ"/>
        </w:rPr>
        <w:t>se SZIF</w:t>
      </w:r>
      <w:r w:rsidRPr="00D74AFE">
        <w:rPr>
          <w:lang w:val="cs-CZ"/>
        </w:rPr>
        <w:t>, z průběžných konzultací s DG Agri, procesu střednědobého a průběžného hodnocení a rovněž vycházejí ze závěrů provedených auditních šetření (Nejvyššího kontrolního úřadu, Evropského účetního dvora, Evropské komise)</w:t>
      </w:r>
      <w:r w:rsidR="00D74AFE" w:rsidRPr="00D74AFE">
        <w:rPr>
          <w:lang w:val="cs-CZ"/>
        </w:rPr>
        <w:t xml:space="preserve">. Součástí Akčního plánu byl i závazek do 31. 5. 2013 zřídit pracovní skupinu, která se bude problematikou chybovosti systematicky zabývat. Tato </w:t>
      </w:r>
      <w:r w:rsidR="00D74AFE" w:rsidRPr="006643EF">
        <w:rPr>
          <w:lang w:val="cs-CZ"/>
        </w:rPr>
        <w:t>pracovní skupina, složená ze zástupců ŘO PRV a SZIF bude především sledovat chybovost, analyzovat příčiny chyb a hledat možnosti jejich odstranění, revidovat stávající podmínky a iniciovat jejich úpravy, přenášet zkušenosti do návrhu podmínek PRV 2014-2020 a v neposlední řadě identifikovat „</w:t>
      </w:r>
      <w:proofErr w:type="spellStart"/>
      <w:r w:rsidR="00D74AFE" w:rsidRPr="006643EF">
        <w:rPr>
          <w:lang w:val="cs-CZ"/>
        </w:rPr>
        <w:t>best</w:t>
      </w:r>
      <w:proofErr w:type="spellEnd"/>
      <w:r w:rsidR="00D74AFE" w:rsidRPr="006643EF">
        <w:rPr>
          <w:lang w:val="cs-CZ"/>
        </w:rPr>
        <w:t>/</w:t>
      </w:r>
      <w:proofErr w:type="spellStart"/>
      <w:r w:rsidR="00D74AFE" w:rsidRPr="006643EF">
        <w:rPr>
          <w:lang w:val="cs-CZ"/>
        </w:rPr>
        <w:t>worst</w:t>
      </w:r>
      <w:proofErr w:type="spellEnd"/>
      <w:r w:rsidR="00D74AFE" w:rsidRPr="006643EF">
        <w:rPr>
          <w:lang w:val="cs-CZ"/>
        </w:rPr>
        <w:t xml:space="preserve"> </w:t>
      </w:r>
      <w:proofErr w:type="spellStart"/>
      <w:r w:rsidR="00D74AFE" w:rsidRPr="006643EF">
        <w:rPr>
          <w:lang w:val="cs-CZ"/>
        </w:rPr>
        <w:t>practi</w:t>
      </w:r>
      <w:r w:rsidR="006643EF">
        <w:rPr>
          <w:lang w:val="cs-CZ"/>
        </w:rPr>
        <w:t>c</w:t>
      </w:r>
      <w:r w:rsidR="00D74AFE" w:rsidRPr="006643EF">
        <w:rPr>
          <w:lang w:val="cs-CZ"/>
        </w:rPr>
        <w:t>e</w:t>
      </w:r>
      <w:proofErr w:type="spellEnd"/>
      <w:r w:rsidR="00D74AFE" w:rsidRPr="006643EF">
        <w:rPr>
          <w:lang w:val="cs-CZ"/>
        </w:rPr>
        <w:t xml:space="preserve">“. </w:t>
      </w:r>
    </w:p>
    <w:p w:rsidR="00C671BD" w:rsidRPr="00796287" w:rsidRDefault="00261D92" w:rsidP="00F36E0E">
      <w:pPr>
        <w:pStyle w:val="Text2"/>
        <w:spacing w:after="0"/>
        <w:ind w:left="0"/>
        <w:rPr>
          <w:b/>
          <w:lang w:val="cs-CZ"/>
        </w:rPr>
      </w:pPr>
      <w:r w:rsidRPr="00796287">
        <w:rPr>
          <w:b/>
          <w:lang w:val="cs-CZ"/>
        </w:rPr>
        <w:t>Délka termínů kol pro podávání žádostí</w:t>
      </w:r>
    </w:p>
    <w:p w:rsidR="00C671BD" w:rsidRDefault="00261D92" w:rsidP="0019239C">
      <w:pPr>
        <w:spacing w:after="120"/>
        <w:ind w:firstLine="567"/>
        <w:jc w:val="both"/>
      </w:pPr>
      <w:r w:rsidRPr="00796287">
        <w:t>EK poukázala na skutečnost, že interval pro podávání žádostí je omezen na 6 dní. ŘO konstatoval</w:t>
      </w:r>
      <w:r w:rsidR="0019239C">
        <w:t>,</w:t>
      </w:r>
      <w:r w:rsidRPr="00796287">
        <w:t xml:space="preserve"> že se jedná o standardní postup poslední dva roky a dosud nebyly negativní reakce ze strany žadatelů. </w:t>
      </w:r>
    </w:p>
    <w:p w:rsidR="0019239C" w:rsidRPr="00796287" w:rsidRDefault="0019239C" w:rsidP="00F36E0E">
      <w:pPr>
        <w:pStyle w:val="Text2"/>
        <w:spacing w:after="0"/>
        <w:ind w:left="0"/>
        <w:rPr>
          <w:b/>
          <w:lang w:val="cs-CZ"/>
        </w:rPr>
      </w:pPr>
      <w:r>
        <w:rPr>
          <w:b/>
          <w:lang w:val="cs-CZ"/>
        </w:rPr>
        <w:t xml:space="preserve">Odpovídající opatření </w:t>
      </w:r>
      <w:r w:rsidRPr="00796287">
        <w:rPr>
          <w:b/>
          <w:lang w:val="cs-CZ"/>
        </w:rPr>
        <w:t xml:space="preserve">ŘO: </w:t>
      </w:r>
    </w:p>
    <w:p w:rsidR="00C102FE" w:rsidRPr="009C280F" w:rsidRDefault="0019239C" w:rsidP="00412D9E">
      <w:pPr>
        <w:spacing w:after="120"/>
        <w:ind w:firstLine="567"/>
        <w:jc w:val="both"/>
      </w:pPr>
      <w:r>
        <w:t>Lhůta pro podávání žádostí pro následující kolo příjmu žádostí o dotaci v roce 2013 bude prodloužena alespoň na deset pracovních dnů.</w:t>
      </w:r>
    </w:p>
    <w:p w:rsidR="00412D9E" w:rsidRPr="009C280F" w:rsidRDefault="00276226" w:rsidP="00412D9E">
      <w:pPr>
        <w:pStyle w:val="Nadpis3"/>
        <w:tabs>
          <w:tab w:val="clear" w:pos="1288"/>
          <w:tab w:val="num" w:pos="567"/>
          <w:tab w:val="num" w:pos="1146"/>
        </w:tabs>
        <w:ind w:left="567" w:hanging="567"/>
      </w:pPr>
      <w:bookmarkStart w:id="995" w:name="_Toc196198494"/>
      <w:bookmarkEnd w:id="993"/>
      <w:r>
        <w:br w:type="page"/>
      </w:r>
      <w:bookmarkStart w:id="996" w:name="_Toc358645339"/>
      <w:r w:rsidR="00412D9E" w:rsidRPr="009C280F">
        <w:t>Využití technické pomoci</w:t>
      </w:r>
      <w:bookmarkEnd w:id="996"/>
      <w:r w:rsidR="00412D9E" w:rsidRPr="009C280F">
        <w:t xml:space="preserve"> </w:t>
      </w:r>
    </w:p>
    <w:p w:rsidR="00412D9E" w:rsidRPr="009C280F" w:rsidRDefault="00412D9E" w:rsidP="00412D9E">
      <w:pPr>
        <w:pStyle w:val="Nadpis4"/>
        <w:tabs>
          <w:tab w:val="num" w:pos="709"/>
        </w:tabs>
        <w:ind w:left="709" w:hanging="709"/>
      </w:pPr>
      <w:bookmarkStart w:id="997" w:name="_Toc358645340"/>
      <w:proofErr w:type="gramStart"/>
      <w:r w:rsidRPr="009C280F">
        <w:t>Opatření V.1 Příprava</w:t>
      </w:r>
      <w:proofErr w:type="gramEnd"/>
      <w:r w:rsidRPr="009C280F">
        <w:t>, sledování, hodnocení, informování a kontrola v rámci programu („Technická pomoc“)</w:t>
      </w:r>
      <w:bookmarkEnd w:id="997"/>
    </w:p>
    <w:p w:rsidR="00412D9E" w:rsidRDefault="00412D9E" w:rsidP="00412D9E">
      <w:pPr>
        <w:spacing w:after="120"/>
        <w:ind w:firstLine="567"/>
        <w:jc w:val="both"/>
      </w:pPr>
      <w:r w:rsidRPr="009C280F">
        <w:t>Dotace v rámci opatření „Technická pomoc“ je poskytována na podporu aktivit nezbytných pro implementaci jednotlivých opatření PRV, jejich monitoring a hodnocení a dále k zajištění informačních a propagačních akcí. Celková částka alokovaná na opatření „Technická pomoc“ činí cca 10 812 tis. EUR. Příjemcem dotace je M</w:t>
      </w:r>
      <w:r>
        <w:t>Ze</w:t>
      </w:r>
      <w:r w:rsidRPr="009C280F">
        <w:t xml:space="preserve">, odbor Řídící orgán PRV a </w:t>
      </w:r>
      <w:r>
        <w:t>SZIF</w:t>
      </w:r>
      <w:r w:rsidRPr="009C280F">
        <w:t xml:space="preserve"> – sekce Z5000. Příjem </w:t>
      </w:r>
      <w:proofErr w:type="gramStart"/>
      <w:r w:rsidRPr="009C280F">
        <w:t>žádostí  pro</w:t>
      </w:r>
      <w:proofErr w:type="gramEnd"/>
      <w:r w:rsidRPr="009C280F">
        <w:t xml:space="preserve"> opatření byl vyhlášen kontinuálně od ledna 2008. </w:t>
      </w:r>
    </w:p>
    <w:p w:rsidR="00412D9E" w:rsidRPr="003D4CAC" w:rsidRDefault="00412D9E" w:rsidP="00412D9E">
      <w:pPr>
        <w:spacing w:after="240"/>
        <w:ind w:firstLine="567"/>
        <w:jc w:val="both"/>
      </w:pPr>
      <w:r w:rsidRPr="003D4CAC">
        <w:t>V roce 201</w:t>
      </w:r>
      <w:r>
        <w:t>2</w:t>
      </w:r>
      <w:r w:rsidRPr="003D4CAC">
        <w:t xml:space="preserve"> bylo v rámci tohoto opatření zaregistrováno celkem </w:t>
      </w:r>
      <w:r>
        <w:t>43</w:t>
      </w:r>
      <w:r w:rsidRPr="003D4CAC">
        <w:t xml:space="preserve"> projektů v celkové částce </w:t>
      </w:r>
      <w:r>
        <w:t>51 </w:t>
      </w:r>
      <w:r w:rsidRPr="003D4CAC">
        <w:t>mil. Kč (</w:t>
      </w:r>
      <w:r w:rsidRPr="00C54B50">
        <w:t>1</w:t>
      </w:r>
      <w:r>
        <w:t> </w:t>
      </w:r>
      <w:r w:rsidRPr="00C54B50">
        <w:t>792</w:t>
      </w:r>
      <w:r w:rsidRPr="00C54B50">
        <w:rPr>
          <w:color w:val="000000"/>
        </w:rPr>
        <w:t xml:space="preserve"> </w:t>
      </w:r>
      <w:r w:rsidRPr="003D4CAC">
        <w:t xml:space="preserve">tis. EUR). </w:t>
      </w:r>
      <w:r>
        <w:t xml:space="preserve">12 projektů za 19 </w:t>
      </w:r>
      <w:r w:rsidRPr="003D4CAC">
        <w:t>mil. Kč (</w:t>
      </w:r>
      <w:r>
        <w:t>753</w:t>
      </w:r>
      <w:r w:rsidRPr="003D4CAC">
        <w:t xml:space="preserve"> tis. EUR) bylo zaregistrováno SZIF a </w:t>
      </w:r>
      <w:r>
        <w:t>31</w:t>
      </w:r>
      <w:r w:rsidRPr="003D4CAC">
        <w:t xml:space="preserve"> projektů </w:t>
      </w:r>
      <w:r>
        <w:t>za</w:t>
      </w:r>
      <w:r w:rsidRPr="003D4CAC">
        <w:t xml:space="preserve"> </w:t>
      </w:r>
      <w:r>
        <w:t>24 </w:t>
      </w:r>
      <w:r w:rsidRPr="003D4CAC">
        <w:t>mil.</w:t>
      </w:r>
      <w:r>
        <w:t> </w:t>
      </w:r>
      <w:r w:rsidRPr="003D4CAC">
        <w:t>Kč</w:t>
      </w:r>
      <w:r>
        <w:t xml:space="preserve">  </w:t>
      </w:r>
      <w:r w:rsidRPr="003D4CAC">
        <w:t>(</w:t>
      </w:r>
      <w:r>
        <w:t>943 </w:t>
      </w:r>
      <w:r w:rsidRPr="003D4CAC">
        <w:t>tis.</w:t>
      </w:r>
      <w:r>
        <w:t> </w:t>
      </w:r>
      <w:r w:rsidRPr="003D4CAC">
        <w:t>EUR) MZe. Schváleno k realizaci bylo v roce 201</w:t>
      </w:r>
      <w:r>
        <w:t>2</w:t>
      </w:r>
      <w:r w:rsidRPr="003D4CAC">
        <w:t xml:space="preserve"> celkem </w:t>
      </w:r>
      <w:r>
        <w:t>34</w:t>
      </w:r>
      <w:r w:rsidRPr="003D4CAC">
        <w:t xml:space="preserve"> projektů</w:t>
      </w:r>
      <w:r>
        <w:t xml:space="preserve">. </w:t>
      </w:r>
      <w:r w:rsidRPr="003D4CAC">
        <w:t>Proplaceno v roce 201</w:t>
      </w:r>
      <w:r>
        <w:t>2</w:t>
      </w:r>
      <w:r w:rsidRPr="003D4CAC">
        <w:t xml:space="preserve"> bylo celkem </w:t>
      </w:r>
      <w:r>
        <w:t xml:space="preserve">15 </w:t>
      </w:r>
      <w:r w:rsidRPr="003D4CAC">
        <w:t>projektů zaregistrovaných v roce 201</w:t>
      </w:r>
      <w:r>
        <w:t>2</w:t>
      </w:r>
      <w:r w:rsidRPr="003D4CAC">
        <w:t xml:space="preserve"> v částce </w:t>
      </w:r>
      <w:r>
        <w:t>3,7</w:t>
      </w:r>
      <w:r w:rsidRPr="003D4CAC">
        <w:t xml:space="preserve"> mil. </w:t>
      </w:r>
      <w:r w:rsidRPr="005A4E2C">
        <w:t>Kč (</w:t>
      </w:r>
      <w:r>
        <w:t>146</w:t>
      </w:r>
      <w:r w:rsidRPr="005A4E2C">
        <w:t> tis. EUR).</w:t>
      </w:r>
      <w:r w:rsidRPr="003D4CAC">
        <w:t xml:space="preserve"> Včetně plateb z</w:t>
      </w:r>
      <w:r>
        <w:t>a </w:t>
      </w:r>
      <w:r w:rsidRPr="003D4CAC">
        <w:t>projekty registrované v předchozích letech tak celková částk</w:t>
      </w:r>
      <w:r>
        <w:t>a</w:t>
      </w:r>
      <w:r w:rsidRPr="003D4CAC">
        <w:t xml:space="preserve"> vyplacená v roce 201</w:t>
      </w:r>
      <w:r>
        <w:t>2</w:t>
      </w:r>
      <w:r w:rsidRPr="003D4CAC">
        <w:t xml:space="preserve"> pro</w:t>
      </w:r>
      <w:r>
        <w:t> </w:t>
      </w:r>
      <w:r w:rsidRPr="003D4CAC">
        <w:t xml:space="preserve">Technickou pomoc činila </w:t>
      </w:r>
      <w:r>
        <w:t>39</w:t>
      </w:r>
      <w:r w:rsidRPr="00531FA9">
        <w:t> mil. Kč (</w:t>
      </w:r>
      <w:r>
        <w:t xml:space="preserve">1 568 </w:t>
      </w:r>
      <w:r w:rsidRPr="00531FA9">
        <w:t>tis. EUR).</w:t>
      </w:r>
    </w:p>
    <w:p w:rsidR="00412D9E" w:rsidRPr="003D4CAC" w:rsidRDefault="00412D9E" w:rsidP="00412D9E">
      <w:pPr>
        <w:spacing w:after="120"/>
        <w:ind w:firstLine="567"/>
        <w:jc w:val="both"/>
      </w:pPr>
      <w:r w:rsidRPr="003D4CAC">
        <w:t>Ze strany SZIF byly realizovány zejména projekty</w:t>
      </w:r>
      <w:r>
        <w:t xml:space="preserve"> zaměřené na vzdělávání pracovníků a personální a mzdové zajištění odborných pracovníků. </w:t>
      </w:r>
      <w:r w:rsidRPr="003D4CAC">
        <w:t>Ministerstvo zemědělství realizovalo projekty zejména v oblasti zajištění analýz a expertních studií sloužících jako podklady pro</w:t>
      </w:r>
      <w:r>
        <w:t> </w:t>
      </w:r>
      <w:r w:rsidRPr="003D4CAC">
        <w:t>monitoring a hodnocení. Další významnou skupinou byly projekty propagace (tisk Pravidel a</w:t>
      </w:r>
      <w:r>
        <w:t> </w:t>
      </w:r>
      <w:r w:rsidRPr="003D4CAC">
        <w:t>Metodik, propagace na seminářích a</w:t>
      </w:r>
      <w:r>
        <w:t> </w:t>
      </w:r>
      <w:r w:rsidRPr="003D4CAC">
        <w:t xml:space="preserve">veletrzích) a projekty k zajištění vzdělávaní a stabilizace pracovníků. V neposlední řadě byly realizovány projekty k zabezpečení jednání pracovních skupin, hodnotitelských komisí a zasedání Monitorovacího výboru. </w:t>
      </w:r>
    </w:p>
    <w:p w:rsidR="00412D9E" w:rsidRPr="003D4CAC" w:rsidRDefault="00412D9E" w:rsidP="00412D9E">
      <w:pPr>
        <w:jc w:val="both"/>
      </w:pPr>
      <w:bookmarkStart w:id="998" w:name="_Toc327174436"/>
      <w:bookmarkStart w:id="999" w:name="_Toc358645596"/>
      <w:r w:rsidRPr="00F63842">
        <w:t xml:space="preserve">Tabulka </w:t>
      </w:r>
      <w:fldSimple w:instr=" SEQ Tabulka \* ARABIC ">
        <w:r w:rsidR="00FC6364">
          <w:rPr>
            <w:noProof/>
          </w:rPr>
          <w:t>247</w:t>
        </w:r>
      </w:fldSimple>
      <w:r w:rsidRPr="00F63842">
        <w:t>:</w:t>
      </w:r>
      <w:r w:rsidRPr="003D4CAC">
        <w:t xml:space="preserve"> Přehled projektů technické pomoci zaregistrovaných v roce 201</w:t>
      </w:r>
      <w:r>
        <w:t>2</w:t>
      </w:r>
      <w:r w:rsidRPr="003D4CAC">
        <w:t xml:space="preserve"> podle zaměření</w:t>
      </w:r>
      <w:bookmarkEnd w:id="998"/>
      <w:bookmarkEnd w:id="999"/>
      <w:r w:rsidRPr="003D4CAC">
        <w:t xml:space="preserve"> </w:t>
      </w:r>
    </w:p>
    <w:tbl>
      <w:tblPr>
        <w:tblW w:w="9095" w:type="dxa"/>
        <w:tblInd w:w="47" w:type="dxa"/>
        <w:tblCellMar>
          <w:left w:w="70" w:type="dxa"/>
          <w:right w:w="70" w:type="dxa"/>
        </w:tblCellMar>
        <w:tblLook w:val="00A0"/>
      </w:tblPr>
      <w:tblGrid>
        <w:gridCol w:w="23"/>
        <w:gridCol w:w="3544"/>
        <w:gridCol w:w="1052"/>
        <w:gridCol w:w="649"/>
        <w:gridCol w:w="987"/>
        <w:gridCol w:w="2840"/>
      </w:tblGrid>
      <w:tr w:rsidR="00412D9E" w:rsidRPr="008A29C4" w:rsidTr="00C94058">
        <w:trPr>
          <w:trHeight w:val="270"/>
        </w:trPr>
        <w:tc>
          <w:tcPr>
            <w:tcW w:w="3567" w:type="dxa"/>
            <w:gridSpan w:val="2"/>
            <w:tcBorders>
              <w:top w:val="double" w:sz="6" w:space="0" w:color="auto"/>
              <w:left w:val="double" w:sz="6" w:space="0" w:color="auto"/>
              <w:bottom w:val="single" w:sz="4" w:space="0" w:color="auto"/>
              <w:right w:val="single" w:sz="4" w:space="0" w:color="auto"/>
            </w:tcBorders>
            <w:shd w:val="clear" w:color="auto" w:fill="C2D69B"/>
            <w:noWrap/>
            <w:vAlign w:val="center"/>
          </w:tcPr>
          <w:p w:rsidR="00412D9E" w:rsidRPr="008A29C4" w:rsidRDefault="00412D9E" w:rsidP="00C94058">
            <w:pPr>
              <w:jc w:val="center"/>
              <w:rPr>
                <w:b/>
                <w:sz w:val="20"/>
                <w:szCs w:val="20"/>
              </w:rPr>
            </w:pPr>
            <w:r w:rsidRPr="008A29C4">
              <w:rPr>
                <w:b/>
                <w:sz w:val="20"/>
                <w:szCs w:val="20"/>
              </w:rPr>
              <w:t>Zaměření projektu TP</w:t>
            </w:r>
          </w:p>
        </w:tc>
        <w:tc>
          <w:tcPr>
            <w:tcW w:w="1701" w:type="dxa"/>
            <w:gridSpan w:val="2"/>
            <w:tcBorders>
              <w:top w:val="double" w:sz="6" w:space="0" w:color="auto"/>
              <w:left w:val="nil"/>
              <w:bottom w:val="single" w:sz="4" w:space="0" w:color="auto"/>
              <w:right w:val="single" w:sz="4" w:space="0" w:color="auto"/>
            </w:tcBorders>
            <w:shd w:val="clear" w:color="auto" w:fill="C2D69B"/>
            <w:noWrap/>
            <w:vAlign w:val="center"/>
          </w:tcPr>
          <w:p w:rsidR="00412D9E" w:rsidRPr="008A29C4" w:rsidRDefault="00412D9E" w:rsidP="00C94058">
            <w:pPr>
              <w:jc w:val="center"/>
              <w:rPr>
                <w:b/>
                <w:sz w:val="20"/>
                <w:szCs w:val="20"/>
              </w:rPr>
            </w:pPr>
            <w:r w:rsidRPr="008A29C4">
              <w:rPr>
                <w:b/>
                <w:sz w:val="20"/>
                <w:szCs w:val="20"/>
              </w:rPr>
              <w:t>Počet projektů</w:t>
            </w:r>
          </w:p>
        </w:tc>
        <w:tc>
          <w:tcPr>
            <w:tcW w:w="3827" w:type="dxa"/>
            <w:gridSpan w:val="2"/>
            <w:tcBorders>
              <w:top w:val="double" w:sz="6" w:space="0" w:color="auto"/>
              <w:left w:val="nil"/>
              <w:bottom w:val="single" w:sz="4" w:space="0" w:color="auto"/>
              <w:right w:val="double" w:sz="6" w:space="0" w:color="auto"/>
            </w:tcBorders>
            <w:shd w:val="clear" w:color="auto" w:fill="C2D69B"/>
            <w:noWrap/>
            <w:vAlign w:val="center"/>
          </w:tcPr>
          <w:p w:rsidR="00412D9E" w:rsidRPr="008A29C4" w:rsidRDefault="00412D9E" w:rsidP="00C94058">
            <w:pPr>
              <w:jc w:val="center"/>
              <w:rPr>
                <w:b/>
                <w:sz w:val="20"/>
                <w:szCs w:val="20"/>
              </w:rPr>
            </w:pPr>
            <w:r w:rsidRPr="008A29C4">
              <w:rPr>
                <w:b/>
                <w:sz w:val="20"/>
                <w:szCs w:val="20"/>
              </w:rPr>
              <w:t xml:space="preserve">Částka způsobilých výdajů k financování (tis. Kč/ </w:t>
            </w:r>
            <w:proofErr w:type="gramStart"/>
            <w:r w:rsidRPr="008A29C4">
              <w:rPr>
                <w:b/>
                <w:sz w:val="20"/>
                <w:szCs w:val="20"/>
              </w:rPr>
              <w:t>tis.EUR</w:t>
            </w:r>
            <w:proofErr w:type="gramEnd"/>
            <w:r w:rsidRPr="008A29C4">
              <w:rPr>
                <w:b/>
                <w:sz w:val="20"/>
                <w:szCs w:val="20"/>
              </w:rPr>
              <w:t>)</w:t>
            </w:r>
          </w:p>
        </w:tc>
      </w:tr>
      <w:tr w:rsidR="00412D9E" w:rsidRPr="008A29C4" w:rsidTr="00C94058">
        <w:trPr>
          <w:trHeight w:val="255"/>
        </w:trPr>
        <w:tc>
          <w:tcPr>
            <w:tcW w:w="3567" w:type="dxa"/>
            <w:gridSpan w:val="2"/>
            <w:tcBorders>
              <w:top w:val="nil"/>
              <w:left w:val="double" w:sz="6" w:space="0" w:color="auto"/>
              <w:bottom w:val="single" w:sz="4" w:space="0" w:color="auto"/>
              <w:right w:val="single" w:sz="4" w:space="0" w:color="auto"/>
            </w:tcBorders>
            <w:shd w:val="clear" w:color="000000" w:fill="FFFFFF"/>
            <w:noWrap/>
            <w:vAlign w:val="bottom"/>
          </w:tcPr>
          <w:p w:rsidR="00412D9E" w:rsidRPr="008A29C4" w:rsidRDefault="00412D9E" w:rsidP="00C94058">
            <w:pPr>
              <w:rPr>
                <w:color w:val="000000"/>
                <w:sz w:val="20"/>
                <w:szCs w:val="20"/>
              </w:rPr>
            </w:pPr>
            <w:proofErr w:type="gramStart"/>
            <w:r w:rsidRPr="008A29C4">
              <w:rPr>
                <w:color w:val="000000"/>
                <w:sz w:val="20"/>
                <w:szCs w:val="20"/>
              </w:rPr>
              <w:t>monitoring,  hodnocení</w:t>
            </w:r>
            <w:proofErr w:type="gramEnd"/>
            <w:r w:rsidRPr="008A29C4">
              <w:rPr>
                <w:color w:val="000000"/>
                <w:sz w:val="20"/>
                <w:szCs w:val="20"/>
              </w:rPr>
              <w:t>,  analýzy</w:t>
            </w:r>
          </w:p>
        </w:tc>
        <w:tc>
          <w:tcPr>
            <w:tcW w:w="1701" w:type="dxa"/>
            <w:gridSpan w:val="2"/>
            <w:tcBorders>
              <w:top w:val="nil"/>
              <w:left w:val="nil"/>
              <w:bottom w:val="single" w:sz="4" w:space="0" w:color="auto"/>
              <w:right w:val="single" w:sz="4"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14</w:t>
            </w:r>
          </w:p>
        </w:tc>
        <w:tc>
          <w:tcPr>
            <w:tcW w:w="3827" w:type="dxa"/>
            <w:gridSpan w:val="2"/>
            <w:tcBorders>
              <w:top w:val="nil"/>
              <w:left w:val="nil"/>
              <w:bottom w:val="single" w:sz="4" w:space="0" w:color="auto"/>
              <w:right w:val="double" w:sz="6"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10 312/</w:t>
            </w:r>
            <w:r w:rsidRPr="008A29C4">
              <w:rPr>
                <w:b/>
                <w:bCs/>
                <w:color w:val="000000"/>
                <w:sz w:val="20"/>
                <w:szCs w:val="20"/>
              </w:rPr>
              <w:t xml:space="preserve"> </w:t>
            </w:r>
            <w:r>
              <w:rPr>
                <w:b/>
                <w:bCs/>
                <w:color w:val="000000"/>
                <w:sz w:val="20"/>
                <w:szCs w:val="20"/>
              </w:rPr>
              <w:t>404</w:t>
            </w:r>
          </w:p>
        </w:tc>
      </w:tr>
      <w:tr w:rsidR="00412D9E" w:rsidRPr="008A29C4" w:rsidTr="00C94058">
        <w:trPr>
          <w:trHeight w:val="255"/>
        </w:trPr>
        <w:tc>
          <w:tcPr>
            <w:tcW w:w="3567" w:type="dxa"/>
            <w:gridSpan w:val="2"/>
            <w:tcBorders>
              <w:top w:val="nil"/>
              <w:left w:val="double" w:sz="6" w:space="0" w:color="auto"/>
              <w:bottom w:val="single" w:sz="4" w:space="0" w:color="auto"/>
              <w:right w:val="single" w:sz="4" w:space="0" w:color="auto"/>
            </w:tcBorders>
            <w:shd w:val="clear" w:color="000000" w:fill="FFFFFF"/>
            <w:noWrap/>
            <w:vAlign w:val="bottom"/>
          </w:tcPr>
          <w:p w:rsidR="00412D9E" w:rsidRPr="008A29C4" w:rsidRDefault="00412D9E" w:rsidP="00C94058">
            <w:pPr>
              <w:rPr>
                <w:color w:val="000000"/>
                <w:sz w:val="20"/>
                <w:szCs w:val="20"/>
              </w:rPr>
            </w:pPr>
            <w:r w:rsidRPr="008A29C4">
              <w:rPr>
                <w:color w:val="000000"/>
                <w:sz w:val="20"/>
                <w:szCs w:val="20"/>
              </w:rPr>
              <w:t>propagace a publicita</w:t>
            </w:r>
          </w:p>
        </w:tc>
        <w:tc>
          <w:tcPr>
            <w:tcW w:w="1701" w:type="dxa"/>
            <w:gridSpan w:val="2"/>
            <w:tcBorders>
              <w:top w:val="nil"/>
              <w:left w:val="nil"/>
              <w:bottom w:val="single" w:sz="4" w:space="0" w:color="auto"/>
              <w:right w:val="single" w:sz="4"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8</w:t>
            </w:r>
          </w:p>
        </w:tc>
        <w:tc>
          <w:tcPr>
            <w:tcW w:w="3827" w:type="dxa"/>
            <w:gridSpan w:val="2"/>
            <w:tcBorders>
              <w:top w:val="nil"/>
              <w:left w:val="nil"/>
              <w:bottom w:val="single" w:sz="4" w:space="0" w:color="auto"/>
              <w:right w:val="double" w:sz="6"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1 424/</w:t>
            </w:r>
            <w:r w:rsidRPr="008A29C4">
              <w:rPr>
                <w:b/>
                <w:bCs/>
                <w:color w:val="000000"/>
                <w:sz w:val="20"/>
                <w:szCs w:val="20"/>
              </w:rPr>
              <w:t xml:space="preserve"> </w:t>
            </w:r>
            <w:r>
              <w:rPr>
                <w:b/>
                <w:bCs/>
                <w:color w:val="000000"/>
                <w:sz w:val="20"/>
                <w:szCs w:val="20"/>
              </w:rPr>
              <w:t>56</w:t>
            </w:r>
          </w:p>
        </w:tc>
      </w:tr>
      <w:tr w:rsidR="00412D9E" w:rsidRPr="008A29C4" w:rsidTr="00C94058">
        <w:trPr>
          <w:trHeight w:val="270"/>
        </w:trPr>
        <w:tc>
          <w:tcPr>
            <w:tcW w:w="3567" w:type="dxa"/>
            <w:gridSpan w:val="2"/>
            <w:tcBorders>
              <w:top w:val="single" w:sz="4" w:space="0" w:color="auto"/>
              <w:left w:val="double" w:sz="6" w:space="0" w:color="auto"/>
              <w:bottom w:val="single" w:sz="4" w:space="0" w:color="auto"/>
              <w:right w:val="single" w:sz="4" w:space="0" w:color="auto"/>
            </w:tcBorders>
            <w:shd w:val="clear" w:color="000000" w:fill="FFFFFF"/>
            <w:noWrap/>
            <w:vAlign w:val="bottom"/>
          </w:tcPr>
          <w:p w:rsidR="00412D9E" w:rsidRPr="008A29C4" w:rsidRDefault="00412D9E" w:rsidP="00C94058">
            <w:pPr>
              <w:rPr>
                <w:color w:val="000000"/>
                <w:sz w:val="20"/>
                <w:szCs w:val="20"/>
              </w:rPr>
            </w:pPr>
            <w:r w:rsidRPr="008A29C4">
              <w:rPr>
                <w:color w:val="000000"/>
                <w:sz w:val="20"/>
                <w:szCs w:val="20"/>
              </w:rPr>
              <w:t>technické zabezpečení</w:t>
            </w:r>
          </w:p>
        </w:tc>
        <w:tc>
          <w:tcPr>
            <w:tcW w:w="1701" w:type="dxa"/>
            <w:gridSpan w:val="2"/>
            <w:tcBorders>
              <w:top w:val="nil"/>
              <w:left w:val="nil"/>
              <w:bottom w:val="single" w:sz="4" w:space="0" w:color="auto"/>
              <w:right w:val="single" w:sz="4"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3</w:t>
            </w:r>
          </w:p>
        </w:tc>
        <w:tc>
          <w:tcPr>
            <w:tcW w:w="3827" w:type="dxa"/>
            <w:gridSpan w:val="2"/>
            <w:tcBorders>
              <w:top w:val="nil"/>
              <w:left w:val="nil"/>
              <w:bottom w:val="single" w:sz="4" w:space="0" w:color="auto"/>
              <w:right w:val="double" w:sz="6" w:space="0" w:color="auto"/>
            </w:tcBorders>
            <w:shd w:val="clear" w:color="000000" w:fill="FFFFFF"/>
            <w:vAlign w:val="center"/>
          </w:tcPr>
          <w:p w:rsidR="00412D9E" w:rsidRPr="008A29C4" w:rsidRDefault="00412D9E" w:rsidP="00C94058">
            <w:pPr>
              <w:jc w:val="center"/>
              <w:rPr>
                <w:b/>
                <w:bCs/>
                <w:color w:val="000000"/>
                <w:sz w:val="20"/>
                <w:szCs w:val="20"/>
              </w:rPr>
            </w:pPr>
            <w:r>
              <w:rPr>
                <w:b/>
                <w:bCs/>
                <w:color w:val="000000"/>
                <w:sz w:val="20"/>
                <w:szCs w:val="20"/>
              </w:rPr>
              <w:t>1 160/</w:t>
            </w:r>
            <w:r w:rsidRPr="008A29C4">
              <w:rPr>
                <w:b/>
                <w:bCs/>
                <w:color w:val="000000"/>
                <w:sz w:val="20"/>
                <w:szCs w:val="20"/>
              </w:rPr>
              <w:t xml:space="preserve"> </w:t>
            </w:r>
            <w:r>
              <w:rPr>
                <w:b/>
                <w:bCs/>
                <w:color w:val="000000"/>
                <w:sz w:val="20"/>
                <w:szCs w:val="20"/>
              </w:rPr>
              <w:t>45</w:t>
            </w:r>
          </w:p>
        </w:tc>
      </w:tr>
      <w:tr w:rsidR="00412D9E" w:rsidRPr="008A29C4" w:rsidTr="00C94058">
        <w:trPr>
          <w:trHeight w:val="270"/>
        </w:trPr>
        <w:tc>
          <w:tcPr>
            <w:tcW w:w="3567" w:type="dxa"/>
            <w:gridSpan w:val="2"/>
            <w:tcBorders>
              <w:top w:val="single" w:sz="4" w:space="0" w:color="auto"/>
              <w:left w:val="double" w:sz="6" w:space="0" w:color="auto"/>
              <w:bottom w:val="single" w:sz="4" w:space="0" w:color="auto"/>
              <w:right w:val="single" w:sz="4" w:space="0" w:color="auto"/>
            </w:tcBorders>
            <w:shd w:val="clear" w:color="000000" w:fill="FFFFFF"/>
            <w:noWrap/>
            <w:vAlign w:val="bottom"/>
          </w:tcPr>
          <w:p w:rsidR="00412D9E" w:rsidRPr="008A29C4" w:rsidRDefault="00412D9E" w:rsidP="00C94058">
            <w:pPr>
              <w:rPr>
                <w:color w:val="000000"/>
                <w:sz w:val="20"/>
                <w:szCs w:val="20"/>
              </w:rPr>
            </w:pPr>
            <w:r>
              <w:rPr>
                <w:color w:val="000000"/>
                <w:sz w:val="20"/>
                <w:szCs w:val="20"/>
              </w:rPr>
              <w:t>vzdělávání a stabilizace</w:t>
            </w:r>
          </w:p>
        </w:tc>
        <w:tc>
          <w:tcPr>
            <w:tcW w:w="1701" w:type="dxa"/>
            <w:gridSpan w:val="2"/>
            <w:tcBorders>
              <w:top w:val="nil"/>
              <w:left w:val="nil"/>
              <w:bottom w:val="single" w:sz="4" w:space="0" w:color="auto"/>
              <w:right w:val="single" w:sz="4"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11</w:t>
            </w:r>
          </w:p>
        </w:tc>
        <w:tc>
          <w:tcPr>
            <w:tcW w:w="3827" w:type="dxa"/>
            <w:gridSpan w:val="2"/>
            <w:tcBorders>
              <w:top w:val="nil"/>
              <w:left w:val="nil"/>
              <w:bottom w:val="single" w:sz="4" w:space="0" w:color="auto"/>
              <w:right w:val="double" w:sz="6" w:space="0" w:color="auto"/>
            </w:tcBorders>
            <w:shd w:val="clear" w:color="000000" w:fill="FFFFFF"/>
            <w:vAlign w:val="center"/>
          </w:tcPr>
          <w:p w:rsidR="00412D9E" w:rsidRPr="008A29C4" w:rsidDel="006642DE" w:rsidRDefault="00412D9E" w:rsidP="00C94058">
            <w:pPr>
              <w:jc w:val="center"/>
              <w:rPr>
                <w:b/>
                <w:bCs/>
                <w:color w:val="000000"/>
                <w:sz w:val="20"/>
                <w:szCs w:val="20"/>
              </w:rPr>
            </w:pPr>
            <w:r>
              <w:rPr>
                <w:b/>
                <w:bCs/>
                <w:color w:val="000000"/>
                <w:sz w:val="20"/>
                <w:szCs w:val="20"/>
              </w:rPr>
              <w:t>29 032/1 138</w:t>
            </w:r>
          </w:p>
        </w:tc>
      </w:tr>
      <w:tr w:rsidR="00412D9E" w:rsidRPr="008A29C4" w:rsidTr="00C94058">
        <w:trPr>
          <w:trHeight w:val="270"/>
        </w:trPr>
        <w:tc>
          <w:tcPr>
            <w:tcW w:w="3567" w:type="dxa"/>
            <w:gridSpan w:val="2"/>
            <w:tcBorders>
              <w:top w:val="single" w:sz="4" w:space="0" w:color="auto"/>
              <w:left w:val="double" w:sz="6" w:space="0" w:color="auto"/>
              <w:bottom w:val="single" w:sz="4" w:space="0" w:color="auto"/>
              <w:right w:val="single" w:sz="4" w:space="0" w:color="auto"/>
            </w:tcBorders>
            <w:shd w:val="clear" w:color="000000" w:fill="FFFFFF"/>
            <w:noWrap/>
            <w:vAlign w:val="bottom"/>
          </w:tcPr>
          <w:p w:rsidR="00412D9E" w:rsidRPr="008A29C4" w:rsidRDefault="00412D9E" w:rsidP="00C94058">
            <w:pPr>
              <w:rPr>
                <w:color w:val="000000"/>
                <w:sz w:val="20"/>
                <w:szCs w:val="20"/>
              </w:rPr>
            </w:pPr>
            <w:r>
              <w:rPr>
                <w:color w:val="000000"/>
                <w:sz w:val="20"/>
                <w:szCs w:val="20"/>
              </w:rPr>
              <w:t>jednání pracovních skupin a MV</w:t>
            </w:r>
          </w:p>
        </w:tc>
        <w:tc>
          <w:tcPr>
            <w:tcW w:w="1701" w:type="dxa"/>
            <w:gridSpan w:val="2"/>
            <w:tcBorders>
              <w:top w:val="nil"/>
              <w:left w:val="nil"/>
              <w:bottom w:val="single" w:sz="4" w:space="0" w:color="auto"/>
              <w:right w:val="single" w:sz="4" w:space="0" w:color="auto"/>
            </w:tcBorders>
            <w:shd w:val="clear" w:color="000000" w:fill="FFFFFF"/>
            <w:noWrap/>
            <w:vAlign w:val="center"/>
          </w:tcPr>
          <w:p w:rsidR="00412D9E" w:rsidRPr="008A29C4" w:rsidRDefault="00412D9E" w:rsidP="00C94058">
            <w:pPr>
              <w:jc w:val="center"/>
              <w:rPr>
                <w:b/>
                <w:bCs/>
                <w:color w:val="000000"/>
                <w:sz w:val="20"/>
                <w:szCs w:val="20"/>
              </w:rPr>
            </w:pPr>
            <w:r>
              <w:rPr>
                <w:b/>
                <w:bCs/>
                <w:color w:val="000000"/>
                <w:sz w:val="20"/>
                <w:szCs w:val="20"/>
              </w:rPr>
              <w:t>4</w:t>
            </w:r>
          </w:p>
        </w:tc>
        <w:tc>
          <w:tcPr>
            <w:tcW w:w="3827" w:type="dxa"/>
            <w:gridSpan w:val="2"/>
            <w:tcBorders>
              <w:top w:val="nil"/>
              <w:left w:val="nil"/>
              <w:bottom w:val="single" w:sz="4" w:space="0" w:color="auto"/>
              <w:right w:val="double" w:sz="6" w:space="0" w:color="auto"/>
            </w:tcBorders>
            <w:shd w:val="clear" w:color="000000" w:fill="FFFFFF"/>
            <w:vAlign w:val="center"/>
          </w:tcPr>
          <w:p w:rsidR="00412D9E" w:rsidRPr="008A29C4" w:rsidDel="006642DE" w:rsidRDefault="00412D9E" w:rsidP="00C94058">
            <w:pPr>
              <w:jc w:val="center"/>
              <w:rPr>
                <w:b/>
                <w:bCs/>
                <w:color w:val="000000"/>
                <w:sz w:val="20"/>
                <w:szCs w:val="20"/>
              </w:rPr>
            </w:pPr>
            <w:r>
              <w:rPr>
                <w:b/>
                <w:bCs/>
                <w:color w:val="000000"/>
                <w:sz w:val="20"/>
                <w:szCs w:val="20"/>
              </w:rPr>
              <w:t>507/ 20</w:t>
            </w:r>
          </w:p>
        </w:tc>
      </w:tr>
      <w:tr w:rsidR="00412D9E" w:rsidRPr="008A29C4" w:rsidTr="00C94058">
        <w:trPr>
          <w:trHeight w:val="270"/>
        </w:trPr>
        <w:tc>
          <w:tcPr>
            <w:tcW w:w="3567" w:type="dxa"/>
            <w:gridSpan w:val="2"/>
            <w:tcBorders>
              <w:top w:val="single" w:sz="4" w:space="0" w:color="auto"/>
              <w:left w:val="double" w:sz="6" w:space="0" w:color="auto"/>
              <w:bottom w:val="double" w:sz="6" w:space="0" w:color="auto"/>
              <w:right w:val="single" w:sz="4" w:space="0" w:color="auto"/>
            </w:tcBorders>
            <w:shd w:val="clear" w:color="000000" w:fill="FFFFFF"/>
            <w:noWrap/>
            <w:vAlign w:val="bottom"/>
          </w:tcPr>
          <w:p w:rsidR="00412D9E" w:rsidRPr="008A29C4" w:rsidRDefault="00412D9E" w:rsidP="00C94058">
            <w:pPr>
              <w:rPr>
                <w:color w:val="000000"/>
                <w:sz w:val="20"/>
                <w:szCs w:val="20"/>
              </w:rPr>
            </w:pPr>
            <w:r w:rsidRPr="008A29C4">
              <w:rPr>
                <w:color w:val="000000"/>
                <w:sz w:val="20"/>
                <w:szCs w:val="20"/>
              </w:rPr>
              <w:t>Celkem</w:t>
            </w:r>
          </w:p>
        </w:tc>
        <w:tc>
          <w:tcPr>
            <w:tcW w:w="1701" w:type="dxa"/>
            <w:gridSpan w:val="2"/>
            <w:tcBorders>
              <w:top w:val="single" w:sz="4" w:space="0" w:color="auto"/>
              <w:left w:val="nil"/>
              <w:bottom w:val="double" w:sz="6" w:space="0" w:color="auto"/>
              <w:right w:val="single" w:sz="4" w:space="0" w:color="auto"/>
            </w:tcBorders>
            <w:shd w:val="clear" w:color="000000" w:fill="FFFFFF"/>
            <w:noWrap/>
            <w:vAlign w:val="center"/>
          </w:tcPr>
          <w:p w:rsidR="00412D9E" w:rsidRPr="008A29C4" w:rsidRDefault="00412D9E" w:rsidP="00C94058">
            <w:pPr>
              <w:jc w:val="center"/>
              <w:rPr>
                <w:b/>
                <w:bCs/>
                <w:color w:val="000000"/>
                <w:sz w:val="20"/>
                <w:szCs w:val="20"/>
              </w:rPr>
            </w:pPr>
            <w:r w:rsidRPr="008A29C4">
              <w:rPr>
                <w:b/>
                <w:bCs/>
                <w:color w:val="000000"/>
                <w:sz w:val="20"/>
                <w:szCs w:val="20"/>
              </w:rPr>
              <w:t>4</w:t>
            </w:r>
            <w:r>
              <w:rPr>
                <w:b/>
                <w:bCs/>
                <w:color w:val="000000"/>
                <w:sz w:val="20"/>
                <w:szCs w:val="20"/>
              </w:rPr>
              <w:t>0</w:t>
            </w:r>
            <w:r>
              <w:rPr>
                <w:rStyle w:val="Znakapoznpodarou"/>
                <w:b/>
                <w:bCs/>
                <w:color w:val="000000"/>
              </w:rPr>
              <w:footnoteReference w:id="41"/>
            </w:r>
          </w:p>
        </w:tc>
        <w:tc>
          <w:tcPr>
            <w:tcW w:w="3827" w:type="dxa"/>
            <w:gridSpan w:val="2"/>
            <w:tcBorders>
              <w:top w:val="single" w:sz="4" w:space="0" w:color="auto"/>
              <w:left w:val="nil"/>
              <w:bottom w:val="double" w:sz="6" w:space="0" w:color="auto"/>
              <w:right w:val="double" w:sz="6" w:space="0" w:color="auto"/>
            </w:tcBorders>
            <w:shd w:val="clear" w:color="000000" w:fill="FFFFFF"/>
            <w:vAlign w:val="center"/>
          </w:tcPr>
          <w:p w:rsidR="00412D9E" w:rsidRPr="008A29C4" w:rsidRDefault="00412D9E" w:rsidP="00C94058">
            <w:pPr>
              <w:jc w:val="center"/>
              <w:rPr>
                <w:b/>
                <w:bCs/>
                <w:color w:val="000000"/>
                <w:sz w:val="20"/>
                <w:szCs w:val="20"/>
              </w:rPr>
            </w:pPr>
            <w:r>
              <w:rPr>
                <w:b/>
                <w:bCs/>
                <w:color w:val="000000"/>
                <w:sz w:val="20"/>
                <w:szCs w:val="20"/>
              </w:rPr>
              <w:t>42 436/1 664</w:t>
            </w:r>
          </w:p>
        </w:tc>
      </w:tr>
      <w:tr w:rsidR="00412D9E" w:rsidRPr="00E9632E" w:rsidTr="00C94058">
        <w:tblPrEx>
          <w:tblLook w:val="04A0"/>
        </w:tblPrEx>
        <w:trPr>
          <w:gridBefore w:val="1"/>
          <w:gridAfter w:val="1"/>
          <w:wBefore w:w="23" w:type="dxa"/>
          <w:wAfter w:w="2840" w:type="dxa"/>
          <w:trHeight w:val="300"/>
        </w:trPr>
        <w:tc>
          <w:tcPr>
            <w:tcW w:w="4596" w:type="dxa"/>
            <w:gridSpan w:val="2"/>
            <w:tcBorders>
              <w:top w:val="nil"/>
              <w:left w:val="nil"/>
              <w:bottom w:val="nil"/>
              <w:right w:val="nil"/>
            </w:tcBorders>
            <w:shd w:val="clear" w:color="auto" w:fill="auto"/>
            <w:noWrap/>
            <w:vAlign w:val="bottom"/>
            <w:hideMark/>
          </w:tcPr>
          <w:p w:rsidR="00412D9E" w:rsidRDefault="00412D9E" w:rsidP="00C94058">
            <w:pPr>
              <w:rPr>
                <w:rFonts w:ascii="Calibri" w:hAnsi="Calibri"/>
                <w:color w:val="000000"/>
              </w:rPr>
            </w:pPr>
          </w:p>
        </w:tc>
        <w:tc>
          <w:tcPr>
            <w:tcW w:w="1636" w:type="dxa"/>
            <w:gridSpan w:val="2"/>
            <w:tcBorders>
              <w:top w:val="nil"/>
              <w:left w:val="nil"/>
              <w:bottom w:val="nil"/>
              <w:right w:val="nil"/>
            </w:tcBorders>
            <w:shd w:val="clear" w:color="auto" w:fill="auto"/>
            <w:noWrap/>
            <w:vAlign w:val="bottom"/>
            <w:hideMark/>
          </w:tcPr>
          <w:p w:rsidR="00412D9E" w:rsidRDefault="00412D9E" w:rsidP="00C94058">
            <w:pPr>
              <w:rPr>
                <w:rFonts w:ascii="Calibri" w:hAnsi="Calibri"/>
                <w:color w:val="000000"/>
              </w:rPr>
            </w:pPr>
          </w:p>
        </w:tc>
      </w:tr>
    </w:tbl>
    <w:p w:rsidR="00412D9E" w:rsidRPr="003D4CAC" w:rsidRDefault="00412D9E" w:rsidP="00412D9E">
      <w:pPr>
        <w:spacing w:after="120"/>
        <w:jc w:val="both"/>
        <w:rPr>
          <w:b/>
        </w:rPr>
      </w:pPr>
      <w:r w:rsidRPr="003D4CAC">
        <w:rPr>
          <w:b/>
        </w:rPr>
        <w:t xml:space="preserve">Celkový stav administrace </w:t>
      </w:r>
      <w:proofErr w:type="gramStart"/>
      <w:r w:rsidRPr="003D4CAC">
        <w:rPr>
          <w:b/>
        </w:rPr>
        <w:t>opatření  k 31</w:t>
      </w:r>
      <w:proofErr w:type="gramEnd"/>
      <w:r w:rsidRPr="003D4CAC">
        <w:rPr>
          <w:b/>
        </w:rPr>
        <w:t>. 12. 201</w:t>
      </w:r>
      <w:r>
        <w:rPr>
          <w:b/>
        </w:rPr>
        <w:t>2</w:t>
      </w:r>
      <w:r w:rsidRPr="003D4CAC">
        <w:rPr>
          <w:b/>
        </w:rPr>
        <w:t xml:space="preserve"> </w:t>
      </w:r>
    </w:p>
    <w:p w:rsidR="00412D9E" w:rsidRPr="003D4CAC" w:rsidRDefault="00412D9E" w:rsidP="00412D9E">
      <w:bookmarkStart w:id="1000" w:name="_Toc327174437"/>
      <w:bookmarkStart w:id="1001" w:name="_Toc358645597"/>
      <w:r w:rsidRPr="00F63842">
        <w:t xml:space="preserve">Tabulka </w:t>
      </w:r>
      <w:fldSimple w:instr=" SEQ Tabulka \* ARABIC ">
        <w:r w:rsidR="00FC6364">
          <w:rPr>
            <w:noProof/>
          </w:rPr>
          <w:t>248</w:t>
        </w:r>
      </w:fldSimple>
      <w:r w:rsidRPr="00F63842">
        <w:t>:</w:t>
      </w:r>
      <w:r w:rsidRPr="00585C33">
        <w:t xml:space="preserve"> </w:t>
      </w:r>
      <w:proofErr w:type="gramStart"/>
      <w:r w:rsidRPr="003D4CAC">
        <w:t>Opatření V.1 „Technická</w:t>
      </w:r>
      <w:proofErr w:type="gramEnd"/>
      <w:r w:rsidRPr="003D4CAC">
        <w:t xml:space="preserve"> pomoc“ (kumulativně od 1. 1. 2007 - 31. 12. 201</w:t>
      </w:r>
      <w:r>
        <w:t>2</w:t>
      </w:r>
      <w:r w:rsidRPr="003D4CAC">
        <w:t>)</w:t>
      </w:r>
      <w:bookmarkEnd w:id="1000"/>
      <w:bookmarkEnd w:id="1001"/>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412D9E" w:rsidRPr="008A29C4" w:rsidTr="00C94058">
        <w:trPr>
          <w:trHeight w:val="330"/>
        </w:trPr>
        <w:tc>
          <w:tcPr>
            <w:tcW w:w="4693" w:type="dxa"/>
            <w:vMerge w:val="restart"/>
            <w:shd w:val="clear" w:color="auto" w:fill="C2D69B"/>
            <w:vAlign w:val="center"/>
            <w:hideMark/>
          </w:tcPr>
          <w:p w:rsidR="00412D9E" w:rsidRPr="008A29C4" w:rsidRDefault="00412D9E" w:rsidP="00C94058">
            <w:pPr>
              <w:rPr>
                <w:b/>
                <w:bCs/>
                <w:color w:val="000000"/>
                <w:sz w:val="20"/>
                <w:szCs w:val="20"/>
              </w:rPr>
            </w:pPr>
            <w:proofErr w:type="gramStart"/>
            <w:r w:rsidRPr="008A29C4">
              <w:rPr>
                <w:b/>
                <w:sz w:val="20"/>
                <w:szCs w:val="20"/>
              </w:rPr>
              <w:t>Opatření V.1 Příprava</w:t>
            </w:r>
            <w:proofErr w:type="gramEnd"/>
            <w:r w:rsidRPr="008A29C4">
              <w:rPr>
                <w:b/>
                <w:sz w:val="20"/>
                <w:szCs w:val="20"/>
              </w:rPr>
              <w:t>, sledování, hodnocení, informování a kontrola v rámci programu („Technická pomoc“)</w:t>
            </w:r>
          </w:p>
        </w:tc>
        <w:tc>
          <w:tcPr>
            <w:tcW w:w="4394" w:type="dxa"/>
            <w:gridSpan w:val="2"/>
            <w:shd w:val="clear" w:color="auto" w:fill="C2D69B"/>
            <w:noWrap/>
            <w:vAlign w:val="bottom"/>
            <w:hideMark/>
          </w:tcPr>
          <w:p w:rsidR="00412D9E" w:rsidRPr="008A29C4" w:rsidRDefault="00412D9E" w:rsidP="00C94058">
            <w:pPr>
              <w:jc w:val="center"/>
              <w:rPr>
                <w:b/>
                <w:bCs/>
                <w:color w:val="000000"/>
                <w:sz w:val="20"/>
                <w:szCs w:val="20"/>
              </w:rPr>
            </w:pPr>
            <w:r w:rsidRPr="008A29C4">
              <w:rPr>
                <w:b/>
                <w:bCs/>
                <w:color w:val="000000"/>
                <w:sz w:val="20"/>
                <w:szCs w:val="20"/>
              </w:rPr>
              <w:t>Celkem</w:t>
            </w:r>
          </w:p>
        </w:tc>
      </w:tr>
      <w:tr w:rsidR="00412D9E" w:rsidRPr="008A29C4" w:rsidTr="00C94058">
        <w:trPr>
          <w:trHeight w:val="585"/>
        </w:trPr>
        <w:tc>
          <w:tcPr>
            <w:tcW w:w="4693" w:type="dxa"/>
            <w:vMerge/>
            <w:shd w:val="clear" w:color="auto" w:fill="C2D69B"/>
            <w:vAlign w:val="center"/>
            <w:hideMark/>
          </w:tcPr>
          <w:p w:rsidR="00412D9E" w:rsidRPr="008A29C4" w:rsidRDefault="00412D9E" w:rsidP="00C94058">
            <w:pPr>
              <w:rPr>
                <w:b/>
                <w:bCs/>
                <w:color w:val="000000"/>
                <w:sz w:val="20"/>
                <w:szCs w:val="20"/>
              </w:rPr>
            </w:pPr>
          </w:p>
        </w:tc>
        <w:tc>
          <w:tcPr>
            <w:tcW w:w="1727" w:type="dxa"/>
            <w:shd w:val="clear" w:color="auto" w:fill="C2D69B"/>
            <w:vAlign w:val="center"/>
            <w:hideMark/>
          </w:tcPr>
          <w:p w:rsidR="00412D9E" w:rsidRPr="008A29C4" w:rsidRDefault="00412D9E" w:rsidP="00C94058">
            <w:pPr>
              <w:jc w:val="center"/>
              <w:rPr>
                <w:b/>
                <w:bCs/>
                <w:color w:val="000000"/>
                <w:sz w:val="20"/>
                <w:szCs w:val="20"/>
              </w:rPr>
            </w:pPr>
            <w:r w:rsidRPr="008A29C4">
              <w:rPr>
                <w:b/>
                <w:bCs/>
                <w:color w:val="000000"/>
                <w:sz w:val="20"/>
                <w:szCs w:val="20"/>
              </w:rPr>
              <w:t>Počet žádostí /projektů</w:t>
            </w:r>
          </w:p>
        </w:tc>
        <w:tc>
          <w:tcPr>
            <w:tcW w:w="2667" w:type="dxa"/>
            <w:shd w:val="clear" w:color="auto" w:fill="C2D69B"/>
            <w:noWrap/>
            <w:vAlign w:val="center"/>
            <w:hideMark/>
          </w:tcPr>
          <w:p w:rsidR="00412D9E" w:rsidRPr="008A29C4" w:rsidRDefault="00412D9E" w:rsidP="00C94058">
            <w:pPr>
              <w:jc w:val="center"/>
              <w:rPr>
                <w:b/>
                <w:bCs/>
                <w:color w:val="000000"/>
                <w:sz w:val="20"/>
                <w:szCs w:val="20"/>
              </w:rPr>
            </w:pPr>
            <w:r w:rsidRPr="008A29C4">
              <w:rPr>
                <w:b/>
                <w:bCs/>
                <w:color w:val="000000"/>
                <w:sz w:val="20"/>
                <w:szCs w:val="20"/>
              </w:rPr>
              <w:t>Veřejné výdaje (tis. EUR)</w:t>
            </w:r>
          </w:p>
        </w:tc>
      </w:tr>
      <w:tr w:rsidR="00412D9E" w:rsidRPr="008A29C4" w:rsidTr="00C94058">
        <w:trPr>
          <w:trHeight w:val="171"/>
        </w:trPr>
        <w:tc>
          <w:tcPr>
            <w:tcW w:w="4693" w:type="dxa"/>
            <w:shd w:val="clear" w:color="auto" w:fill="auto"/>
            <w:noWrap/>
            <w:vAlign w:val="center"/>
            <w:hideMark/>
          </w:tcPr>
          <w:p w:rsidR="00412D9E" w:rsidRPr="008A29C4" w:rsidRDefault="00412D9E" w:rsidP="00C94058">
            <w:pPr>
              <w:rPr>
                <w:color w:val="000000"/>
                <w:sz w:val="20"/>
                <w:szCs w:val="20"/>
              </w:rPr>
            </w:pPr>
            <w:r>
              <w:rPr>
                <w:color w:val="000000"/>
                <w:sz w:val="20"/>
                <w:szCs w:val="20"/>
              </w:rPr>
              <w:t>Zaregistrované žádosti</w:t>
            </w:r>
          </w:p>
        </w:tc>
        <w:tc>
          <w:tcPr>
            <w:tcW w:w="172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247</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8 131</w:t>
            </w:r>
          </w:p>
        </w:tc>
      </w:tr>
      <w:tr w:rsidR="00412D9E" w:rsidRPr="008A29C4" w:rsidTr="00C94058">
        <w:trPr>
          <w:trHeight w:val="240"/>
        </w:trPr>
        <w:tc>
          <w:tcPr>
            <w:tcW w:w="4693" w:type="dxa"/>
            <w:shd w:val="clear" w:color="auto" w:fill="auto"/>
            <w:noWrap/>
            <w:vAlign w:val="center"/>
            <w:hideMark/>
          </w:tcPr>
          <w:p w:rsidR="00412D9E" w:rsidRPr="008A29C4" w:rsidRDefault="00412D9E" w:rsidP="00C94058">
            <w:pPr>
              <w:rPr>
                <w:color w:val="000000"/>
                <w:sz w:val="20"/>
                <w:szCs w:val="20"/>
              </w:rPr>
            </w:pPr>
            <w:r w:rsidRPr="008A29C4">
              <w:rPr>
                <w:color w:val="000000"/>
                <w:sz w:val="20"/>
                <w:szCs w:val="20"/>
              </w:rPr>
              <w:t xml:space="preserve">Schválené žádosti </w:t>
            </w:r>
          </w:p>
        </w:tc>
        <w:tc>
          <w:tcPr>
            <w:tcW w:w="1727" w:type="dxa"/>
            <w:shd w:val="clear" w:color="auto" w:fill="auto"/>
            <w:noWrap/>
            <w:vAlign w:val="center"/>
            <w:hideMark/>
          </w:tcPr>
          <w:p w:rsidR="00412D9E" w:rsidRPr="008A29C4" w:rsidRDefault="00412D9E" w:rsidP="00C94058">
            <w:pPr>
              <w:jc w:val="center"/>
              <w:rPr>
                <w:b/>
                <w:bCs/>
                <w:color w:val="000000"/>
                <w:sz w:val="20"/>
                <w:szCs w:val="20"/>
              </w:rPr>
            </w:pPr>
            <w:r>
              <w:rPr>
                <w:b/>
                <w:bCs/>
                <w:color w:val="000000"/>
                <w:sz w:val="20"/>
                <w:szCs w:val="20"/>
              </w:rPr>
              <w:t>232</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6 894</w:t>
            </w:r>
          </w:p>
        </w:tc>
      </w:tr>
      <w:tr w:rsidR="00412D9E" w:rsidRPr="008A29C4" w:rsidTr="00C94058">
        <w:trPr>
          <w:trHeight w:val="207"/>
        </w:trPr>
        <w:tc>
          <w:tcPr>
            <w:tcW w:w="4693" w:type="dxa"/>
            <w:shd w:val="clear" w:color="auto" w:fill="auto"/>
            <w:noWrap/>
            <w:vAlign w:val="center"/>
            <w:hideMark/>
          </w:tcPr>
          <w:p w:rsidR="00412D9E" w:rsidRPr="008A29C4" w:rsidRDefault="00412D9E" w:rsidP="00C94058">
            <w:pPr>
              <w:rPr>
                <w:color w:val="000000"/>
                <w:sz w:val="20"/>
                <w:szCs w:val="20"/>
              </w:rPr>
            </w:pPr>
            <w:r w:rsidRPr="008A29C4">
              <w:rPr>
                <w:color w:val="000000"/>
                <w:sz w:val="20"/>
                <w:szCs w:val="20"/>
              </w:rPr>
              <w:t>Podepsané Dohody</w:t>
            </w:r>
          </w:p>
        </w:tc>
        <w:tc>
          <w:tcPr>
            <w:tcW w:w="1727" w:type="dxa"/>
            <w:shd w:val="clear" w:color="auto" w:fill="auto"/>
            <w:noWrap/>
            <w:vAlign w:val="center"/>
            <w:hideMark/>
          </w:tcPr>
          <w:p w:rsidR="00412D9E" w:rsidRPr="008A29C4" w:rsidRDefault="00412D9E" w:rsidP="00C94058">
            <w:pPr>
              <w:jc w:val="center"/>
              <w:rPr>
                <w:b/>
                <w:bCs/>
                <w:color w:val="000000"/>
                <w:sz w:val="20"/>
                <w:szCs w:val="20"/>
              </w:rPr>
            </w:pPr>
            <w:r>
              <w:rPr>
                <w:b/>
                <w:bCs/>
                <w:color w:val="000000"/>
                <w:sz w:val="20"/>
                <w:szCs w:val="20"/>
              </w:rPr>
              <w:t>230</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6 480</w:t>
            </w:r>
          </w:p>
        </w:tc>
      </w:tr>
      <w:tr w:rsidR="00412D9E" w:rsidRPr="008A29C4" w:rsidTr="00C94058">
        <w:trPr>
          <w:trHeight w:val="211"/>
        </w:trPr>
        <w:tc>
          <w:tcPr>
            <w:tcW w:w="4693" w:type="dxa"/>
            <w:shd w:val="clear" w:color="auto" w:fill="auto"/>
            <w:noWrap/>
            <w:vAlign w:val="center"/>
            <w:hideMark/>
          </w:tcPr>
          <w:p w:rsidR="00412D9E" w:rsidRPr="008A29C4" w:rsidRDefault="00412D9E" w:rsidP="00C94058">
            <w:pPr>
              <w:rPr>
                <w:color w:val="000000"/>
                <w:sz w:val="20"/>
                <w:szCs w:val="20"/>
              </w:rPr>
            </w:pPr>
            <w:r w:rsidRPr="008A29C4">
              <w:rPr>
                <w:color w:val="000000"/>
                <w:sz w:val="20"/>
                <w:szCs w:val="20"/>
              </w:rPr>
              <w:t xml:space="preserve">Žádosti ke schválení (v administraci) </w:t>
            </w:r>
          </w:p>
        </w:tc>
        <w:tc>
          <w:tcPr>
            <w:tcW w:w="1727" w:type="dxa"/>
            <w:shd w:val="clear" w:color="auto" w:fill="auto"/>
            <w:noWrap/>
            <w:vAlign w:val="center"/>
            <w:hideMark/>
          </w:tcPr>
          <w:p w:rsidR="00412D9E" w:rsidRPr="008A29C4" w:rsidRDefault="00412D9E" w:rsidP="00C94058">
            <w:pPr>
              <w:jc w:val="center"/>
              <w:rPr>
                <w:b/>
                <w:bCs/>
                <w:color w:val="000000"/>
                <w:sz w:val="20"/>
                <w:szCs w:val="20"/>
              </w:rPr>
            </w:pPr>
            <w:r>
              <w:rPr>
                <w:b/>
                <w:bCs/>
                <w:color w:val="000000"/>
                <w:sz w:val="20"/>
                <w:szCs w:val="20"/>
              </w:rPr>
              <w:t>6</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415</w:t>
            </w:r>
          </w:p>
        </w:tc>
      </w:tr>
      <w:tr w:rsidR="00412D9E" w:rsidRPr="008A29C4" w:rsidTr="00C94058">
        <w:trPr>
          <w:trHeight w:val="193"/>
        </w:trPr>
        <w:tc>
          <w:tcPr>
            <w:tcW w:w="4693" w:type="dxa"/>
            <w:shd w:val="clear" w:color="auto" w:fill="auto"/>
            <w:noWrap/>
            <w:vAlign w:val="center"/>
            <w:hideMark/>
          </w:tcPr>
          <w:p w:rsidR="00412D9E" w:rsidRPr="008A29C4" w:rsidRDefault="00412D9E" w:rsidP="00C94058">
            <w:pPr>
              <w:rPr>
                <w:color w:val="000000"/>
                <w:sz w:val="20"/>
                <w:szCs w:val="20"/>
              </w:rPr>
            </w:pPr>
            <w:r w:rsidRPr="008A29C4">
              <w:rPr>
                <w:color w:val="000000"/>
                <w:sz w:val="20"/>
                <w:szCs w:val="20"/>
              </w:rPr>
              <w:t xml:space="preserve">Proplacené žádosti/realizované projekty </w:t>
            </w:r>
          </w:p>
        </w:tc>
        <w:tc>
          <w:tcPr>
            <w:tcW w:w="1727" w:type="dxa"/>
            <w:shd w:val="clear" w:color="auto" w:fill="auto"/>
            <w:noWrap/>
            <w:vAlign w:val="center"/>
            <w:hideMark/>
          </w:tcPr>
          <w:p w:rsidR="00412D9E" w:rsidRPr="008A29C4" w:rsidRDefault="00412D9E" w:rsidP="00C94058">
            <w:pPr>
              <w:jc w:val="center"/>
              <w:rPr>
                <w:b/>
                <w:bCs/>
                <w:color w:val="000000"/>
                <w:sz w:val="20"/>
                <w:szCs w:val="20"/>
              </w:rPr>
            </w:pPr>
            <w:r>
              <w:rPr>
                <w:b/>
                <w:bCs/>
                <w:color w:val="000000"/>
                <w:sz w:val="20"/>
                <w:szCs w:val="20"/>
              </w:rPr>
              <w:t>202</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5 095</w:t>
            </w:r>
          </w:p>
        </w:tc>
      </w:tr>
    </w:tbl>
    <w:p w:rsidR="00412D9E" w:rsidRPr="003D4CAC" w:rsidRDefault="00412D9E" w:rsidP="00412D9E">
      <w:pPr>
        <w:jc w:val="both"/>
        <w:rPr>
          <w:i/>
          <w:iCs/>
          <w:color w:val="000000"/>
          <w:sz w:val="20"/>
          <w:szCs w:val="20"/>
        </w:rPr>
      </w:pPr>
      <w:r w:rsidRPr="003D4CAC">
        <w:rPr>
          <w:i/>
          <w:iCs/>
          <w:color w:val="000000"/>
          <w:sz w:val="20"/>
          <w:szCs w:val="20"/>
        </w:rPr>
        <w:t>Zdroj: IS SZIF</w:t>
      </w:r>
    </w:p>
    <w:p w:rsidR="00412D9E" w:rsidRDefault="00412D9E" w:rsidP="00412D9E">
      <w:pPr>
        <w:spacing w:after="120"/>
        <w:ind w:firstLine="708"/>
        <w:jc w:val="both"/>
      </w:pPr>
    </w:p>
    <w:p w:rsidR="00412D9E" w:rsidRPr="009C280F" w:rsidRDefault="00412D9E" w:rsidP="00412D9E">
      <w:pPr>
        <w:pStyle w:val="Nadpis4"/>
        <w:tabs>
          <w:tab w:val="num" w:pos="709"/>
        </w:tabs>
      </w:pPr>
      <w:bookmarkStart w:id="1002" w:name="_Toc358645341"/>
      <w:proofErr w:type="gramStart"/>
      <w:r w:rsidRPr="009C280F">
        <w:t>Opatření V.2 Zřízení</w:t>
      </w:r>
      <w:proofErr w:type="gramEnd"/>
      <w:r w:rsidRPr="009C280F">
        <w:t xml:space="preserve"> a provoz Celostátní sítě pro venkov</w:t>
      </w:r>
      <w:bookmarkEnd w:id="1002"/>
    </w:p>
    <w:p w:rsidR="00412D9E" w:rsidRPr="009C280F" w:rsidRDefault="00412D9E" w:rsidP="00412D9E">
      <w:pPr>
        <w:spacing w:after="120"/>
        <w:ind w:firstLine="567"/>
        <w:jc w:val="both"/>
      </w:pPr>
      <w:r w:rsidRPr="009C280F">
        <w:t>Technickou pomoc je možné dále využít pro akce v rámci zřízení a provozu Celostátní sítě pro venkov (dále Síť) podle článku 68 nařízení Rady (ES) č. 1698/2005. Finanční podpora může být poskytována na pokrytí nákladů spojených s přípravou odborných studií, seminářů na národní i mezinárodní úrovni, pořízení a instalaci počítačových systémů pro řízení, monitoring a hodnocení programu a výdaje z iniciativy Komise (např. semináře organizované Evropskou komisí). Dále na pokrytí nákladů spojených se shromažďováním, analýzou a šířením informací o opatřeních PRV, zejména příkladech dobré praxe. Dotaci je možné rovněž využít pro zakládání a provozování sítě odborníků za účelem usnadnění výměny odborných znalostí a podpory provádění a hodnocení politiky rozvoje venkova či pro rozvoj spolupráce mezi regiony a nadnárodní spolupráci.</w:t>
      </w:r>
    </w:p>
    <w:p w:rsidR="00412D9E" w:rsidRDefault="00412D9E" w:rsidP="00412D9E">
      <w:pPr>
        <w:spacing w:after="120"/>
        <w:ind w:firstLine="567"/>
        <w:jc w:val="both"/>
        <w:rPr>
          <w:bCs/>
        </w:rPr>
      </w:pPr>
      <w:r w:rsidRPr="009C280F">
        <w:t>Síť byla oficiálně ustanovena dne 11.</w:t>
      </w:r>
      <w:r>
        <w:t> </w:t>
      </w:r>
      <w:r w:rsidRPr="009C280F">
        <w:t>11.</w:t>
      </w:r>
      <w:r>
        <w:t> </w:t>
      </w:r>
      <w:r w:rsidRPr="009C280F">
        <w:t>2008 na zasedání Monitorovacího výboru PRV (Statut a jednací řád Sítě byly podepsány ministrem zemědělství dne 22. 12. 2008). Poradním orgánem Sítě je Koordinační výbor</w:t>
      </w:r>
      <w:r w:rsidRPr="009C280F">
        <w:rPr>
          <w:bCs/>
          <w:iCs/>
        </w:rPr>
        <w:t>, který</w:t>
      </w:r>
      <w:r w:rsidRPr="009C280F">
        <w:rPr>
          <w:iCs/>
        </w:rPr>
        <w:t xml:space="preserve"> spolupracuje s Řídícím orgánem a sekretariátem Sítě na přípravě a koordinaci činností Sítě. Konzultuje a dává doporučení v otázkách změny Akčního plánu a ročních prováděcích plánů a přispívá k výběru tematické činnosti, kterou Síť vykonává. Jeho první zasedání se konalo 6. dubna 2009. </w:t>
      </w:r>
    </w:p>
    <w:p w:rsidR="00412D9E" w:rsidRPr="009C280F" w:rsidRDefault="00412D9E" w:rsidP="00412D9E">
      <w:pPr>
        <w:spacing w:after="120"/>
        <w:ind w:firstLine="567"/>
        <w:jc w:val="both"/>
      </w:pPr>
      <w:r>
        <w:rPr>
          <w:bCs/>
        </w:rPr>
        <w:t>V roce 2012</w:t>
      </w:r>
      <w:r w:rsidRPr="009C280F">
        <w:rPr>
          <w:bCs/>
        </w:rPr>
        <w:t xml:space="preserve"> se konalo jednání Ko</w:t>
      </w:r>
      <w:r>
        <w:rPr>
          <w:bCs/>
        </w:rPr>
        <w:t>ordinačního výboru dne 11. ledna 2012</w:t>
      </w:r>
      <w:r w:rsidRPr="009C280F">
        <w:rPr>
          <w:bCs/>
        </w:rPr>
        <w:t>, kde byly konzultovány návrhy ročních prováděcích plánů akcí organizovaných na krajské a</w:t>
      </w:r>
      <w:r>
        <w:rPr>
          <w:bCs/>
        </w:rPr>
        <w:t> </w:t>
      </w:r>
      <w:r w:rsidRPr="009C280F">
        <w:t>celorepublikové úrovni</w:t>
      </w:r>
      <w:r>
        <w:t xml:space="preserve"> na rok 2012</w:t>
      </w:r>
      <w:r w:rsidRPr="009C280F">
        <w:t>.</w:t>
      </w:r>
      <w:r>
        <w:t xml:space="preserve"> Druhé jednání Koordinačního výboru se konalo 17. prosince 2012 - zde byla shrnuta realizace aktivit CSV v roce 2012, a byly projednány návrhy ročních prováděcích plánů na rok 2013. </w:t>
      </w:r>
      <w:r w:rsidRPr="009C280F">
        <w:t>O aktivitách CSV jsou na svých jednáních pravidelně informováni také členové Monitorovacího výboru PRV.</w:t>
      </w:r>
    </w:p>
    <w:p w:rsidR="00412D9E" w:rsidRPr="009C280F" w:rsidRDefault="00412D9E" w:rsidP="00412D9E">
      <w:pPr>
        <w:spacing w:after="120"/>
        <w:ind w:firstLine="567"/>
        <w:jc w:val="both"/>
      </w:pPr>
      <w:r w:rsidRPr="009C280F">
        <w:t>V roce 201</w:t>
      </w:r>
      <w:r>
        <w:t>2</w:t>
      </w:r>
      <w:r w:rsidRPr="009C280F">
        <w:t xml:space="preserve"> byli také pravidelně informováni č</w:t>
      </w:r>
      <w:r w:rsidRPr="009C280F">
        <w:rPr>
          <w:bCs/>
        </w:rPr>
        <w:t xml:space="preserve">lenové Sítě i široká veřejnost o aktivitách Sítě prostřednictvím </w:t>
      </w:r>
      <w:r w:rsidRPr="009C280F">
        <w:t xml:space="preserve">internetového portálu Sítě v rámci oficiálních stránek Ministerstva zemědělství </w:t>
      </w:r>
      <w:hyperlink r:id="rId49" w:history="1">
        <w:r w:rsidRPr="009C280F">
          <w:rPr>
            <w:rStyle w:val="Hypertextovodkaz"/>
          </w:rPr>
          <w:t>www.eagri.cz</w:t>
        </w:r>
      </w:hyperlink>
      <w:r w:rsidRPr="009C280F">
        <w:t>, jež je důležitým nástrojem Sítě.</w:t>
      </w:r>
      <w:r>
        <w:t xml:space="preserve"> Dalším zdrojem informací bylo dvouměsíční periodikum VENKOV. </w:t>
      </w:r>
    </w:p>
    <w:p w:rsidR="00412D9E" w:rsidRPr="009C280F" w:rsidRDefault="00412D9E" w:rsidP="00412D9E">
      <w:pPr>
        <w:spacing w:after="120"/>
        <w:ind w:firstLine="567"/>
        <w:jc w:val="both"/>
      </w:pPr>
    </w:p>
    <w:p w:rsidR="00412D9E" w:rsidRPr="009C280F" w:rsidRDefault="00412D9E" w:rsidP="00412D9E">
      <w:pPr>
        <w:ind w:firstLine="720"/>
        <w:jc w:val="both"/>
      </w:pPr>
    </w:p>
    <w:p w:rsidR="00412D9E" w:rsidRPr="009C280F" w:rsidRDefault="00412D9E" w:rsidP="00412D9E">
      <w:pPr>
        <w:ind w:firstLine="567"/>
        <w:jc w:val="both"/>
      </w:pPr>
      <w:r w:rsidRPr="009C280F">
        <w:t>Organizační struktura Sítě</w:t>
      </w:r>
    </w:p>
    <w:p w:rsidR="00412D9E" w:rsidRPr="009C280F" w:rsidRDefault="00412D9E" w:rsidP="00412D9E">
      <w:pPr>
        <w:ind w:firstLine="567"/>
        <w:jc w:val="both"/>
      </w:pPr>
    </w:p>
    <w:p w:rsidR="00412D9E" w:rsidRPr="009C280F" w:rsidRDefault="00412D9E" w:rsidP="00412D9E">
      <w:pPr>
        <w:ind w:firstLine="720"/>
        <w:jc w:val="both"/>
      </w:pPr>
      <w:r>
        <w:rPr>
          <w:noProof/>
        </w:rPr>
        <w:pict>
          <v:group id="_x0000_s1026" style="position:absolute;left:0;text-align:left;margin-left:57.6pt;margin-top:7.4pt;width:323.5pt;height:138pt;z-index:251657728" coordorigin="4882,360" coordsize="6278,2609">
            <v:rect id="_x0000_s1027" style="position:absolute;left:6480;top:360;width:1256;height:550" fillcolor="#9c0" stroked="f"/>
            <v:rect id="_x0000_s1028" style="position:absolute;left:6480;top:360;width:1256;height:550" filled="f" strokeweight=".5pt"/>
            <v:rect id="_x0000_s1029" style="position:absolute;left:7020;top:360;width:272;height:152;mso-wrap-style:none" filled="f" stroked="f">
              <v:textbox style="mso-next-textbox:#_x0000_s1029" inset="0,0,0,0">
                <w:txbxContent>
                  <w:p w:rsidR="00D120C2" w:rsidRDefault="00D120C2" w:rsidP="00412D9E">
                    <w:proofErr w:type="spellStart"/>
                    <w:r>
                      <w:rPr>
                        <w:rFonts w:ascii="Arial" w:hAnsi="Arial" w:cs="Arial"/>
                        <w:b/>
                        <w:bCs/>
                        <w:color w:val="000000"/>
                        <w:sz w:val="14"/>
                        <w:szCs w:val="14"/>
                        <w:lang w:val="en-US"/>
                      </w:rPr>
                      <w:t>MZe</w:t>
                    </w:r>
                    <w:proofErr w:type="spellEnd"/>
                  </w:p>
                </w:txbxContent>
              </v:textbox>
            </v:rect>
            <v:rect id="_x0000_s1030" style="position:absolute;left:6660;top:540;width:809;height:338" filled="f" stroked="f">
              <v:textbox style="mso-next-textbox:#_x0000_s1030" inset="0,0,0,0">
                <w:txbxContent>
                  <w:p w:rsidR="00D120C2" w:rsidRDefault="00D120C2" w:rsidP="00412D9E">
                    <w:proofErr w:type="spellStart"/>
                    <w:r>
                      <w:rPr>
                        <w:rFonts w:ascii="Arial" w:hAnsi="Arial" w:cs="Arial"/>
                        <w:b/>
                        <w:bCs/>
                        <w:color w:val="000000"/>
                        <w:sz w:val="14"/>
                        <w:szCs w:val="14"/>
                        <w:lang w:val="en-US"/>
                      </w:rPr>
                      <w:t>Řídící</w:t>
                    </w:r>
                    <w:proofErr w:type="spellEnd"/>
                    <w:r>
                      <w:rPr>
                        <w:rFonts w:ascii="Arial" w:hAnsi="Arial" w:cs="Arial"/>
                        <w:b/>
                        <w:bCs/>
                        <w:color w:val="000000"/>
                        <w:sz w:val="14"/>
                        <w:szCs w:val="14"/>
                        <w:lang w:val="en-US"/>
                      </w:rPr>
                      <w:t xml:space="preserve"> </w:t>
                    </w:r>
                    <w:proofErr w:type="spellStart"/>
                    <w:r>
                      <w:rPr>
                        <w:rFonts w:ascii="Arial" w:hAnsi="Arial" w:cs="Arial"/>
                        <w:b/>
                        <w:bCs/>
                        <w:color w:val="000000"/>
                        <w:sz w:val="14"/>
                        <w:szCs w:val="14"/>
                        <w:lang w:val="en-US"/>
                      </w:rPr>
                      <w:t>orgán</w:t>
                    </w:r>
                    <w:proofErr w:type="spellEnd"/>
                  </w:p>
                </w:txbxContent>
              </v:textbox>
            </v:rect>
            <v:rect id="_x0000_s1031" style="position:absolute;left:6480;top:721;width:1179;height:152;mso-wrap-style:none" filled="f" stroked="f">
              <v:textbox style="mso-next-textbox:#_x0000_s1031" inset="0,0,0,0">
                <w:txbxContent>
                  <w:p w:rsidR="00D120C2" w:rsidRDefault="00D120C2" w:rsidP="00412D9E">
                    <w:proofErr w:type="spellStart"/>
                    <w:proofErr w:type="gramStart"/>
                    <w:r>
                      <w:rPr>
                        <w:rFonts w:ascii="Arial" w:hAnsi="Arial" w:cs="Arial"/>
                        <w:color w:val="000000"/>
                        <w:sz w:val="14"/>
                        <w:szCs w:val="14"/>
                        <w:lang w:val="en-US"/>
                      </w:rPr>
                      <w:t>rozhodovací</w:t>
                    </w:r>
                    <w:proofErr w:type="spellEnd"/>
                    <w:proofErr w:type="gramEnd"/>
                    <w:r>
                      <w:rPr>
                        <w:rFonts w:ascii="Arial" w:hAnsi="Arial" w:cs="Arial"/>
                        <w:color w:val="000000"/>
                        <w:sz w:val="14"/>
                        <w:szCs w:val="14"/>
                        <w:lang w:val="en-US"/>
                      </w:rPr>
                      <w:t xml:space="preserve"> </w:t>
                    </w:r>
                    <w:proofErr w:type="spellStart"/>
                    <w:r>
                      <w:rPr>
                        <w:rFonts w:ascii="Arial" w:hAnsi="Arial" w:cs="Arial"/>
                        <w:color w:val="000000"/>
                        <w:sz w:val="14"/>
                        <w:szCs w:val="14"/>
                        <w:lang w:val="en-US"/>
                      </w:rPr>
                      <w:t>funkce</w:t>
                    </w:r>
                    <w:proofErr w:type="spellEnd"/>
                  </w:p>
                </w:txbxContent>
              </v:textbox>
            </v:rect>
            <v:rect id="_x0000_s1032" style="position:absolute;left:8280;top:360;width:1256;height:559" fillcolor="#9c0" stroked="f"/>
            <v:rect id="_x0000_s1033" style="position:absolute;left:8280;top:360;width:1256;height:559" filled="f" strokeweight=".5pt"/>
            <v:rect id="_x0000_s1034" style="position:absolute;left:8460;top:360;width:792;height:152;mso-wrap-style:none" filled="f" stroked="f">
              <v:textbox style="mso-next-textbox:#_x0000_s1034" inset="0,0,0,0">
                <w:txbxContent>
                  <w:p w:rsidR="00D120C2" w:rsidRDefault="00D120C2" w:rsidP="00412D9E">
                    <w:proofErr w:type="spellStart"/>
                    <w:r>
                      <w:rPr>
                        <w:rFonts w:ascii="Arial" w:hAnsi="Arial" w:cs="Arial"/>
                        <w:b/>
                        <w:bCs/>
                        <w:color w:val="000000"/>
                        <w:sz w:val="14"/>
                        <w:szCs w:val="14"/>
                        <w:lang w:val="en-US"/>
                      </w:rPr>
                      <w:t>Koordinační</w:t>
                    </w:r>
                    <w:proofErr w:type="spellEnd"/>
                    <w:r>
                      <w:rPr>
                        <w:rFonts w:ascii="Arial" w:hAnsi="Arial" w:cs="Arial"/>
                        <w:b/>
                        <w:bCs/>
                        <w:color w:val="000000"/>
                        <w:sz w:val="14"/>
                        <w:szCs w:val="14"/>
                        <w:lang w:val="en-US"/>
                      </w:rPr>
                      <w:t xml:space="preserve"> </w:t>
                    </w:r>
                  </w:p>
                </w:txbxContent>
              </v:textbox>
            </v:rect>
            <v:rect id="_x0000_s1035" style="position:absolute;left:8640;top:540;width:371;height:152;mso-wrap-style:none" filled="f" stroked="f">
              <v:textbox style="mso-next-textbox:#_x0000_s1035" inset="0,0,0,0">
                <w:txbxContent>
                  <w:p w:rsidR="00D120C2" w:rsidRDefault="00D120C2" w:rsidP="00412D9E">
                    <w:proofErr w:type="spellStart"/>
                    <w:proofErr w:type="gramStart"/>
                    <w:r>
                      <w:rPr>
                        <w:rFonts w:ascii="Arial" w:hAnsi="Arial" w:cs="Arial"/>
                        <w:b/>
                        <w:bCs/>
                        <w:color w:val="000000"/>
                        <w:sz w:val="14"/>
                        <w:szCs w:val="14"/>
                        <w:lang w:val="en-US"/>
                      </w:rPr>
                      <w:t>výbor</w:t>
                    </w:r>
                    <w:proofErr w:type="spellEnd"/>
                    <w:proofErr w:type="gramEnd"/>
                  </w:p>
                </w:txbxContent>
              </v:textbox>
            </v:rect>
            <v:rect id="_x0000_s1036" style="position:absolute;left:8460;top:721;width:899;height:152;mso-wrap-style:none" filled="f" stroked="f">
              <v:textbox style="mso-next-textbox:#_x0000_s1036" inset="0,0,0,0">
                <w:txbxContent>
                  <w:p w:rsidR="00D120C2" w:rsidRDefault="00D120C2" w:rsidP="00412D9E">
                    <w:proofErr w:type="spellStart"/>
                    <w:proofErr w:type="gramStart"/>
                    <w:r>
                      <w:rPr>
                        <w:rFonts w:ascii="Arial" w:hAnsi="Arial" w:cs="Arial"/>
                        <w:color w:val="000000"/>
                        <w:sz w:val="14"/>
                        <w:szCs w:val="14"/>
                        <w:lang w:val="en-US"/>
                      </w:rPr>
                      <w:t>poradní</w:t>
                    </w:r>
                    <w:proofErr w:type="spellEnd"/>
                    <w:proofErr w:type="gramEnd"/>
                    <w:r>
                      <w:rPr>
                        <w:rFonts w:ascii="Arial" w:hAnsi="Arial" w:cs="Arial"/>
                        <w:color w:val="000000"/>
                        <w:sz w:val="14"/>
                        <w:szCs w:val="14"/>
                        <w:lang w:val="en-US"/>
                      </w:rPr>
                      <w:t xml:space="preserve"> </w:t>
                    </w:r>
                    <w:proofErr w:type="spellStart"/>
                    <w:r>
                      <w:rPr>
                        <w:rFonts w:ascii="Arial" w:hAnsi="Arial" w:cs="Arial"/>
                        <w:color w:val="000000"/>
                        <w:sz w:val="14"/>
                        <w:szCs w:val="14"/>
                        <w:lang w:val="en-US"/>
                      </w:rPr>
                      <w:t>funkce</w:t>
                    </w:r>
                    <w:proofErr w:type="spellEnd"/>
                  </w:p>
                </w:txbxContent>
              </v:textbox>
            </v:rect>
            <v:rect id="_x0000_s1037" style="position:absolute;left:4882;top:2241;width:1256;height:370" fillcolor="#9c0" stroked="f"/>
            <v:rect id="_x0000_s1038" style="position:absolute;left:4882;top:2241;width:1256;height:370" filled="f" strokeweight=".5pt"/>
            <v:rect id="_x0000_s1039" style="position:absolute;left:5235;top:2402;width:1256;height:369" fillcolor="#9c0" stroked="f"/>
            <v:rect id="_x0000_s1040" style="position:absolute;left:5235;top:2402;width:1256;height:369" filled="f" strokeweight=".5pt"/>
            <v:rect id="_x0000_s1041" style="position:absolute;left:5580;top:2520;width:1255;height:370" fillcolor="#9c0" stroked="f"/>
            <v:rect id="_x0000_s1042" style="position:absolute;left:5580;top:2520;width:1255;height:370" filled="f" strokeweight=".5pt"/>
            <v:rect id="_x0000_s1043" style="position:absolute;left:7393;top:2251;width:1256;height:370" fillcolor="#9c0" stroked="f"/>
            <v:rect id="_x0000_s1044" style="position:absolute;left:7393;top:2251;width:1256;height:370" filled="f" strokeweight=".5pt"/>
            <v:rect id="_x0000_s1045" style="position:absolute;left:7747;top:2411;width:1255;height:370" fillcolor="#9c0" stroked="f"/>
            <v:rect id="_x0000_s1046" style="position:absolute;left:7747;top:2411;width:1255;height:370" filled="f" strokeweight=".5pt"/>
            <v:rect id="_x0000_s1047" style="position:absolute;left:7995;top:2552;width:1256;height:370" fillcolor="#9c0" stroked="f"/>
            <v:rect id="_x0000_s1048" style="position:absolute;left:7995;top:2552;width:1256;height:370" filled="f" strokeweight=".5pt"/>
            <v:rect id="_x0000_s1049" style="position:absolute;left:8132;top:2561;width:808;height:408;mso-wrap-style:none" filled="f" stroked="f">
              <v:textbox style="mso-next-textbox:#_x0000_s1049" inset="0,0,0,0">
                <w:txbxContent>
                  <w:p w:rsidR="00D120C2" w:rsidRDefault="00D120C2" w:rsidP="00412D9E">
                    <w:pPr>
                      <w:rPr>
                        <w:rFonts w:ascii="Arial" w:hAnsi="Arial" w:cs="Arial"/>
                        <w:b/>
                        <w:bCs/>
                        <w:color w:val="000000"/>
                        <w:sz w:val="14"/>
                        <w:szCs w:val="14"/>
                        <w:lang w:val="en-US"/>
                      </w:rPr>
                    </w:pPr>
                    <w:proofErr w:type="spellStart"/>
                    <w:r>
                      <w:rPr>
                        <w:rFonts w:ascii="Arial" w:hAnsi="Arial" w:cs="Arial"/>
                        <w:b/>
                        <w:bCs/>
                        <w:color w:val="000000"/>
                        <w:sz w:val="14"/>
                        <w:szCs w:val="14"/>
                        <w:lang w:val="en-US"/>
                      </w:rPr>
                      <w:t>Regionální</w:t>
                    </w:r>
                    <w:proofErr w:type="spellEnd"/>
                    <w:r>
                      <w:rPr>
                        <w:rFonts w:ascii="Arial" w:hAnsi="Arial" w:cs="Arial"/>
                        <w:b/>
                        <w:bCs/>
                        <w:color w:val="000000"/>
                        <w:sz w:val="14"/>
                        <w:szCs w:val="14"/>
                        <w:lang w:val="en-US"/>
                      </w:rPr>
                      <w:t xml:space="preserve"> a </w:t>
                    </w:r>
                  </w:p>
                  <w:p w:rsidR="00D120C2" w:rsidRDefault="00D120C2" w:rsidP="00412D9E">
                    <w:proofErr w:type="spellStart"/>
                    <w:r>
                      <w:rPr>
                        <w:rFonts w:ascii="Arial" w:hAnsi="Arial" w:cs="Arial"/>
                        <w:b/>
                        <w:bCs/>
                        <w:color w:val="000000"/>
                        <w:sz w:val="14"/>
                        <w:szCs w:val="14"/>
                        <w:lang w:val="en-US"/>
                      </w:rPr>
                      <w:t>Krajské</w:t>
                    </w:r>
                    <w:proofErr w:type="spellEnd"/>
                    <w:r>
                      <w:rPr>
                        <w:rFonts w:ascii="Arial" w:hAnsi="Arial" w:cs="Arial"/>
                        <w:b/>
                        <w:bCs/>
                        <w:color w:val="000000"/>
                        <w:sz w:val="14"/>
                        <w:szCs w:val="14"/>
                        <w:lang w:val="en-US"/>
                      </w:rPr>
                      <w:t xml:space="preserve"> </w:t>
                    </w:r>
                    <w:proofErr w:type="spellStart"/>
                    <w:r>
                      <w:rPr>
                        <w:rFonts w:ascii="Arial" w:hAnsi="Arial" w:cs="Arial"/>
                        <w:b/>
                        <w:bCs/>
                        <w:color w:val="000000"/>
                        <w:sz w:val="14"/>
                        <w:szCs w:val="14"/>
                        <w:lang w:val="en-US"/>
                      </w:rPr>
                      <w:t>sítě</w:t>
                    </w:r>
                    <w:proofErr w:type="spellEnd"/>
                  </w:p>
                </w:txbxContent>
              </v:textbox>
            </v:rect>
            <v:rect id="_x0000_s1050" style="position:absolute;left:6480;top:1440;width:1259;height:550" fillcolor="#9c0" stroked="f"/>
            <v:rect id="_x0000_s1051" style="position:absolute;left:6480;top:1440;width:1259;height:550" filled="f" strokeweight=".5pt"/>
            <v:rect id="_x0000_s1052" style="position:absolute;left:6660;top:1442;width:702;height:153;mso-wrap-style:none" filled="f" stroked="f">
              <v:textbox style="mso-next-textbox:#_x0000_s1052" inset="0,0,0,0">
                <w:txbxContent>
                  <w:p w:rsidR="00D120C2" w:rsidRDefault="00D120C2" w:rsidP="00412D9E">
                    <w:proofErr w:type="spellStart"/>
                    <w:r>
                      <w:rPr>
                        <w:rFonts w:ascii="Arial" w:hAnsi="Arial" w:cs="Arial"/>
                        <w:b/>
                        <w:bCs/>
                        <w:color w:val="000000"/>
                        <w:sz w:val="14"/>
                        <w:szCs w:val="14"/>
                        <w:lang w:val="en-US"/>
                      </w:rPr>
                      <w:t>Sekretariát</w:t>
                    </w:r>
                    <w:proofErr w:type="spellEnd"/>
                  </w:p>
                </w:txbxContent>
              </v:textbox>
            </v:rect>
            <v:rect id="_x0000_s1053" style="position:absolute;left:6660;top:1621;width:944;height:152;mso-wrap-style:none" filled="f" stroked="f">
              <v:textbox style="mso-next-textbox:#_x0000_s1053" inset="0,0,0,0">
                <w:txbxContent>
                  <w:p w:rsidR="00D120C2" w:rsidRDefault="00D120C2" w:rsidP="00412D9E">
                    <w:proofErr w:type="spellStart"/>
                    <w:proofErr w:type="gramStart"/>
                    <w:r>
                      <w:rPr>
                        <w:rFonts w:ascii="Arial" w:hAnsi="Arial" w:cs="Arial"/>
                        <w:color w:val="000000"/>
                        <w:sz w:val="14"/>
                        <w:szCs w:val="14"/>
                        <w:lang w:val="en-US"/>
                      </w:rPr>
                      <w:t>výkonná</w:t>
                    </w:r>
                    <w:proofErr w:type="spellEnd"/>
                    <w:proofErr w:type="gramEnd"/>
                    <w:r>
                      <w:rPr>
                        <w:rFonts w:ascii="Arial" w:hAnsi="Arial" w:cs="Arial"/>
                        <w:color w:val="000000"/>
                        <w:sz w:val="14"/>
                        <w:szCs w:val="14"/>
                        <w:lang w:val="en-US"/>
                      </w:rPr>
                      <w:t xml:space="preserve"> </w:t>
                    </w:r>
                    <w:proofErr w:type="spellStart"/>
                    <w:r>
                      <w:rPr>
                        <w:rFonts w:ascii="Arial" w:hAnsi="Arial" w:cs="Arial"/>
                        <w:color w:val="000000"/>
                        <w:sz w:val="14"/>
                        <w:szCs w:val="14"/>
                        <w:lang w:val="en-US"/>
                      </w:rPr>
                      <w:t>funkce</w:t>
                    </w:r>
                    <w:proofErr w:type="spellEnd"/>
                  </w:p>
                </w:txbxContent>
              </v:textbox>
            </v:rect>
            <v:shape id="_x0000_s1054" style="position:absolute;left:6749;top:2801;width:327;height:82" coordsize="327,82" path="m321,49l66,49r,-3l62,46,59,42r,l59,39r3,-3l66,36r,l321,36r,l324,36r,3l327,42r-3,l324,46r-3,l321,49r,xm82,82l,42,82,r,82xe" fillcolor="black" strokeweight=".15pt">
              <v:path arrowok="t"/>
              <o:lock v:ext="edit" verticies="t"/>
            </v:shape>
            <v:shape id="_x0000_s1055" style="position:absolute;left:7076;top:2801;width:896;height:82" coordsize="896,82" path="m7,36r820,l831,36r,l834,39r,3l834,42r-3,4l831,46r-4,3l7,49,3,46,,46,,42r,l,39,,36r3,l7,36r,xm814,r82,42l814,82,814,xe" fillcolor="black" strokeweight=".15pt">
              <v:path arrowok="t"/>
              <o:lock v:ext="edit" verticies="t"/>
            </v:shape>
            <v:line id="_x0000_s1056" style="position:absolute;flip:y" from="7200,1980" to="7201,2700">
              <v:stroke endarrow="block"/>
            </v:line>
            <v:line id="_x0000_s1057" style="position:absolute" from="7200,900" to="7201,1440">
              <v:stroke endarrow="block"/>
            </v:line>
            <v:line id="_x0000_s1058" style="position:absolute;flip:x" from="7740,720" to="8280,721">
              <v:stroke endarrow="block"/>
            </v:line>
            <v:line id="_x0000_s1059" style="position:absolute" from="7020,1980" to="7020,2700">
              <v:stroke endarrow="block"/>
            </v:line>
            <v:rect id="_x0000_s1060" style="position:absolute;left:5580;top:2518;width:1440;height:304" filled="f" stroked="f">
              <v:textbox style="mso-next-textbox:#_x0000_s1060" inset="0,0,0,0">
                <w:txbxContent>
                  <w:p w:rsidR="00D120C2" w:rsidRDefault="00D120C2" w:rsidP="00412D9E">
                    <w:pPr>
                      <w:rPr>
                        <w:rFonts w:ascii="Arial" w:hAnsi="Arial" w:cs="Arial"/>
                        <w:b/>
                        <w:bCs/>
                        <w:color w:val="000000"/>
                        <w:sz w:val="14"/>
                        <w:szCs w:val="14"/>
                        <w:lang w:val="en-US"/>
                      </w:rPr>
                    </w:pPr>
                    <w:r>
                      <w:rPr>
                        <w:rFonts w:ascii="Arial" w:hAnsi="Arial" w:cs="Arial"/>
                        <w:b/>
                        <w:bCs/>
                        <w:color w:val="000000"/>
                        <w:sz w:val="14"/>
                        <w:szCs w:val="14"/>
                        <w:lang w:val="en-US"/>
                      </w:rPr>
                      <w:t xml:space="preserve">        </w:t>
                    </w:r>
                    <w:proofErr w:type="spellStart"/>
                    <w:r>
                      <w:rPr>
                        <w:rFonts w:ascii="Arial" w:hAnsi="Arial" w:cs="Arial"/>
                        <w:b/>
                        <w:bCs/>
                        <w:color w:val="000000"/>
                        <w:sz w:val="14"/>
                        <w:szCs w:val="14"/>
                        <w:lang w:val="en-US"/>
                      </w:rPr>
                      <w:t>Tématické</w:t>
                    </w:r>
                    <w:proofErr w:type="spellEnd"/>
                    <w:r>
                      <w:rPr>
                        <w:rFonts w:ascii="Arial" w:hAnsi="Arial" w:cs="Arial"/>
                        <w:b/>
                        <w:bCs/>
                        <w:color w:val="000000"/>
                        <w:sz w:val="14"/>
                        <w:szCs w:val="14"/>
                        <w:lang w:val="en-US"/>
                      </w:rPr>
                      <w:t xml:space="preserve"> </w:t>
                    </w:r>
                  </w:p>
                  <w:p w:rsidR="00D120C2" w:rsidRDefault="00D120C2" w:rsidP="00412D9E">
                    <w:proofErr w:type="spellStart"/>
                    <w:proofErr w:type="gramStart"/>
                    <w:r>
                      <w:rPr>
                        <w:rFonts w:ascii="Arial" w:hAnsi="Arial" w:cs="Arial"/>
                        <w:b/>
                        <w:bCs/>
                        <w:color w:val="000000"/>
                        <w:sz w:val="14"/>
                        <w:szCs w:val="14"/>
                        <w:lang w:val="en-US"/>
                      </w:rPr>
                      <w:t>pracovní</w:t>
                    </w:r>
                    <w:proofErr w:type="spellEnd"/>
                    <w:proofErr w:type="gramEnd"/>
                    <w:r>
                      <w:rPr>
                        <w:rFonts w:ascii="Arial" w:hAnsi="Arial" w:cs="Arial"/>
                        <w:b/>
                        <w:bCs/>
                        <w:color w:val="000000"/>
                        <w:sz w:val="14"/>
                        <w:szCs w:val="14"/>
                        <w:lang w:val="en-US"/>
                      </w:rPr>
                      <w:t xml:space="preserve"> </w:t>
                    </w:r>
                    <w:proofErr w:type="spellStart"/>
                    <w:r>
                      <w:rPr>
                        <w:rFonts w:ascii="Arial" w:hAnsi="Arial" w:cs="Arial"/>
                        <w:b/>
                        <w:bCs/>
                        <w:color w:val="000000"/>
                        <w:sz w:val="14"/>
                        <w:szCs w:val="14"/>
                        <w:lang w:val="en-US"/>
                      </w:rPr>
                      <w:t>skupiny</w:t>
                    </w:r>
                    <w:proofErr w:type="spellEnd"/>
                  </w:p>
                </w:txbxContent>
              </v:textbox>
            </v:rect>
            <v:line id="_x0000_s1061" style="position:absolute" from="9360,2700" to="9720,2701">
              <v:stroke endarrow="block"/>
            </v:line>
            <v:shapetype id="_x0000_t202" coordsize="21600,21600" o:spt="202" path="m,l,21600r21600,l21600,xe">
              <v:stroke joinstyle="miter"/>
              <v:path gradientshapeok="t" o:connecttype="rect"/>
            </v:shapetype>
            <v:shape id="_x0000_s1062" type="#_x0000_t202" style="position:absolute;left:9900;top:1440;width:1260;height:540" fillcolor="#9c0">
              <v:textbox style="mso-next-textbox:#_x0000_s1062">
                <w:txbxContent>
                  <w:p w:rsidR="00D120C2" w:rsidRPr="002A7822" w:rsidRDefault="00D120C2" w:rsidP="00412D9E">
                    <w:pPr>
                      <w:rPr>
                        <w:rFonts w:ascii="Arial" w:hAnsi="Arial" w:cs="Arial"/>
                        <w:b/>
                        <w:sz w:val="12"/>
                        <w:szCs w:val="12"/>
                      </w:rPr>
                    </w:pPr>
                    <w:r w:rsidRPr="002A7822">
                      <w:rPr>
                        <w:rFonts w:ascii="Arial" w:hAnsi="Arial" w:cs="Arial"/>
                        <w:b/>
                        <w:sz w:val="12"/>
                        <w:szCs w:val="12"/>
                      </w:rPr>
                      <w:t>Členové Sítě na národní úrovni</w:t>
                    </w:r>
                  </w:p>
                </w:txbxContent>
              </v:textbox>
            </v:shape>
            <v:shape id="_x0000_s1063" type="#_x0000_t202" style="position:absolute;left:9900;top:2340;width:1260;height:540" fillcolor="#9c0">
              <v:textbox style="mso-next-textbox:#_x0000_s1063">
                <w:txbxContent>
                  <w:p w:rsidR="00D120C2" w:rsidRPr="002A7822" w:rsidRDefault="00D120C2" w:rsidP="00412D9E">
                    <w:pPr>
                      <w:rPr>
                        <w:rFonts w:ascii="Arial" w:hAnsi="Arial" w:cs="Arial"/>
                        <w:b/>
                        <w:sz w:val="12"/>
                        <w:szCs w:val="12"/>
                      </w:rPr>
                    </w:pPr>
                    <w:r w:rsidRPr="002A7822">
                      <w:rPr>
                        <w:rFonts w:ascii="Arial" w:hAnsi="Arial" w:cs="Arial"/>
                        <w:b/>
                        <w:sz w:val="12"/>
                        <w:szCs w:val="12"/>
                      </w:rPr>
                      <w:t xml:space="preserve">Členové Sítě na regionální </w:t>
                    </w:r>
                    <w:r>
                      <w:rPr>
                        <w:rFonts w:ascii="Arial" w:hAnsi="Arial" w:cs="Arial"/>
                        <w:b/>
                        <w:sz w:val="12"/>
                        <w:szCs w:val="12"/>
                      </w:rPr>
                      <w:t>úrovni</w:t>
                    </w:r>
                    <w:r w:rsidRPr="002A7822">
                      <w:rPr>
                        <w:rFonts w:ascii="Arial" w:hAnsi="Arial" w:cs="Arial"/>
                        <w:b/>
                        <w:sz w:val="12"/>
                        <w:szCs w:val="12"/>
                      </w:rPr>
                      <w:t xml:space="preserve"> krajské úrovni</w:t>
                    </w:r>
                  </w:p>
                </w:txbxContent>
              </v:textbox>
            </v:shape>
            <v:line id="_x0000_s1064" style="position:absolute" from="7920,1620" to="9540,1621">
              <v:stroke endarrow="block"/>
            </v:line>
          </v:group>
        </w:pict>
      </w: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ind w:firstLine="720"/>
        <w:jc w:val="both"/>
      </w:pPr>
    </w:p>
    <w:p w:rsidR="00412D9E" w:rsidRPr="009C280F" w:rsidRDefault="00412D9E" w:rsidP="00412D9E">
      <w:pPr>
        <w:jc w:val="both"/>
      </w:pPr>
    </w:p>
    <w:p w:rsidR="00412D9E" w:rsidRPr="009C280F" w:rsidRDefault="00412D9E" w:rsidP="00412D9E">
      <w:pPr>
        <w:jc w:val="both"/>
        <w:rPr>
          <w:b/>
        </w:rPr>
      </w:pPr>
    </w:p>
    <w:p w:rsidR="00412D9E" w:rsidRDefault="00412D9E" w:rsidP="00412D9E">
      <w:pPr>
        <w:jc w:val="both"/>
      </w:pPr>
    </w:p>
    <w:p w:rsidR="00412D9E" w:rsidRPr="009C280F" w:rsidRDefault="00412D9E" w:rsidP="00412D9E">
      <w:pPr>
        <w:ind w:firstLine="567"/>
        <w:jc w:val="both"/>
      </w:pPr>
      <w:r w:rsidRPr="009C280F">
        <w:t>V roce 201</w:t>
      </w:r>
      <w:r>
        <w:t>2</w:t>
      </w:r>
      <w:r w:rsidRPr="009C280F">
        <w:t xml:space="preserve"> byly vypracovány roční prováděcí plány za účelem naplnění těchto nástrojů Sítě:</w:t>
      </w:r>
    </w:p>
    <w:p w:rsidR="00412D9E" w:rsidRPr="009C280F" w:rsidRDefault="00412D9E" w:rsidP="00412D9E">
      <w:pPr>
        <w:numPr>
          <w:ilvl w:val="0"/>
          <w:numId w:val="8"/>
        </w:numPr>
        <w:ind w:left="709" w:hanging="142"/>
        <w:jc w:val="both"/>
      </w:pPr>
      <w:r w:rsidRPr="009C280F">
        <w:t xml:space="preserve">Nástroj 3.1. - Setkávání aktérů působících v zemědělství, venkovském prostoru </w:t>
      </w:r>
      <w:r w:rsidRPr="009C280F">
        <w:br/>
        <w:t>a jejich vzdělávání</w:t>
      </w:r>
    </w:p>
    <w:p w:rsidR="00412D9E" w:rsidRPr="009C280F" w:rsidRDefault="00412D9E" w:rsidP="00412D9E">
      <w:pPr>
        <w:numPr>
          <w:ilvl w:val="0"/>
          <w:numId w:val="8"/>
        </w:numPr>
        <w:ind w:left="709" w:hanging="142"/>
        <w:jc w:val="both"/>
      </w:pPr>
      <w:r w:rsidRPr="009C280F">
        <w:t>Nástroj 3.2. - Informační systém</w:t>
      </w:r>
    </w:p>
    <w:p w:rsidR="00412D9E" w:rsidRPr="009C280F" w:rsidRDefault="00412D9E" w:rsidP="00412D9E">
      <w:pPr>
        <w:numPr>
          <w:ilvl w:val="0"/>
          <w:numId w:val="8"/>
        </w:numPr>
        <w:ind w:left="709" w:hanging="142"/>
        <w:jc w:val="both"/>
      </w:pPr>
      <w:r w:rsidRPr="009C280F">
        <w:rPr>
          <w:iCs/>
        </w:rPr>
        <w:t>Nástroj 3.3. - Poskytování informací</w:t>
      </w:r>
    </w:p>
    <w:p w:rsidR="00412D9E" w:rsidRPr="009C280F" w:rsidRDefault="00412D9E" w:rsidP="00412D9E">
      <w:pPr>
        <w:spacing w:before="120"/>
        <w:ind w:firstLine="567"/>
        <w:jc w:val="both"/>
      </w:pPr>
      <w:r w:rsidRPr="009C280F">
        <w:t xml:space="preserve">Realizace nástroje </w:t>
      </w:r>
      <w:proofErr w:type="gramStart"/>
      <w:r w:rsidRPr="009C280F">
        <w:t>3.1. probíhala</w:t>
      </w:r>
      <w:proofErr w:type="gramEnd"/>
      <w:r w:rsidRPr="009C280F">
        <w:t xml:space="preserve"> na několika úrovních – celostátní, krajské a regionální (okresní). Na všech těchto úrovních proběhla setkání s partnery v daném regionu za účelem projednání zhodnocení činnosti Sítě v roce 201</w:t>
      </w:r>
      <w:r>
        <w:t>2</w:t>
      </w:r>
      <w:r w:rsidRPr="009C280F">
        <w:t xml:space="preserve"> a ke konci roku také k přípravě plánů aktivit na rok 201</w:t>
      </w:r>
      <w:r>
        <w:t>3</w:t>
      </w:r>
      <w:r w:rsidRPr="009C280F">
        <w:t>. Dále byly realizovány aktivity na prohloubení partnerství a </w:t>
      </w:r>
      <w:r>
        <w:t xml:space="preserve">na základě doporučení vzneseného na 12. zasedání MV PRV byla na národní úrovni </w:t>
      </w:r>
      <w:r w:rsidRPr="009C280F">
        <w:t>ustanoven</w:t>
      </w:r>
      <w:r>
        <w:t>a</w:t>
      </w:r>
      <w:r w:rsidRPr="009C280F">
        <w:t xml:space="preserve"> tematick</w:t>
      </w:r>
      <w:r>
        <w:t>á</w:t>
      </w:r>
      <w:r w:rsidRPr="009C280F">
        <w:t xml:space="preserve"> pracovní skupin</w:t>
      </w:r>
      <w:r>
        <w:t>a</w:t>
      </w:r>
      <w:r w:rsidRPr="009C280F">
        <w:t xml:space="preserve"> (TPS)</w:t>
      </w:r>
      <w:r>
        <w:t xml:space="preserve"> zaměřená na pozemkové úpravy</w:t>
      </w:r>
      <w:r w:rsidRPr="009C280F">
        <w:t>. Uskutečnila se celá řada odborných tematických seminářů</w:t>
      </w:r>
      <w:r>
        <w:t xml:space="preserve">, </w:t>
      </w:r>
      <w:r w:rsidRPr="009C280F">
        <w:t xml:space="preserve">školení </w:t>
      </w:r>
      <w:r>
        <w:t xml:space="preserve">a setkávání </w:t>
      </w:r>
      <w:r w:rsidRPr="009C280F">
        <w:t>zaměřených na opatření PRV, zejména pak osy III a IV</w:t>
      </w:r>
      <w:r>
        <w:t>, v rámci kterých byly účastníkům představeny příklady úspěšně realizovaných projektů podpořených z Programu rozvoje venkova.</w:t>
      </w:r>
    </w:p>
    <w:p w:rsidR="00412D9E" w:rsidRPr="009C280F" w:rsidRDefault="00412D9E" w:rsidP="00412D9E">
      <w:pPr>
        <w:spacing w:before="120"/>
        <w:ind w:firstLine="709"/>
        <w:jc w:val="both"/>
      </w:pPr>
      <w:r>
        <w:t xml:space="preserve">Nástroj 3.2 </w:t>
      </w:r>
      <w:r w:rsidRPr="009C280F">
        <w:t>Informační portál Sítě (subportál Venkov v rámci portálu eAgri), který funguje od roku 2010, je neustále aktualizován a doplňován o nové funkcionality.</w:t>
      </w:r>
    </w:p>
    <w:p w:rsidR="00412D9E" w:rsidRPr="009C280F" w:rsidRDefault="00412D9E" w:rsidP="00412D9E">
      <w:pPr>
        <w:spacing w:before="120"/>
        <w:ind w:firstLine="709"/>
        <w:jc w:val="both"/>
      </w:pPr>
      <w:r w:rsidRPr="009C280F">
        <w:t xml:space="preserve">Nástroj 3.3 byl realizován při všech aktivitách a činnostech Sítě, kde proběhlo šíření informací o rozvoji venkova a samotném PRV. </w:t>
      </w:r>
      <w:r>
        <w:t>V rámci Sítě pokračovalo vydávání</w:t>
      </w:r>
      <w:r w:rsidRPr="009C280F">
        <w:t xml:space="preserve"> dvouměsíčník</w:t>
      </w:r>
      <w:r>
        <w:t>u</w:t>
      </w:r>
      <w:r w:rsidRPr="009C280F">
        <w:t xml:space="preserve"> V</w:t>
      </w:r>
      <w:r>
        <w:t>ENKOV</w:t>
      </w:r>
      <w:r w:rsidRPr="009C280F">
        <w:t xml:space="preserve"> (primárně v elektronické podobě), který informuje o</w:t>
      </w:r>
      <w:r>
        <w:t> </w:t>
      </w:r>
      <w:r w:rsidRPr="009C280F">
        <w:t xml:space="preserve">aktualitách z PRV, o činnosti Sítě a jejích partnerů na národní i regionální úrovni, o úspěšných projektech PRV a dalších tématech týkajících se rozvoje venkova. </w:t>
      </w:r>
    </w:p>
    <w:p w:rsidR="00412D9E" w:rsidRPr="00902001" w:rsidRDefault="00412D9E" w:rsidP="00412D9E">
      <w:pPr>
        <w:spacing w:before="120"/>
        <w:ind w:firstLine="567"/>
        <w:jc w:val="both"/>
      </w:pPr>
      <w:r w:rsidRPr="00902001">
        <w:t>Celkem bylo v rámci všech výše uvedených nástrojů v roce 2012 zaregistrováno a schváleno 36 projekt</w:t>
      </w:r>
      <w:r>
        <w:t xml:space="preserve">ů Sítě v celkové hodnotě 17 mil. Kč (671 </w:t>
      </w:r>
      <w:r w:rsidRPr="00902001">
        <w:t xml:space="preserve">tis. EUR). Z toho dva projekty byly zaměřeny na budování struktur Sítě, ostatní zejména na předávání zkušeností, příkladů dobré praxe a publicitu a prezentaci. </w:t>
      </w:r>
      <w:r>
        <w:t>Souhrn dosavadní administrace je uveden v tabulce níže.</w:t>
      </w:r>
    </w:p>
    <w:p w:rsidR="00412D9E" w:rsidRDefault="00412D9E" w:rsidP="00412D9E">
      <w:pPr>
        <w:tabs>
          <w:tab w:val="left" w:pos="6413"/>
        </w:tabs>
        <w:ind w:firstLine="720"/>
        <w:jc w:val="both"/>
      </w:pPr>
      <w:r w:rsidRPr="00902001">
        <w:tab/>
      </w:r>
    </w:p>
    <w:p w:rsidR="00412D9E" w:rsidRPr="00902001" w:rsidRDefault="00412D9E" w:rsidP="00412D9E">
      <w:pPr>
        <w:jc w:val="both"/>
      </w:pPr>
      <w:bookmarkStart w:id="1003" w:name="_Toc358645598"/>
      <w:r w:rsidRPr="00F63842">
        <w:t xml:space="preserve">Tabulka </w:t>
      </w:r>
      <w:fldSimple w:instr=" SEQ Tabulka \* ARABIC ">
        <w:r w:rsidR="00FC6364">
          <w:rPr>
            <w:noProof/>
          </w:rPr>
          <w:t>249</w:t>
        </w:r>
      </w:fldSimple>
      <w:r w:rsidRPr="00F63842">
        <w:t>:</w:t>
      </w:r>
      <w:r w:rsidRPr="00585C33">
        <w:t xml:space="preserve"> </w:t>
      </w:r>
      <w:r w:rsidRPr="00902001">
        <w:t xml:space="preserve">Přehled projektů </w:t>
      </w:r>
      <w:proofErr w:type="gramStart"/>
      <w:r w:rsidRPr="00902001">
        <w:t>Opatření V.2 Zřízení</w:t>
      </w:r>
      <w:proofErr w:type="gramEnd"/>
      <w:r w:rsidRPr="00902001">
        <w:t xml:space="preserve"> a provoz Celostátní sítě pro venkov zaregistrovaných v roce 201</w:t>
      </w:r>
      <w:r>
        <w:t>2</w:t>
      </w:r>
      <w:r w:rsidRPr="00902001">
        <w:t xml:space="preserve"> dle jednotlivých podopatření</w:t>
      </w:r>
      <w:bookmarkEnd w:id="1003"/>
      <w:r w:rsidRPr="00902001">
        <w:t xml:space="preserve"> </w:t>
      </w:r>
    </w:p>
    <w:tbl>
      <w:tblPr>
        <w:tblW w:w="0" w:type="auto"/>
        <w:tblInd w:w="3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0A0"/>
      </w:tblPr>
      <w:tblGrid>
        <w:gridCol w:w="5032"/>
        <w:gridCol w:w="992"/>
        <w:gridCol w:w="3118"/>
      </w:tblGrid>
      <w:tr w:rsidR="00412D9E" w:rsidRPr="00902001" w:rsidTr="00C94058">
        <w:tc>
          <w:tcPr>
            <w:tcW w:w="5032" w:type="dxa"/>
            <w:shd w:val="clear" w:color="auto" w:fill="C2D69B"/>
            <w:vAlign w:val="center"/>
          </w:tcPr>
          <w:p w:rsidR="00412D9E" w:rsidRPr="00902001" w:rsidRDefault="00412D9E" w:rsidP="00C94058">
            <w:pPr>
              <w:jc w:val="center"/>
              <w:rPr>
                <w:b/>
                <w:sz w:val="20"/>
                <w:szCs w:val="20"/>
              </w:rPr>
            </w:pPr>
            <w:r w:rsidRPr="00902001">
              <w:rPr>
                <w:b/>
                <w:sz w:val="20"/>
                <w:szCs w:val="20"/>
              </w:rPr>
              <w:t>Typy výdajů pro Celostátní síť pro venkov</w:t>
            </w:r>
          </w:p>
        </w:tc>
        <w:tc>
          <w:tcPr>
            <w:tcW w:w="992" w:type="dxa"/>
            <w:shd w:val="clear" w:color="auto" w:fill="C2D69B"/>
            <w:vAlign w:val="center"/>
          </w:tcPr>
          <w:p w:rsidR="00412D9E" w:rsidRPr="00902001" w:rsidRDefault="00412D9E" w:rsidP="00C94058">
            <w:pPr>
              <w:jc w:val="center"/>
              <w:rPr>
                <w:b/>
                <w:sz w:val="20"/>
                <w:szCs w:val="20"/>
              </w:rPr>
            </w:pPr>
            <w:r w:rsidRPr="00902001">
              <w:rPr>
                <w:b/>
                <w:sz w:val="20"/>
                <w:szCs w:val="20"/>
              </w:rPr>
              <w:t>Počet projektů</w:t>
            </w:r>
          </w:p>
        </w:tc>
        <w:tc>
          <w:tcPr>
            <w:tcW w:w="3118" w:type="dxa"/>
            <w:shd w:val="clear" w:color="auto" w:fill="C2D69B"/>
            <w:vAlign w:val="center"/>
          </w:tcPr>
          <w:p w:rsidR="00412D9E" w:rsidRPr="00902001" w:rsidRDefault="00412D9E" w:rsidP="00C94058">
            <w:pPr>
              <w:jc w:val="center"/>
              <w:rPr>
                <w:b/>
                <w:sz w:val="20"/>
                <w:szCs w:val="20"/>
              </w:rPr>
            </w:pPr>
            <w:r w:rsidRPr="00902001">
              <w:rPr>
                <w:b/>
                <w:sz w:val="20"/>
                <w:szCs w:val="20"/>
              </w:rPr>
              <w:t>Částka způsobilých výdajů k financování (tis. EUR)</w:t>
            </w:r>
          </w:p>
        </w:tc>
      </w:tr>
      <w:tr w:rsidR="00412D9E" w:rsidRPr="00902001" w:rsidTr="00C94058">
        <w:trPr>
          <w:trHeight w:val="354"/>
        </w:trPr>
        <w:tc>
          <w:tcPr>
            <w:tcW w:w="5032" w:type="dxa"/>
            <w:vAlign w:val="center"/>
          </w:tcPr>
          <w:p w:rsidR="00412D9E" w:rsidRPr="00902001" w:rsidRDefault="00412D9E" w:rsidP="00C94058">
            <w:pPr>
              <w:rPr>
                <w:sz w:val="20"/>
                <w:szCs w:val="20"/>
              </w:rPr>
            </w:pPr>
            <w:r w:rsidRPr="00902001">
              <w:rPr>
                <w:sz w:val="20"/>
                <w:szCs w:val="20"/>
              </w:rPr>
              <w:t>a) na provoz struktury Sítě</w:t>
            </w:r>
          </w:p>
        </w:tc>
        <w:tc>
          <w:tcPr>
            <w:tcW w:w="992" w:type="dxa"/>
            <w:vAlign w:val="center"/>
          </w:tcPr>
          <w:p w:rsidR="00412D9E" w:rsidRPr="00902001" w:rsidRDefault="00412D9E" w:rsidP="00C94058">
            <w:pPr>
              <w:jc w:val="center"/>
              <w:rPr>
                <w:sz w:val="20"/>
                <w:szCs w:val="20"/>
              </w:rPr>
            </w:pPr>
            <w:r>
              <w:rPr>
                <w:color w:val="000000"/>
                <w:sz w:val="20"/>
                <w:szCs w:val="20"/>
              </w:rPr>
              <w:t>2</w:t>
            </w:r>
          </w:p>
        </w:tc>
        <w:tc>
          <w:tcPr>
            <w:tcW w:w="3118" w:type="dxa"/>
            <w:vAlign w:val="center"/>
          </w:tcPr>
          <w:p w:rsidR="00412D9E" w:rsidRDefault="00412D9E" w:rsidP="00C94058">
            <w:pPr>
              <w:jc w:val="center"/>
              <w:rPr>
                <w:color w:val="000000"/>
                <w:sz w:val="20"/>
                <w:szCs w:val="20"/>
              </w:rPr>
            </w:pPr>
            <w:r>
              <w:rPr>
                <w:color w:val="000000"/>
                <w:sz w:val="20"/>
                <w:szCs w:val="20"/>
              </w:rPr>
              <w:t>37</w:t>
            </w:r>
          </w:p>
        </w:tc>
      </w:tr>
      <w:tr w:rsidR="00412D9E" w:rsidRPr="00902001" w:rsidTr="00721BEC">
        <w:trPr>
          <w:trHeight w:val="282"/>
        </w:trPr>
        <w:tc>
          <w:tcPr>
            <w:tcW w:w="5032" w:type="dxa"/>
            <w:vAlign w:val="center"/>
          </w:tcPr>
          <w:p w:rsidR="00412D9E" w:rsidRPr="00902001" w:rsidRDefault="00412D9E" w:rsidP="00C94058">
            <w:pPr>
              <w:rPr>
                <w:sz w:val="20"/>
                <w:szCs w:val="20"/>
              </w:rPr>
            </w:pPr>
            <w:r w:rsidRPr="00902001">
              <w:rPr>
                <w:sz w:val="20"/>
                <w:szCs w:val="20"/>
              </w:rPr>
              <w:t>b) na provádění akčního plánu Sítě, včetně jeho hodnocení</w:t>
            </w:r>
          </w:p>
        </w:tc>
        <w:tc>
          <w:tcPr>
            <w:tcW w:w="992" w:type="dxa"/>
            <w:vAlign w:val="center"/>
          </w:tcPr>
          <w:p w:rsidR="00412D9E" w:rsidRPr="00902001" w:rsidRDefault="00412D9E" w:rsidP="00C94058">
            <w:pPr>
              <w:jc w:val="center"/>
              <w:rPr>
                <w:sz w:val="20"/>
                <w:szCs w:val="20"/>
              </w:rPr>
            </w:pPr>
            <w:r>
              <w:rPr>
                <w:color w:val="000000"/>
                <w:sz w:val="20"/>
                <w:szCs w:val="20"/>
              </w:rPr>
              <w:t>34</w:t>
            </w:r>
          </w:p>
        </w:tc>
        <w:tc>
          <w:tcPr>
            <w:tcW w:w="3118" w:type="dxa"/>
            <w:vAlign w:val="center"/>
          </w:tcPr>
          <w:p w:rsidR="00412D9E" w:rsidRDefault="00412D9E" w:rsidP="00C94058">
            <w:pPr>
              <w:jc w:val="center"/>
              <w:rPr>
                <w:color w:val="000000"/>
                <w:sz w:val="20"/>
                <w:szCs w:val="20"/>
              </w:rPr>
            </w:pPr>
            <w:r>
              <w:rPr>
                <w:color w:val="000000"/>
                <w:sz w:val="20"/>
                <w:szCs w:val="20"/>
              </w:rPr>
              <w:t>634</w:t>
            </w:r>
          </w:p>
        </w:tc>
      </w:tr>
      <w:tr w:rsidR="00412D9E" w:rsidRPr="00902001" w:rsidTr="00C94058">
        <w:tc>
          <w:tcPr>
            <w:tcW w:w="5032" w:type="dxa"/>
            <w:vAlign w:val="center"/>
          </w:tcPr>
          <w:p w:rsidR="00412D9E" w:rsidRPr="00902001" w:rsidRDefault="00412D9E" w:rsidP="00C94058">
            <w:pPr>
              <w:rPr>
                <w:b/>
                <w:sz w:val="20"/>
                <w:szCs w:val="20"/>
              </w:rPr>
            </w:pPr>
            <w:r w:rsidRPr="00902001">
              <w:rPr>
                <w:b/>
                <w:sz w:val="20"/>
                <w:szCs w:val="20"/>
              </w:rPr>
              <w:t>Celkem</w:t>
            </w:r>
          </w:p>
        </w:tc>
        <w:tc>
          <w:tcPr>
            <w:tcW w:w="992" w:type="dxa"/>
            <w:vAlign w:val="center"/>
          </w:tcPr>
          <w:p w:rsidR="00412D9E" w:rsidRPr="00902001" w:rsidRDefault="00412D9E" w:rsidP="00C94058">
            <w:pPr>
              <w:jc w:val="center"/>
              <w:rPr>
                <w:b/>
                <w:sz w:val="20"/>
                <w:szCs w:val="20"/>
              </w:rPr>
            </w:pPr>
            <w:r w:rsidRPr="00902001">
              <w:rPr>
                <w:b/>
                <w:bCs/>
                <w:color w:val="000000"/>
                <w:sz w:val="20"/>
                <w:szCs w:val="20"/>
              </w:rPr>
              <w:t>3</w:t>
            </w:r>
            <w:r>
              <w:rPr>
                <w:b/>
                <w:bCs/>
                <w:color w:val="000000"/>
                <w:sz w:val="20"/>
                <w:szCs w:val="20"/>
              </w:rPr>
              <w:t>6</w:t>
            </w:r>
          </w:p>
        </w:tc>
        <w:tc>
          <w:tcPr>
            <w:tcW w:w="3118" w:type="dxa"/>
            <w:vAlign w:val="center"/>
          </w:tcPr>
          <w:p w:rsidR="00412D9E" w:rsidRPr="00902001" w:rsidRDefault="00412D9E" w:rsidP="00C94058">
            <w:pPr>
              <w:jc w:val="center"/>
              <w:rPr>
                <w:b/>
                <w:sz w:val="20"/>
                <w:szCs w:val="20"/>
              </w:rPr>
            </w:pPr>
            <w:r>
              <w:rPr>
                <w:b/>
                <w:sz w:val="20"/>
                <w:szCs w:val="20"/>
              </w:rPr>
              <w:t>671</w:t>
            </w:r>
          </w:p>
        </w:tc>
      </w:tr>
    </w:tbl>
    <w:p w:rsidR="00412D9E" w:rsidRPr="00902001" w:rsidRDefault="00412D9E" w:rsidP="00412D9E">
      <w:pPr>
        <w:pStyle w:val="Titulek"/>
        <w:spacing w:after="0"/>
      </w:pPr>
    </w:p>
    <w:p w:rsidR="00412D9E" w:rsidRPr="00902001" w:rsidRDefault="00412D9E" w:rsidP="00412D9E">
      <w:pPr>
        <w:jc w:val="both"/>
      </w:pPr>
      <w:bookmarkStart w:id="1004" w:name="_Toc358645599"/>
      <w:r w:rsidRPr="00F63842">
        <w:t xml:space="preserve">Tabulka </w:t>
      </w:r>
      <w:fldSimple w:instr=" SEQ Tabulka \* ARABIC ">
        <w:r w:rsidR="00FC6364">
          <w:rPr>
            <w:noProof/>
          </w:rPr>
          <w:t>250</w:t>
        </w:r>
      </w:fldSimple>
      <w:r w:rsidRPr="00F63842">
        <w:t>:</w:t>
      </w:r>
      <w:r w:rsidRPr="00585C33">
        <w:t xml:space="preserve"> </w:t>
      </w:r>
      <w:proofErr w:type="gramStart"/>
      <w:r w:rsidRPr="00902001">
        <w:t>Opatření V.2 Zřízení</w:t>
      </w:r>
      <w:proofErr w:type="gramEnd"/>
      <w:r w:rsidRPr="00902001">
        <w:t xml:space="preserve"> a provoz Celostátní sítě pro venkov (kumulativně od 1. 1. 2007 - 31. 12. 201</w:t>
      </w:r>
      <w:r>
        <w:t>2</w:t>
      </w:r>
      <w:r w:rsidRPr="00902001">
        <w:t>)</w:t>
      </w:r>
      <w:bookmarkEnd w:id="1004"/>
    </w:p>
    <w:tbl>
      <w:tblPr>
        <w:tblW w:w="9087" w:type="dxa"/>
        <w:tblInd w:w="5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70" w:type="dxa"/>
          <w:right w:w="70" w:type="dxa"/>
        </w:tblCellMar>
        <w:tblLook w:val="04A0"/>
      </w:tblPr>
      <w:tblGrid>
        <w:gridCol w:w="4693"/>
        <w:gridCol w:w="1727"/>
        <w:gridCol w:w="2667"/>
      </w:tblGrid>
      <w:tr w:rsidR="00412D9E" w:rsidRPr="00902001" w:rsidTr="00C94058">
        <w:trPr>
          <w:trHeight w:val="330"/>
        </w:trPr>
        <w:tc>
          <w:tcPr>
            <w:tcW w:w="4693" w:type="dxa"/>
            <w:vMerge w:val="restart"/>
            <w:shd w:val="clear" w:color="auto" w:fill="C2D69B"/>
            <w:vAlign w:val="center"/>
            <w:hideMark/>
          </w:tcPr>
          <w:p w:rsidR="00412D9E" w:rsidRPr="00902001" w:rsidRDefault="00412D9E" w:rsidP="00C94058">
            <w:pPr>
              <w:rPr>
                <w:b/>
                <w:bCs/>
                <w:color w:val="000000"/>
                <w:sz w:val="20"/>
                <w:szCs w:val="20"/>
              </w:rPr>
            </w:pPr>
            <w:proofErr w:type="gramStart"/>
            <w:r w:rsidRPr="00902001">
              <w:rPr>
                <w:b/>
                <w:sz w:val="20"/>
                <w:szCs w:val="20"/>
              </w:rPr>
              <w:t>Opatření V.2 Zřízení</w:t>
            </w:r>
            <w:proofErr w:type="gramEnd"/>
            <w:r w:rsidRPr="00902001">
              <w:rPr>
                <w:b/>
                <w:sz w:val="20"/>
                <w:szCs w:val="20"/>
              </w:rPr>
              <w:t xml:space="preserve"> a provoz Celostátní sítě pro venkov</w:t>
            </w:r>
          </w:p>
        </w:tc>
        <w:tc>
          <w:tcPr>
            <w:tcW w:w="4394" w:type="dxa"/>
            <w:gridSpan w:val="2"/>
            <w:shd w:val="clear" w:color="auto" w:fill="C2D69B"/>
            <w:noWrap/>
            <w:vAlign w:val="bottom"/>
            <w:hideMark/>
          </w:tcPr>
          <w:p w:rsidR="00412D9E" w:rsidRPr="00902001" w:rsidRDefault="00412D9E" w:rsidP="00C94058">
            <w:pPr>
              <w:jc w:val="center"/>
              <w:rPr>
                <w:b/>
                <w:bCs/>
                <w:color w:val="000000"/>
                <w:sz w:val="20"/>
                <w:szCs w:val="20"/>
              </w:rPr>
            </w:pPr>
            <w:r w:rsidRPr="00902001">
              <w:rPr>
                <w:b/>
                <w:bCs/>
                <w:color w:val="000000"/>
                <w:sz w:val="20"/>
                <w:szCs w:val="20"/>
              </w:rPr>
              <w:t>Celkem</w:t>
            </w:r>
          </w:p>
        </w:tc>
      </w:tr>
      <w:tr w:rsidR="00412D9E" w:rsidRPr="00902001" w:rsidTr="00C94058">
        <w:trPr>
          <w:trHeight w:val="413"/>
        </w:trPr>
        <w:tc>
          <w:tcPr>
            <w:tcW w:w="4693" w:type="dxa"/>
            <w:vMerge/>
            <w:shd w:val="clear" w:color="auto" w:fill="C2D69B"/>
            <w:vAlign w:val="center"/>
            <w:hideMark/>
          </w:tcPr>
          <w:p w:rsidR="00412D9E" w:rsidRPr="00902001" w:rsidRDefault="00412D9E" w:rsidP="00C94058">
            <w:pPr>
              <w:rPr>
                <w:b/>
                <w:bCs/>
                <w:color w:val="000000"/>
                <w:sz w:val="20"/>
                <w:szCs w:val="20"/>
              </w:rPr>
            </w:pPr>
          </w:p>
        </w:tc>
        <w:tc>
          <w:tcPr>
            <w:tcW w:w="1727" w:type="dxa"/>
            <w:shd w:val="clear" w:color="auto" w:fill="C2D69B"/>
            <w:vAlign w:val="center"/>
            <w:hideMark/>
          </w:tcPr>
          <w:p w:rsidR="00412D9E" w:rsidRPr="00902001" w:rsidRDefault="00412D9E" w:rsidP="00C94058">
            <w:pPr>
              <w:jc w:val="center"/>
              <w:rPr>
                <w:b/>
                <w:bCs/>
                <w:color w:val="000000"/>
                <w:sz w:val="20"/>
                <w:szCs w:val="20"/>
              </w:rPr>
            </w:pPr>
            <w:r w:rsidRPr="00902001">
              <w:rPr>
                <w:b/>
                <w:bCs/>
                <w:color w:val="000000"/>
                <w:sz w:val="20"/>
                <w:szCs w:val="20"/>
              </w:rPr>
              <w:t>Počet žádostí /projektů</w:t>
            </w:r>
          </w:p>
        </w:tc>
        <w:tc>
          <w:tcPr>
            <w:tcW w:w="2667" w:type="dxa"/>
            <w:shd w:val="clear" w:color="auto" w:fill="C2D69B"/>
            <w:noWrap/>
            <w:vAlign w:val="center"/>
            <w:hideMark/>
          </w:tcPr>
          <w:p w:rsidR="00412D9E" w:rsidRPr="00902001" w:rsidRDefault="00412D9E" w:rsidP="00C94058">
            <w:pPr>
              <w:jc w:val="center"/>
              <w:rPr>
                <w:b/>
                <w:bCs/>
                <w:color w:val="000000"/>
                <w:sz w:val="20"/>
                <w:szCs w:val="20"/>
              </w:rPr>
            </w:pPr>
            <w:r w:rsidRPr="00902001">
              <w:rPr>
                <w:b/>
                <w:bCs/>
                <w:color w:val="000000"/>
                <w:sz w:val="20"/>
                <w:szCs w:val="20"/>
              </w:rPr>
              <w:t>Veřejné výdaje (tis. EUR)</w:t>
            </w:r>
          </w:p>
        </w:tc>
      </w:tr>
      <w:tr w:rsidR="00412D9E" w:rsidRPr="00902001" w:rsidTr="00C94058">
        <w:trPr>
          <w:trHeight w:val="315"/>
        </w:trPr>
        <w:tc>
          <w:tcPr>
            <w:tcW w:w="4693" w:type="dxa"/>
            <w:shd w:val="clear" w:color="auto" w:fill="auto"/>
            <w:noWrap/>
            <w:vAlign w:val="center"/>
            <w:hideMark/>
          </w:tcPr>
          <w:p w:rsidR="00412D9E" w:rsidRPr="00902001" w:rsidRDefault="00412D9E" w:rsidP="00C94058">
            <w:pPr>
              <w:rPr>
                <w:color w:val="000000"/>
                <w:sz w:val="20"/>
                <w:szCs w:val="20"/>
              </w:rPr>
            </w:pPr>
            <w:r>
              <w:rPr>
                <w:color w:val="000000"/>
                <w:sz w:val="20"/>
                <w:szCs w:val="20"/>
              </w:rPr>
              <w:t>Zaregistrované žádosti</w:t>
            </w:r>
          </w:p>
        </w:tc>
        <w:tc>
          <w:tcPr>
            <w:tcW w:w="172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154</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1 899</w:t>
            </w:r>
          </w:p>
        </w:tc>
      </w:tr>
      <w:tr w:rsidR="00412D9E" w:rsidRPr="00902001" w:rsidTr="00C94058">
        <w:trPr>
          <w:trHeight w:val="315"/>
        </w:trPr>
        <w:tc>
          <w:tcPr>
            <w:tcW w:w="4693" w:type="dxa"/>
            <w:shd w:val="clear" w:color="auto" w:fill="auto"/>
            <w:noWrap/>
            <w:vAlign w:val="center"/>
            <w:hideMark/>
          </w:tcPr>
          <w:p w:rsidR="00412D9E" w:rsidRPr="00902001" w:rsidRDefault="00412D9E" w:rsidP="00C94058">
            <w:pPr>
              <w:rPr>
                <w:color w:val="000000"/>
                <w:sz w:val="20"/>
                <w:szCs w:val="20"/>
              </w:rPr>
            </w:pPr>
            <w:r w:rsidRPr="00902001">
              <w:rPr>
                <w:color w:val="000000"/>
                <w:sz w:val="20"/>
                <w:szCs w:val="20"/>
              </w:rPr>
              <w:t xml:space="preserve">Schválené žádosti </w:t>
            </w:r>
          </w:p>
        </w:tc>
        <w:tc>
          <w:tcPr>
            <w:tcW w:w="172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151</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1 852</w:t>
            </w:r>
          </w:p>
        </w:tc>
      </w:tr>
      <w:tr w:rsidR="00412D9E" w:rsidRPr="00902001" w:rsidTr="00C94058">
        <w:trPr>
          <w:trHeight w:val="315"/>
        </w:trPr>
        <w:tc>
          <w:tcPr>
            <w:tcW w:w="4693" w:type="dxa"/>
            <w:shd w:val="clear" w:color="auto" w:fill="auto"/>
            <w:noWrap/>
            <w:vAlign w:val="center"/>
            <w:hideMark/>
          </w:tcPr>
          <w:p w:rsidR="00412D9E" w:rsidRPr="00902001" w:rsidRDefault="00412D9E" w:rsidP="00C94058">
            <w:pPr>
              <w:rPr>
                <w:color w:val="000000"/>
                <w:sz w:val="20"/>
                <w:szCs w:val="20"/>
              </w:rPr>
            </w:pPr>
            <w:r w:rsidRPr="00902001">
              <w:rPr>
                <w:color w:val="000000"/>
                <w:sz w:val="20"/>
                <w:szCs w:val="20"/>
              </w:rPr>
              <w:t>Podepsané Dohody</w:t>
            </w:r>
          </w:p>
        </w:tc>
        <w:tc>
          <w:tcPr>
            <w:tcW w:w="172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151</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1 852</w:t>
            </w:r>
          </w:p>
        </w:tc>
      </w:tr>
      <w:tr w:rsidR="00412D9E" w:rsidRPr="00902001" w:rsidTr="00C94058">
        <w:trPr>
          <w:trHeight w:val="315"/>
        </w:trPr>
        <w:tc>
          <w:tcPr>
            <w:tcW w:w="4693" w:type="dxa"/>
            <w:shd w:val="clear" w:color="auto" w:fill="auto"/>
            <w:noWrap/>
            <w:vAlign w:val="center"/>
            <w:hideMark/>
          </w:tcPr>
          <w:p w:rsidR="00412D9E" w:rsidRPr="00902001" w:rsidRDefault="00412D9E" w:rsidP="00C94058">
            <w:pPr>
              <w:rPr>
                <w:color w:val="000000"/>
                <w:sz w:val="20"/>
                <w:szCs w:val="20"/>
              </w:rPr>
            </w:pPr>
            <w:r w:rsidRPr="00902001">
              <w:rPr>
                <w:color w:val="000000"/>
                <w:sz w:val="20"/>
                <w:szCs w:val="20"/>
              </w:rPr>
              <w:t xml:space="preserve">Žádosti ke schválení (v administraci) </w:t>
            </w:r>
          </w:p>
        </w:tc>
        <w:tc>
          <w:tcPr>
            <w:tcW w:w="172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2</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43</w:t>
            </w:r>
          </w:p>
        </w:tc>
      </w:tr>
      <w:tr w:rsidR="00412D9E" w:rsidRPr="00902001" w:rsidTr="00C94058">
        <w:trPr>
          <w:trHeight w:val="315"/>
        </w:trPr>
        <w:tc>
          <w:tcPr>
            <w:tcW w:w="4693" w:type="dxa"/>
            <w:shd w:val="clear" w:color="auto" w:fill="auto"/>
            <w:noWrap/>
            <w:vAlign w:val="center"/>
            <w:hideMark/>
          </w:tcPr>
          <w:p w:rsidR="00412D9E" w:rsidRPr="00902001" w:rsidRDefault="00412D9E" w:rsidP="00C94058">
            <w:pPr>
              <w:rPr>
                <w:color w:val="000000"/>
                <w:sz w:val="20"/>
                <w:szCs w:val="20"/>
              </w:rPr>
            </w:pPr>
            <w:r w:rsidRPr="00902001">
              <w:rPr>
                <w:color w:val="000000"/>
                <w:sz w:val="20"/>
                <w:szCs w:val="20"/>
              </w:rPr>
              <w:t xml:space="preserve">Proplacené žádosti/realizované projekty </w:t>
            </w:r>
          </w:p>
        </w:tc>
        <w:tc>
          <w:tcPr>
            <w:tcW w:w="172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95</w:t>
            </w:r>
          </w:p>
        </w:tc>
        <w:tc>
          <w:tcPr>
            <w:tcW w:w="2667" w:type="dxa"/>
            <w:shd w:val="clear" w:color="auto" w:fill="auto"/>
            <w:noWrap/>
            <w:vAlign w:val="center"/>
            <w:hideMark/>
          </w:tcPr>
          <w:p w:rsidR="00412D9E" w:rsidRDefault="00412D9E" w:rsidP="00C94058">
            <w:pPr>
              <w:jc w:val="center"/>
              <w:rPr>
                <w:b/>
                <w:bCs/>
                <w:color w:val="000000"/>
                <w:sz w:val="20"/>
                <w:szCs w:val="20"/>
              </w:rPr>
            </w:pPr>
            <w:r>
              <w:rPr>
                <w:b/>
                <w:bCs/>
                <w:color w:val="000000"/>
                <w:sz w:val="20"/>
                <w:szCs w:val="20"/>
              </w:rPr>
              <w:t>798</w:t>
            </w:r>
          </w:p>
        </w:tc>
      </w:tr>
    </w:tbl>
    <w:p w:rsidR="00412D9E" w:rsidRPr="009C280F" w:rsidRDefault="00412D9E" w:rsidP="00412D9E">
      <w:pPr>
        <w:jc w:val="both"/>
        <w:rPr>
          <w:i/>
          <w:iCs/>
          <w:color w:val="000000"/>
          <w:sz w:val="20"/>
          <w:szCs w:val="20"/>
        </w:rPr>
      </w:pPr>
      <w:r w:rsidRPr="00902001">
        <w:rPr>
          <w:i/>
          <w:iCs/>
          <w:color w:val="000000"/>
          <w:sz w:val="20"/>
          <w:szCs w:val="20"/>
        </w:rPr>
        <w:t>Zdroj: IS SZIF</w:t>
      </w:r>
    </w:p>
    <w:p w:rsidR="00412D9E" w:rsidRPr="009C280F" w:rsidRDefault="00412D9E" w:rsidP="00412D9E">
      <w:pPr>
        <w:pStyle w:val="Nadpis4"/>
        <w:tabs>
          <w:tab w:val="clear" w:pos="864"/>
          <w:tab w:val="num" w:pos="567"/>
        </w:tabs>
      </w:pPr>
      <w:bookmarkStart w:id="1005" w:name="_Toc358645342"/>
      <w:r w:rsidRPr="009C280F">
        <w:t>Kroky přijaté k zajištění publicity Programu rozvoje venkova</w:t>
      </w:r>
      <w:bookmarkEnd w:id="1005"/>
    </w:p>
    <w:p w:rsidR="00412D9E" w:rsidRPr="009C280F" w:rsidRDefault="00412D9E" w:rsidP="00412D9E">
      <w:pPr>
        <w:ind w:firstLine="567"/>
        <w:jc w:val="both"/>
      </w:pPr>
      <w:r w:rsidRPr="009C280F">
        <w:t>Kroky k zajištění propagace programu lze rozdělit do několika oblastí:</w:t>
      </w:r>
    </w:p>
    <w:p w:rsidR="00412D9E" w:rsidRPr="009C280F" w:rsidRDefault="00412D9E" w:rsidP="00412D9E">
      <w:pPr>
        <w:numPr>
          <w:ilvl w:val="0"/>
          <w:numId w:val="14"/>
        </w:numPr>
        <w:jc w:val="both"/>
      </w:pPr>
      <w:r w:rsidRPr="009C280F">
        <w:t>vzdělávání a předávání zkušeností partnerům Sítě;</w:t>
      </w:r>
    </w:p>
    <w:p w:rsidR="00412D9E" w:rsidRPr="009C280F" w:rsidRDefault="00412D9E" w:rsidP="00412D9E">
      <w:pPr>
        <w:numPr>
          <w:ilvl w:val="0"/>
          <w:numId w:val="14"/>
        </w:numPr>
        <w:jc w:val="both"/>
      </w:pPr>
      <w:r w:rsidRPr="009C280F">
        <w:t>prezentace PRV a Sítě;</w:t>
      </w:r>
    </w:p>
    <w:p w:rsidR="00412D9E" w:rsidRPr="009C280F" w:rsidRDefault="00412D9E" w:rsidP="00412D9E">
      <w:pPr>
        <w:numPr>
          <w:ilvl w:val="0"/>
          <w:numId w:val="14"/>
        </w:numPr>
        <w:jc w:val="both"/>
      </w:pPr>
      <w:r w:rsidRPr="009C280F">
        <w:t>propagace příkladů dobré praxe;</w:t>
      </w:r>
    </w:p>
    <w:p w:rsidR="00412D9E" w:rsidRPr="009C280F" w:rsidRDefault="00412D9E" w:rsidP="00412D9E">
      <w:pPr>
        <w:numPr>
          <w:ilvl w:val="0"/>
          <w:numId w:val="14"/>
        </w:numPr>
        <w:jc w:val="both"/>
      </w:pPr>
      <w:r w:rsidRPr="009C280F">
        <w:t>propagační a informační materiály</w:t>
      </w:r>
    </w:p>
    <w:p w:rsidR="00412D9E" w:rsidRPr="009C280F" w:rsidRDefault="00412D9E" w:rsidP="00412D9E">
      <w:pPr>
        <w:numPr>
          <w:ilvl w:val="0"/>
          <w:numId w:val="14"/>
        </w:numPr>
        <w:jc w:val="both"/>
      </w:pPr>
      <w:r w:rsidRPr="009C280F">
        <w:t xml:space="preserve">webový portál. </w:t>
      </w:r>
    </w:p>
    <w:p w:rsidR="00412D9E" w:rsidRPr="009C280F" w:rsidRDefault="00412D9E" w:rsidP="00412D9E">
      <w:pPr>
        <w:pStyle w:val="Nadpis5"/>
        <w:tabs>
          <w:tab w:val="num" w:pos="567"/>
          <w:tab w:val="num" w:pos="993"/>
        </w:tabs>
        <w:spacing w:after="0"/>
        <w:ind w:left="567" w:hanging="567"/>
        <w:rPr>
          <w:b w:val="0"/>
          <w:sz w:val="24"/>
          <w:szCs w:val="24"/>
        </w:rPr>
      </w:pPr>
      <w:r w:rsidRPr="009C280F">
        <w:rPr>
          <w:b w:val="0"/>
          <w:sz w:val="24"/>
          <w:szCs w:val="24"/>
        </w:rPr>
        <w:t>Vzdělávání a předávání zkušeností partnerům Sítě</w:t>
      </w:r>
    </w:p>
    <w:p w:rsidR="00412D9E" w:rsidRPr="009C280F" w:rsidRDefault="00412D9E" w:rsidP="00412D9E">
      <w:pPr>
        <w:spacing w:after="200"/>
        <w:ind w:firstLine="708"/>
        <w:jc w:val="both"/>
      </w:pPr>
      <w:r>
        <w:t>V květnu 2012 se ve slovenském městě Levoča</w:t>
      </w:r>
      <w:r w:rsidRPr="009C280F">
        <w:t xml:space="preserve"> uskutečnilo mezinárodní setkání Leaderů e</w:t>
      </w:r>
      <w:r>
        <w:t>vropských zemí – LeaderFEST 2012</w:t>
      </w:r>
      <w:r w:rsidRPr="009C280F">
        <w:t xml:space="preserve"> za účelem výměny zkušeností partnerů Sítě pracujících metodou Leader. </w:t>
      </w:r>
      <w:r>
        <w:t>Na podzim roku 2012</w:t>
      </w:r>
      <w:r w:rsidRPr="009C280F">
        <w:t xml:space="preserve"> se konalo v rámci CSV setkání partnerů </w:t>
      </w:r>
      <w:r>
        <w:t xml:space="preserve">pod názvem „Zemědělci venkovu, venkov zemědělcům“ </w:t>
      </w:r>
      <w:r w:rsidRPr="009C280F">
        <w:t>za</w:t>
      </w:r>
      <w:r>
        <w:t> </w:t>
      </w:r>
      <w:r w:rsidRPr="009C280F">
        <w:t xml:space="preserve">účelem prezentace příkladů dobré praxe v oblasti zemědělských podpor. </w:t>
      </w:r>
      <w:r>
        <w:t xml:space="preserve">Mezi hlavní body setkání patřily příspěvky zaměřené na </w:t>
      </w:r>
      <w:r w:rsidRPr="009C280F">
        <w:t xml:space="preserve">budoucnost SZP po roce 2013. </w:t>
      </w:r>
    </w:p>
    <w:p w:rsidR="00412D9E" w:rsidRDefault="00412D9E" w:rsidP="00412D9E">
      <w:pPr>
        <w:spacing w:after="200"/>
        <w:ind w:firstLine="708"/>
        <w:jc w:val="both"/>
      </w:pPr>
      <w:r>
        <w:t>Na regionální úrovni se</w:t>
      </w:r>
      <w:r w:rsidRPr="009C280F">
        <w:t xml:space="preserve"> v</w:t>
      </w:r>
      <w:r>
        <w:t> </w:t>
      </w:r>
      <w:r w:rsidRPr="009C280F">
        <w:t>Libereckém</w:t>
      </w:r>
      <w:r>
        <w:t>, Olomouckém a Plzeňském kraji uskutečnila</w:t>
      </w:r>
      <w:r w:rsidRPr="009C280F">
        <w:t xml:space="preserve"> </w:t>
      </w:r>
      <w:r>
        <w:t xml:space="preserve">pod heslem </w:t>
      </w:r>
      <w:r w:rsidRPr="009C280F">
        <w:t>„Budoucnost rozvoje venkova a země</w:t>
      </w:r>
      <w:r>
        <w:t xml:space="preserve">dělství 2014 –2020“ </w:t>
      </w:r>
      <w:r w:rsidRPr="009C280F">
        <w:t>s</w:t>
      </w:r>
      <w:r>
        <w:t>etkání formou kulatých stolů. Zúčastnili</w:t>
      </w:r>
      <w:r w:rsidRPr="009C280F">
        <w:t xml:space="preserve"> se </w:t>
      </w:r>
      <w:r>
        <w:t>jich zástupci</w:t>
      </w:r>
      <w:r w:rsidRPr="009C280F">
        <w:t xml:space="preserve"> nejvyšších ústavních i </w:t>
      </w:r>
      <w:r>
        <w:t>vládních organizací, zástupci</w:t>
      </w:r>
      <w:r w:rsidRPr="009C280F">
        <w:t xml:space="preserve"> obcí a měst, jednotlivých profesních organizací zastupujících zemědělce a potravináře a</w:t>
      </w:r>
      <w:r>
        <w:t> </w:t>
      </w:r>
      <w:r w:rsidRPr="009C280F">
        <w:t xml:space="preserve">neziskových organizací. </w:t>
      </w:r>
    </w:p>
    <w:p w:rsidR="00412D9E" w:rsidRPr="009C280F" w:rsidRDefault="00412D9E" w:rsidP="00412D9E">
      <w:pPr>
        <w:spacing w:after="200"/>
        <w:ind w:firstLine="708"/>
        <w:jc w:val="both"/>
      </w:pPr>
      <w:r w:rsidRPr="009C280F">
        <w:t>V rámci aktivit krajsk</w:t>
      </w:r>
      <w:r>
        <w:t>ých</w:t>
      </w:r>
      <w:r w:rsidRPr="009C280F">
        <w:t xml:space="preserve"> Sít</w:t>
      </w:r>
      <w:r>
        <w:t>í</w:t>
      </w:r>
      <w:r w:rsidRPr="009C280F">
        <w:t xml:space="preserve"> proběhl</w:t>
      </w:r>
      <w:r>
        <w:t>o během roku 7 seminářů na téma</w:t>
      </w:r>
      <w:r w:rsidRPr="009C280F">
        <w:t xml:space="preserve"> „Mikrozdroje vodní energie jako součást ene</w:t>
      </w:r>
      <w:r>
        <w:t>rgetické soběstačnosti obce“, tyto semináře navázaly na</w:t>
      </w:r>
      <w:r w:rsidRPr="009C280F">
        <w:t xml:space="preserve"> </w:t>
      </w:r>
      <w:r>
        <w:t xml:space="preserve">pilotní projekt uskutečněný v září roku 2011. </w:t>
      </w:r>
    </w:p>
    <w:p w:rsidR="00412D9E" w:rsidRPr="009C280F" w:rsidRDefault="00412D9E" w:rsidP="00412D9E">
      <w:pPr>
        <w:spacing w:after="200"/>
        <w:ind w:firstLine="708"/>
        <w:jc w:val="both"/>
      </w:pPr>
      <w:r w:rsidRPr="009C280F">
        <w:t>Dále v roce 201</w:t>
      </w:r>
      <w:r>
        <w:t>2</w:t>
      </w:r>
      <w:r w:rsidRPr="009C280F">
        <w:t xml:space="preserve"> </w:t>
      </w:r>
      <w:r>
        <w:t>fungovalo 7</w:t>
      </w:r>
      <w:r w:rsidRPr="009C280F">
        <w:t xml:space="preserve"> tematických pracovních skupin, které byly zřízeny na celorepublikové a regionální úrovni za účelem umožnění diskuze mezi veřejným, podnikatelským a neziskovým sektorem nad otázkami a problémy rozvoje venkova a zemědělství.</w:t>
      </w:r>
      <w:r>
        <w:t xml:space="preserve"> Na celorepublikové úrovni se </w:t>
      </w:r>
      <w:proofErr w:type="gramStart"/>
      <w:r>
        <w:t>j</w:t>
      </w:r>
      <w:r w:rsidRPr="009C280F">
        <w:t>ednalo</w:t>
      </w:r>
      <w:proofErr w:type="gramEnd"/>
      <w:r w:rsidRPr="009C280F">
        <w:t xml:space="preserve"> o tematickou pracovní skupinu LEADER (zřízena již od roku 2009),</w:t>
      </w:r>
      <w:r>
        <w:t xml:space="preserve"> TPS „Publicita výstupů a dopadů PRV“ a TPS „Komplexní pozemkové úpravy – efektivní prezentace a propagace projektů“. Na regionální úrovni fungovaly v roce 2012 TPS ve čtyřech krajích. Jednalo se o</w:t>
      </w:r>
      <w:r w:rsidRPr="009C280F">
        <w:t xml:space="preserve"> TPS s názvem </w:t>
      </w:r>
      <w:r>
        <w:t>„</w:t>
      </w:r>
      <w:r w:rsidRPr="009C280F">
        <w:t>Vliv činnosti člověka na krajinu českého venkova s důrazem na vodní režim a zadržování vody v</w:t>
      </w:r>
      <w:r>
        <w:t> </w:t>
      </w:r>
      <w:r w:rsidRPr="009C280F">
        <w:t>krajině</w:t>
      </w:r>
      <w:r>
        <w:t>“</w:t>
      </w:r>
      <w:r w:rsidRPr="009C280F">
        <w:t xml:space="preserve"> v Ústeck</w:t>
      </w:r>
      <w:r>
        <w:t xml:space="preserve">ém kraji, v Jihomoravském kraji pracuje </w:t>
      </w:r>
      <w:r w:rsidRPr="009C280F">
        <w:t xml:space="preserve">TPS </w:t>
      </w:r>
      <w:r>
        <w:t>s</w:t>
      </w:r>
      <w:r w:rsidRPr="009C280F">
        <w:t xml:space="preserve"> názvem </w:t>
      </w:r>
      <w:r>
        <w:t>„</w:t>
      </w:r>
      <w:r w:rsidRPr="009C280F">
        <w:t xml:space="preserve">Možnosti zachování plnohodnotného </w:t>
      </w:r>
      <w:r>
        <w:t xml:space="preserve">života v aridních oblastech ČR“, </w:t>
      </w:r>
      <w:r w:rsidRPr="009C280F">
        <w:t xml:space="preserve">ve Středočeském kraji </w:t>
      </w:r>
      <w:r>
        <w:t xml:space="preserve">se partneři Sítě schází v </w:t>
      </w:r>
      <w:r w:rsidRPr="009C280F">
        <w:t>TPS</w:t>
      </w:r>
      <w:r>
        <w:t xml:space="preserve"> s názvem „O</w:t>
      </w:r>
      <w:r w:rsidRPr="009C280F">
        <w:t>chran</w:t>
      </w:r>
      <w:r>
        <w:t>a</w:t>
      </w:r>
      <w:r w:rsidRPr="009C280F">
        <w:t xml:space="preserve"> půdního fondu, vodních zd</w:t>
      </w:r>
      <w:r>
        <w:t>rojů a ochrana proti povodním“ a v Pardubickém kraji byla založena TPS „Eroze a voda v krajině“. Mezi regionálními TPS probíhá úzká spolupráce a výměna zkušeností (např. společné setkání v červnu 2012 ve Středočeském kraji).</w:t>
      </w:r>
    </w:p>
    <w:p w:rsidR="00412D9E" w:rsidRPr="009C280F" w:rsidRDefault="00412D9E" w:rsidP="00412D9E">
      <w:pPr>
        <w:pStyle w:val="Nadpis5"/>
        <w:tabs>
          <w:tab w:val="num" w:pos="567"/>
          <w:tab w:val="num" w:pos="993"/>
        </w:tabs>
        <w:ind w:left="567" w:hanging="567"/>
        <w:rPr>
          <w:b w:val="0"/>
          <w:sz w:val="24"/>
          <w:szCs w:val="24"/>
        </w:rPr>
      </w:pPr>
      <w:r w:rsidRPr="009C280F">
        <w:rPr>
          <w:b w:val="0"/>
          <w:sz w:val="24"/>
          <w:szCs w:val="24"/>
        </w:rPr>
        <w:t>Prezentace PRV a Sítě</w:t>
      </w:r>
    </w:p>
    <w:p w:rsidR="00412D9E" w:rsidRPr="009C280F" w:rsidRDefault="00412D9E" w:rsidP="00412D9E">
      <w:pPr>
        <w:spacing w:after="200"/>
        <w:ind w:firstLine="708"/>
        <w:jc w:val="both"/>
      </w:pPr>
      <w:r w:rsidRPr="009C280F">
        <w:t>Síť byla v roce 201</w:t>
      </w:r>
      <w:r>
        <w:t>2</w:t>
      </w:r>
      <w:r w:rsidRPr="009C280F">
        <w:t xml:space="preserve"> prezentována na výstavě Země živitelka ve dnech </w:t>
      </w:r>
      <w:r>
        <w:t>30</w:t>
      </w:r>
      <w:r w:rsidRPr="009C280F">
        <w:t xml:space="preserve">. 8. </w:t>
      </w:r>
      <w:r>
        <w:t>–</w:t>
      </w:r>
      <w:r w:rsidRPr="009C280F">
        <w:t xml:space="preserve"> </w:t>
      </w:r>
      <w:r>
        <w:t>4. 9</w:t>
      </w:r>
      <w:r w:rsidRPr="009C280F">
        <w:t xml:space="preserve">. v Českých Budějovicích, kde byla již tradičně </w:t>
      </w:r>
      <w:r>
        <w:t>realizována</w:t>
      </w:r>
      <w:r w:rsidRPr="009C280F">
        <w:t xml:space="preserve"> společná expozice CSV a jejích partnerů v pavilonu venkova a v jeho venkovních prostorách. Součástí </w:t>
      </w:r>
      <w:r>
        <w:t>doprovodného programu</w:t>
      </w:r>
      <w:r w:rsidRPr="009C280F">
        <w:t xml:space="preserve"> byl i Večer venkova, kterého se jako tradičně zúčastnili zástupci hlavních partnerů Sítě. Tento večer nabídl prostor pro neformální setkání osob zabývajících se problematikou rozvoje venkova. Prezentace PRV byla zajištěna také v rámci oficiální expozice Ministerstva zemědělství.</w:t>
      </w:r>
      <w:r>
        <w:t xml:space="preserve"> Odborný program výstavy dále nabídl zájemcům seminář zaměřený na komplexní pozemkové úpravy a v rámci tohoto setkání proběhlo i 1. setkání TPS „Komplexní pozemkové úpravy – efektivní prezentace a propagace projektů“.</w:t>
      </w:r>
    </w:p>
    <w:p w:rsidR="00412D9E" w:rsidRPr="009C280F" w:rsidRDefault="00412D9E" w:rsidP="00412D9E">
      <w:pPr>
        <w:spacing w:after="200"/>
        <w:ind w:firstLine="708"/>
        <w:jc w:val="both"/>
      </w:pPr>
      <w:r w:rsidRPr="009C280F">
        <w:t>Dále byly aktivity CSV prezentovány na výstavě Agrokompl</w:t>
      </w:r>
      <w:r>
        <w:t>ex, která se konala 23. -26. srpna 2012</w:t>
      </w:r>
      <w:r w:rsidRPr="009C280F">
        <w:t xml:space="preserve"> v Nitře na Slovensku.</w:t>
      </w:r>
    </w:p>
    <w:p w:rsidR="00412D9E" w:rsidRPr="009C280F" w:rsidRDefault="00412D9E" w:rsidP="00412D9E">
      <w:pPr>
        <w:spacing w:after="200"/>
        <w:ind w:firstLine="708"/>
        <w:jc w:val="both"/>
      </w:pPr>
      <w:r>
        <w:t>V říjnu</w:t>
      </w:r>
      <w:r w:rsidRPr="009C280F">
        <w:t xml:space="preserve"> 201</w:t>
      </w:r>
      <w:r>
        <w:t>2</w:t>
      </w:r>
      <w:r w:rsidRPr="009C280F">
        <w:t xml:space="preserve"> (</w:t>
      </w:r>
      <w:r>
        <w:t>1. – 3. 10. 2012</w:t>
      </w:r>
      <w:r w:rsidRPr="009C280F">
        <w:t>) proběhla v</w:t>
      </w:r>
      <w:r>
        <w:t> Nových Hradech Národní konference Venkov 2012</w:t>
      </w:r>
      <w:r w:rsidRPr="009C280F">
        <w:t>. Organizátorem byl</w:t>
      </w:r>
      <w:r>
        <w:t xml:space="preserve"> Spolek pro obnovu venkova ve spolupráci s </w:t>
      </w:r>
      <w:r w:rsidRPr="009C280F">
        <w:t>Krajsk</w:t>
      </w:r>
      <w:r>
        <w:t>ým</w:t>
      </w:r>
      <w:r w:rsidRPr="009C280F">
        <w:t xml:space="preserve"> sdružení</w:t>
      </w:r>
      <w:r>
        <w:t>m</w:t>
      </w:r>
      <w:r w:rsidRPr="009C280F">
        <w:t xml:space="preserve"> </w:t>
      </w:r>
      <w:r>
        <w:t>Národní sítě MAS ČR, o. s. – Jihočeský kraj. Zúčastnilo se jí cca</w:t>
      </w:r>
      <w:r w:rsidRPr="009C280F">
        <w:t xml:space="preserve"> 300 návštěvníků z řad MAS, zemědělské i nezemědělské veřejnosti, zástupců jednotlivých res</w:t>
      </w:r>
      <w:r>
        <w:t>ortů. Účastníci diskutovali v 5</w:t>
      </w:r>
      <w:r w:rsidRPr="009C280F">
        <w:t xml:space="preserve"> speciálních workshopech zaměřených </w:t>
      </w:r>
      <w:r>
        <w:t xml:space="preserve">na přírodu a krajinu ve venkovském prostoru, kulturní dědictví na venkově, lidské zdroje na venkově, komunitní život na venkově a podnikání na venkově. </w:t>
      </w:r>
    </w:p>
    <w:p w:rsidR="00412D9E" w:rsidRPr="009C280F" w:rsidRDefault="00412D9E" w:rsidP="00412D9E">
      <w:pPr>
        <w:spacing w:after="200"/>
        <w:ind w:firstLine="708"/>
        <w:jc w:val="both"/>
      </w:pPr>
      <w:r>
        <w:t>V roce 2012 pokračovalo vydávání</w:t>
      </w:r>
      <w:r w:rsidRPr="009C280F">
        <w:t xml:space="preserve"> periodika Sítě „V</w:t>
      </w:r>
      <w:r>
        <w:t>ENKOV“. V tomto roce bylo vydáno celkem 6 čísel. P</w:t>
      </w:r>
      <w:r w:rsidRPr="009C280F">
        <w:t>eriodikum informuje o aktualitách z činnosti Sítě, jejích partnerů na</w:t>
      </w:r>
      <w:r>
        <w:t> </w:t>
      </w:r>
      <w:r w:rsidRPr="009C280F">
        <w:t>národní i regionální úrovni. Významná část je věnována prezentování příkladů dobré praxe a</w:t>
      </w:r>
      <w:r>
        <w:t> </w:t>
      </w:r>
      <w:r w:rsidRPr="009C280F">
        <w:t>představování úspěšných projektů podpořených z PRV. Periodikum je vydáváno v tištěné a</w:t>
      </w:r>
      <w:r>
        <w:t> </w:t>
      </w:r>
      <w:r w:rsidRPr="009C280F">
        <w:t>elektronické formě.</w:t>
      </w:r>
      <w:r>
        <w:t xml:space="preserve"> V posledním čtvrtletí roku 2012 proběhlo výběrové řízení a byl vybrán dodavatel pro zajištění vydávání periodika v roce 2013.</w:t>
      </w:r>
    </w:p>
    <w:p w:rsidR="00412D9E" w:rsidRPr="009C280F" w:rsidRDefault="00412D9E" w:rsidP="00412D9E">
      <w:pPr>
        <w:spacing w:after="120"/>
        <w:ind w:firstLine="709"/>
        <w:jc w:val="both"/>
        <w:rPr>
          <w:b/>
        </w:rPr>
      </w:pPr>
      <w:r>
        <w:t>Síť byla dále prezentována na výstavách Regiontour (leden 2012, Brno), TECHAGRO (duben 2012, Brno) a na konferencích Revitalizace Orlické nádrže (říjen 2012, Písek), Česko-polská konference (listopad 2012, Rejvíz)</w:t>
      </w:r>
      <w:r>
        <w:rPr>
          <w:rStyle w:val="Odkaznakoment"/>
        </w:rPr>
        <w:t>.</w:t>
      </w:r>
      <w:r>
        <w:t xml:space="preserve"> I na regionální úrovni probíhala řada konferencí, na kterých byly představeny aktivity Sítě (konference Jihočeský venkov 2012 – červen, okres Prachatice; Podoby venkova v Olomouckém kraji – červen, Olomouc atd.). </w:t>
      </w:r>
    </w:p>
    <w:p w:rsidR="00412D9E" w:rsidRPr="009C280F" w:rsidRDefault="00412D9E" w:rsidP="00412D9E">
      <w:pPr>
        <w:pStyle w:val="Nadpis5"/>
        <w:tabs>
          <w:tab w:val="num" w:pos="567"/>
          <w:tab w:val="num" w:pos="993"/>
        </w:tabs>
        <w:ind w:left="567" w:hanging="567"/>
        <w:rPr>
          <w:b w:val="0"/>
          <w:sz w:val="24"/>
          <w:szCs w:val="24"/>
        </w:rPr>
      </w:pPr>
      <w:r w:rsidRPr="009C280F">
        <w:rPr>
          <w:b w:val="0"/>
          <w:sz w:val="24"/>
          <w:szCs w:val="24"/>
        </w:rPr>
        <w:t>Pro</w:t>
      </w:r>
      <w:r>
        <w:rPr>
          <w:b w:val="0"/>
          <w:sz w:val="24"/>
          <w:szCs w:val="24"/>
        </w:rPr>
        <w:t xml:space="preserve">pagace </w:t>
      </w:r>
      <w:r w:rsidRPr="009C280F">
        <w:rPr>
          <w:b w:val="0"/>
          <w:sz w:val="24"/>
          <w:szCs w:val="24"/>
        </w:rPr>
        <w:t xml:space="preserve">případů dobré praxe  </w:t>
      </w:r>
    </w:p>
    <w:p w:rsidR="00412D9E" w:rsidRPr="009C280F" w:rsidRDefault="00412D9E" w:rsidP="00412D9E">
      <w:pPr>
        <w:spacing w:after="200"/>
        <w:ind w:firstLine="708"/>
        <w:jc w:val="both"/>
      </w:pPr>
      <w:r w:rsidRPr="009C280F">
        <w:t xml:space="preserve">V rámci akcí pořádaných na celorepublikové a regionální úrovni byly propagovány příklady úspěšně realizovaných projektů z PRV a ostatních dotačních titulů zaměřených na rozvoj venkovských regionů. Akce měly ve většině případů připravenu část věnovanou exkurzím na místa konkrétně realizovaných projektů a to jak v ČR, tak i v zahraničí. Účastníci se měli také možnost seznámit se zajímavými aktivitami v regionech. </w:t>
      </w:r>
    </w:p>
    <w:p w:rsidR="00412D9E" w:rsidRPr="00B23014" w:rsidRDefault="00412D9E" w:rsidP="00412D9E">
      <w:pPr>
        <w:spacing w:after="200"/>
        <w:ind w:firstLine="708"/>
        <w:jc w:val="both"/>
      </w:pPr>
      <w:r w:rsidRPr="00E66ABB">
        <w:t xml:space="preserve">K zajímavým projektům na národní úrovni patří </w:t>
      </w:r>
      <w:r>
        <w:t>mimo jiné</w:t>
      </w:r>
      <w:r w:rsidRPr="00E66ABB">
        <w:t xml:space="preserve"> </w:t>
      </w:r>
      <w:r>
        <w:t>databáze v</w:t>
      </w:r>
      <w:r w:rsidRPr="00E66ABB">
        <w:t>ide</w:t>
      </w:r>
      <w:r>
        <w:t>í</w:t>
      </w:r>
      <w:r w:rsidRPr="00E66ABB">
        <w:t xml:space="preserve"> úspěšných projektů Místních akčních skupin a Programu rozvoje venkova</w:t>
      </w:r>
      <w:r>
        <w:t>, která je uveřejněna na webových stránkách eAGRI, subportálu Venkov. Ke konci roku 2012 obsahovala d</w:t>
      </w:r>
      <w:r w:rsidRPr="00387EC7">
        <w:t>atabáze odkazy na 146 videí z realizovaných projektů, které mohou posloužit jako inspirace pro potenciální žadatele o dotaci z</w:t>
      </w:r>
      <w:r>
        <w:t> </w:t>
      </w:r>
      <w:r w:rsidRPr="00387EC7">
        <w:t>PRV</w:t>
      </w:r>
      <w:r>
        <w:t xml:space="preserve">. Dalším ze zajímavých projektů bylo vytvoření specifického propagačního materiálu, který prezentoval úspěšné projekty PRV zaměřené na rozvoj agroturistiky. </w:t>
      </w:r>
      <w:r w:rsidRPr="0081779A">
        <w:rPr>
          <w:rFonts w:eastAsia="Calibri"/>
        </w:rPr>
        <w:t xml:space="preserve">Brožura </w:t>
      </w:r>
      <w:r>
        <w:rPr>
          <w:rFonts w:eastAsia="Calibri"/>
        </w:rPr>
        <w:t xml:space="preserve">ve tvaru vějíře byla </w:t>
      </w:r>
      <w:r w:rsidRPr="0081779A">
        <w:rPr>
          <w:rFonts w:eastAsia="Calibri"/>
        </w:rPr>
        <w:t xml:space="preserve">zpracována tak, aby </w:t>
      </w:r>
      <w:r w:rsidRPr="0081779A">
        <w:t xml:space="preserve">své čtenáře inspirovala k návštěvě </w:t>
      </w:r>
      <w:r>
        <w:t>představených projektů</w:t>
      </w:r>
      <w:r w:rsidRPr="0081779A">
        <w:t xml:space="preserve">, </w:t>
      </w:r>
      <w:r>
        <w:t xml:space="preserve">které nabízí turistické poznání regionu, </w:t>
      </w:r>
      <w:r w:rsidRPr="0081779A">
        <w:t>přibliž</w:t>
      </w:r>
      <w:r>
        <w:t>ují</w:t>
      </w:r>
      <w:r w:rsidRPr="0081779A">
        <w:t xml:space="preserve"> život na venkově</w:t>
      </w:r>
      <w:r>
        <w:t xml:space="preserve"> a ukazují j</w:t>
      </w:r>
      <w:r w:rsidRPr="0081779A">
        <w:t xml:space="preserve">eho tradice a současné trendy. </w:t>
      </w:r>
      <w:r w:rsidRPr="00B23014">
        <w:t xml:space="preserve">K podpoře propagace brožury byla uspořádána soutěž pro veřejnost, která </w:t>
      </w:r>
      <w:r>
        <w:t>se konala v první polovině</w:t>
      </w:r>
      <w:r w:rsidRPr="00B23014">
        <w:t xml:space="preserve"> roku 2012. </w:t>
      </w:r>
      <w:r>
        <w:t>Cí</w:t>
      </w:r>
      <w:r w:rsidRPr="00B23014">
        <w:t xml:space="preserve">lem soutěže </w:t>
      </w:r>
      <w:r>
        <w:t>bylo</w:t>
      </w:r>
      <w:r w:rsidRPr="00B23014">
        <w:t xml:space="preserve"> nenásilnou formou přiblížit projekty a zajímavosti týkající se PRV.   </w:t>
      </w:r>
    </w:p>
    <w:p w:rsidR="00412D9E" w:rsidRPr="009C280F" w:rsidRDefault="00412D9E" w:rsidP="00412D9E">
      <w:pPr>
        <w:pStyle w:val="Nadpis5"/>
        <w:tabs>
          <w:tab w:val="num" w:pos="567"/>
          <w:tab w:val="num" w:pos="993"/>
        </w:tabs>
        <w:ind w:left="567" w:hanging="567"/>
        <w:rPr>
          <w:b w:val="0"/>
          <w:sz w:val="24"/>
          <w:szCs w:val="24"/>
        </w:rPr>
      </w:pPr>
      <w:r>
        <w:rPr>
          <w:b w:val="0"/>
          <w:sz w:val="24"/>
          <w:szCs w:val="24"/>
        </w:rPr>
        <w:t xml:space="preserve">Propagační a </w:t>
      </w:r>
      <w:r w:rsidRPr="009C280F">
        <w:rPr>
          <w:b w:val="0"/>
          <w:sz w:val="24"/>
          <w:szCs w:val="24"/>
        </w:rPr>
        <w:t>informační materiál</w:t>
      </w:r>
      <w:r>
        <w:rPr>
          <w:b w:val="0"/>
          <w:sz w:val="24"/>
          <w:szCs w:val="24"/>
        </w:rPr>
        <w:t>y</w:t>
      </w:r>
    </w:p>
    <w:p w:rsidR="00412D9E" w:rsidRDefault="00412D9E" w:rsidP="00412D9E">
      <w:pPr>
        <w:ind w:firstLine="708"/>
        <w:jc w:val="both"/>
      </w:pPr>
      <w:r w:rsidRPr="009C280F">
        <w:t>V rám</w:t>
      </w:r>
      <w:r>
        <w:t>ci aktivit Sítě byly v roce 2012</w:t>
      </w:r>
      <w:r w:rsidRPr="009C280F">
        <w:t xml:space="preserve"> pořízeny propagační materiály, brožury, bannery a informační materiály zaměřené na rozvoj venkova a PRV</w:t>
      </w:r>
      <w:r>
        <w:t xml:space="preserve">. </w:t>
      </w:r>
    </w:p>
    <w:p w:rsidR="00412D9E" w:rsidRDefault="00412D9E" w:rsidP="00412D9E">
      <w:pPr>
        <w:ind w:firstLine="708"/>
        <w:jc w:val="both"/>
      </w:pPr>
      <w:r>
        <w:t xml:space="preserve">Na národní úrovni byla připravena brožura s názvem „Úspěšné projekty Programu rozvoje venkova“, která představila realizované projekty PRV ze všech krajů ČR. Tato brožura byla vydána i v anglické mutaci. </w:t>
      </w:r>
    </w:p>
    <w:p w:rsidR="00412D9E" w:rsidRDefault="00412D9E" w:rsidP="00412D9E">
      <w:pPr>
        <w:ind w:firstLine="708"/>
        <w:jc w:val="both"/>
      </w:pPr>
      <w:r>
        <w:t>Regionální pracoviště Sítě Kraje Vysočina vydal propagační materiál s názvem „Máme rádi brambory“, který byl zaměřen na typickou plodinu regionu a na ukázku realizovaných projektů PRV pěstitelů brambor nebo zpracovatelů této plodiny. V rámci Jihočeského kraje byla připravena brožura „Osa IV LEADER v Jihočeském kraji. Příklady z praxe</w:t>
      </w:r>
      <w:r w:rsidRPr="00F43895">
        <w:t>“</w:t>
      </w:r>
      <w:r>
        <w:t xml:space="preserve"> a v Ústeckém kraji byly realizovány dva zajímavé informační materiály, a to </w:t>
      </w:r>
      <w:r w:rsidRPr="00A16B4F">
        <w:t>brožura „Propagace úspěšných projektů Programu rozvoje venkova v Ústeckém kraji“</w:t>
      </w:r>
      <w:r>
        <w:t xml:space="preserve">, mapa “Průvodce Šluknovska po realizovaných projektech PRV“. Partneři Sítě v Jihomoravském kraji připravili brožuru o aktivitách partnerů a realizaci projektů PRV s názvem „Celostátní síť pro venkov Jihomoravský kraj, aktivity partnerů, realizace projektů PRV v regionu“, o zajímavých aktivitách partnerů Sítě připravili informační materiál i ve Zlínském kraji. </w:t>
      </w:r>
    </w:p>
    <w:p w:rsidR="00412D9E" w:rsidRDefault="00412D9E" w:rsidP="00412D9E">
      <w:pPr>
        <w:ind w:firstLine="708"/>
        <w:jc w:val="both"/>
      </w:pPr>
      <w:r w:rsidRPr="009C280F">
        <w:t xml:space="preserve">Propagační materiály byly </w:t>
      </w:r>
      <w:r>
        <w:t>vy</w:t>
      </w:r>
      <w:r w:rsidRPr="009C280F">
        <w:t>užity na</w:t>
      </w:r>
      <w:r>
        <w:t> </w:t>
      </w:r>
      <w:r w:rsidRPr="009C280F">
        <w:t>prezentačních akcích PRV a Sítě v rámci seminářů, školení, konferencí a setkávání partnerů.</w:t>
      </w:r>
      <w:r>
        <w:t xml:space="preserve"> Veškeré vydané publikace jsou k dispozici i v elektronické podobě na portálu Sítě.</w:t>
      </w:r>
    </w:p>
    <w:p w:rsidR="00412D9E" w:rsidRPr="009C280F" w:rsidRDefault="00412D9E" w:rsidP="00412D9E">
      <w:pPr>
        <w:ind w:firstLine="708"/>
        <w:jc w:val="both"/>
      </w:pPr>
      <w:r>
        <w:t xml:space="preserve">Mezi významné odborné materiály, které byly podpořeny z finančních prostředků Sítě, patří studie s názvem „Možnosti řešení degradace půdy a její ovlivnění změnou klimatu na příkladu aridních oblastí“ a „Studie modelové lokality z hlediska erozních procesů v krajině“. </w:t>
      </w:r>
      <w:r w:rsidRPr="00871DAC">
        <w:t xml:space="preserve">Výstupy ze studií budou </w:t>
      </w:r>
      <w:r>
        <w:t>využity</w:t>
      </w:r>
      <w:r w:rsidRPr="00871DAC">
        <w:t xml:space="preserve"> mimo jiné </w:t>
      </w:r>
      <w:r>
        <w:t>v práci TPS</w:t>
      </w:r>
      <w:r w:rsidRPr="00871DAC">
        <w:t xml:space="preserve">, které fungují na území ČR, </w:t>
      </w:r>
      <w:r>
        <w:t xml:space="preserve">jsou sdíleny s </w:t>
      </w:r>
      <w:r w:rsidRPr="00871DAC">
        <w:t>partner</w:t>
      </w:r>
      <w:r>
        <w:t>y</w:t>
      </w:r>
      <w:r w:rsidRPr="00871DAC">
        <w:t xml:space="preserve"> Sítě a dalším</w:t>
      </w:r>
      <w:r>
        <w:t>i</w:t>
      </w:r>
      <w:r w:rsidRPr="00871DAC">
        <w:t xml:space="preserve"> zájemc</w:t>
      </w:r>
      <w:r>
        <w:t xml:space="preserve">i </w:t>
      </w:r>
      <w:r w:rsidRPr="00871DAC">
        <w:t xml:space="preserve">z řad zemědělských podnikatelů a zástupců obecních a městských úřadů. </w:t>
      </w:r>
      <w:r>
        <w:t xml:space="preserve">Výsledky studií </w:t>
      </w:r>
      <w:r w:rsidRPr="00871DAC">
        <w:t>bud</w:t>
      </w:r>
      <w:r>
        <w:t>ou</w:t>
      </w:r>
      <w:r w:rsidRPr="00871DAC">
        <w:t xml:space="preserve"> využ</w:t>
      </w:r>
      <w:r>
        <w:t>ity</w:t>
      </w:r>
      <w:r w:rsidRPr="00871DAC">
        <w:t xml:space="preserve"> pro přípravu návrhů na </w:t>
      </w:r>
      <w:r>
        <w:t xml:space="preserve">ochranná </w:t>
      </w:r>
      <w:r w:rsidRPr="00871DAC">
        <w:t>opatření na postižených územích.</w:t>
      </w:r>
      <w:r>
        <w:rPr>
          <w:sz w:val="23"/>
          <w:szCs w:val="23"/>
        </w:rPr>
        <w:t xml:space="preserve"> </w:t>
      </w:r>
      <w:r>
        <w:t xml:space="preserve">  </w:t>
      </w:r>
    </w:p>
    <w:p w:rsidR="00412D9E" w:rsidRPr="009C280F" w:rsidRDefault="00412D9E" w:rsidP="00412D9E">
      <w:pPr>
        <w:pStyle w:val="Nadpis5"/>
        <w:tabs>
          <w:tab w:val="num" w:pos="567"/>
          <w:tab w:val="num" w:pos="993"/>
        </w:tabs>
        <w:ind w:left="567" w:hanging="567"/>
        <w:rPr>
          <w:b w:val="0"/>
          <w:sz w:val="24"/>
          <w:szCs w:val="24"/>
        </w:rPr>
      </w:pPr>
      <w:r w:rsidRPr="009C280F">
        <w:rPr>
          <w:b w:val="0"/>
          <w:sz w:val="24"/>
          <w:szCs w:val="24"/>
        </w:rPr>
        <w:t>Webový portál</w:t>
      </w:r>
    </w:p>
    <w:p w:rsidR="00412D9E" w:rsidRPr="009C280F" w:rsidRDefault="00412D9E" w:rsidP="00412D9E">
      <w:pPr>
        <w:spacing w:after="120"/>
        <w:ind w:firstLine="567"/>
        <w:jc w:val="both"/>
      </w:pPr>
      <w:r w:rsidRPr="00A16B4F">
        <w:t>V rámci portálu eAGRI (</w:t>
      </w:r>
      <w:hyperlink r:id="rId50" w:history="1">
        <w:r w:rsidRPr="00A16B4F">
          <w:rPr>
            <w:rStyle w:val="Hypertextovodkaz"/>
          </w:rPr>
          <w:t>www.eagri.cz</w:t>
        </w:r>
      </w:hyperlink>
      <w:r w:rsidRPr="00A16B4F">
        <w:t xml:space="preserve">) jsou z hlediska PRV podstatné dva samostatné subportály - Dotace a Venkov. Subportál Dotace poskytuje informace o základních dokumentech - PRV a </w:t>
      </w:r>
      <w:r w:rsidRPr="00871DAC">
        <w:t>NSPRV</w:t>
      </w:r>
      <w:r w:rsidRPr="00A16B4F">
        <w:t>. Dále zde zájemci naleznou aktuální dokumenty nutné k úspěšné přípravě Žádosti o dotaci, jako jsou Pravidla pro žadatele pro jednotlivá opatření, příslušná nařízení vlády, metodické listy a výklady a kontakty na gestory jednotlivých opatření. Na těchto stránkách jsou také pravidelně zveřejňovány informace o termínech pro příjem žádostí v jednotlivých kolech, po schválení projektů pak seznamy úspěšných žadatelů. Dále jsou veřejnosti k dispozici základní informace týkající se Monitorovacího výboru, jeho složení a zápisy z jednání a záložka věnovaná přípravě nového programového období.</w:t>
      </w:r>
      <w:r>
        <w:t xml:space="preserve"> </w:t>
      </w:r>
    </w:p>
    <w:p w:rsidR="00412D9E" w:rsidRPr="009C280F" w:rsidRDefault="00412D9E" w:rsidP="00412D9E">
      <w:pPr>
        <w:spacing w:after="120"/>
        <w:ind w:firstLine="567"/>
        <w:jc w:val="both"/>
      </w:pPr>
      <w:r w:rsidRPr="009C280F">
        <w:t>Subportál Venkov funguje jako hlavní komunikační platforma Sítě a poskytuje informace o práci subjektů na venkově. Obsahuje informace o Síti, její činnosti, struktuře, základních dokumentech, přehled uskutečněných a plánovaných akcí,</w:t>
      </w:r>
      <w:r>
        <w:t xml:space="preserve"> a to jak na celostátní, tak i </w:t>
      </w:r>
      <w:r w:rsidRPr="009C280F">
        <w:t>regionální úrovni</w:t>
      </w:r>
      <w:r>
        <w:t>. Na subportálu lze nalézt</w:t>
      </w:r>
      <w:r w:rsidRPr="009C280F">
        <w:t xml:space="preserve"> odkazy na informace o krajských a okresních </w:t>
      </w:r>
      <w:r>
        <w:t>sítí</w:t>
      </w:r>
      <w:r w:rsidRPr="009C280F">
        <w:t xml:space="preserve">, včetně kontaktů a přehledu partnerů, dále neveřejnou část sloužící k výměně informací mezi centrální úrovní a regionálními sítěmi. K dispozici je databáze </w:t>
      </w:r>
      <w:r>
        <w:t xml:space="preserve">členů Sítě, úspěšných projektů PRV, databáze MAS, informace o tematických pracovních skupinách a o ocenění Oranžová stuha, periodikum VENKOV a důležité kontakty. </w:t>
      </w:r>
    </w:p>
    <w:p w:rsidR="00412D9E" w:rsidRPr="009C280F" w:rsidRDefault="00412D9E" w:rsidP="00412D9E">
      <w:pPr>
        <w:spacing w:after="120"/>
        <w:ind w:firstLine="567"/>
        <w:jc w:val="both"/>
      </w:pPr>
      <w:r w:rsidRPr="009C280F">
        <w:t>Na stránkách Státního zemědělského intervenčního fondu (</w:t>
      </w:r>
      <w:hyperlink r:id="rId51" w:history="1">
        <w:r w:rsidRPr="009C280F">
          <w:t>www.szif.cz</w:t>
        </w:r>
      </w:hyperlink>
      <w:r w:rsidRPr="009C280F">
        <w:t xml:space="preserve">) </w:t>
      </w:r>
      <w:r>
        <w:t xml:space="preserve">jsou </w:t>
      </w:r>
      <w:r w:rsidRPr="009C280F">
        <w:t>pod záložkou Program rozvoje venkova kromě základních dokumentů a informačních materiálů zveřejněny formuláře pro podávání Žádosti o dotaci, Žádosti o proplacení a další formuláře potřebné v průběhu realizace projektů financovaných z</w:t>
      </w:r>
      <w:r>
        <w:t> </w:t>
      </w:r>
      <w:r w:rsidRPr="009C280F">
        <w:t>PRV</w:t>
      </w:r>
      <w:r>
        <w:t>,</w:t>
      </w:r>
      <w:r w:rsidRPr="009C280F">
        <w:t xml:space="preserve"> spolu se seznamy schválených projektů v jednotlivých kolech.</w:t>
      </w:r>
    </w:p>
    <w:p w:rsidR="007A67A4" w:rsidRPr="009C280F" w:rsidRDefault="007A67A4" w:rsidP="00D91417">
      <w:pPr>
        <w:pStyle w:val="StylNadpis1Zarovnatdobloku"/>
        <w:tabs>
          <w:tab w:val="clear" w:pos="574"/>
          <w:tab w:val="num" w:pos="567"/>
        </w:tabs>
        <w:ind w:left="567" w:hanging="567"/>
      </w:pPr>
      <w:bookmarkStart w:id="1006" w:name="_Toc358645343"/>
      <w:r w:rsidRPr="009C280F">
        <w:t>Prohlášení o shodě s politikami Společenství v souvislostech podpory, včetně identifikace zjištěných problémů a opatření přijatých k jejich řešení</w:t>
      </w:r>
      <w:bookmarkEnd w:id="995"/>
      <w:bookmarkEnd w:id="1006"/>
      <w:r w:rsidRPr="009C280F">
        <w:t xml:space="preserve"> </w:t>
      </w:r>
    </w:p>
    <w:p w:rsidR="00C03366" w:rsidRPr="009C280F" w:rsidRDefault="007A67A4" w:rsidP="00D91417">
      <w:pPr>
        <w:spacing w:after="120"/>
        <w:ind w:firstLine="567"/>
        <w:jc w:val="both"/>
      </w:pPr>
      <w:r w:rsidRPr="009C280F">
        <w:t xml:space="preserve">PRV </w:t>
      </w:r>
      <w:proofErr w:type="gramStart"/>
      <w:r w:rsidR="00ED2169" w:rsidRPr="009C280F">
        <w:t xml:space="preserve">podporuje  </w:t>
      </w:r>
      <w:r w:rsidRPr="009C280F">
        <w:t>pouze</w:t>
      </w:r>
      <w:proofErr w:type="gramEnd"/>
      <w:r w:rsidRPr="009C280F">
        <w:t xml:space="preserve"> takové aktivity, které </w:t>
      </w:r>
      <w:r w:rsidR="00ED2169" w:rsidRPr="009C280F">
        <w:t xml:space="preserve">dodržují pravidla </w:t>
      </w:r>
      <w:r w:rsidRPr="009C280F">
        <w:t>hospodářsk</w:t>
      </w:r>
      <w:r w:rsidR="00ED2169" w:rsidRPr="009C280F">
        <w:t xml:space="preserve">é </w:t>
      </w:r>
      <w:r w:rsidRPr="009C280F">
        <w:t xml:space="preserve"> soutěž</w:t>
      </w:r>
      <w:r w:rsidR="00ED2169" w:rsidRPr="009C280F">
        <w:t>e,</w:t>
      </w:r>
      <w:r w:rsidRPr="009C280F">
        <w:t xml:space="preserve">  </w:t>
      </w:r>
      <w:r w:rsidR="00E067C5" w:rsidRPr="009C280F">
        <w:t xml:space="preserve">transparentnosti </w:t>
      </w:r>
      <w:r w:rsidRPr="009C280F">
        <w:t>veřejn</w:t>
      </w:r>
      <w:r w:rsidR="00ED2169" w:rsidRPr="009C280F">
        <w:t>ých zakázek</w:t>
      </w:r>
      <w:r w:rsidRPr="009C280F">
        <w:t>, ochran</w:t>
      </w:r>
      <w:r w:rsidR="00ED2169" w:rsidRPr="009C280F">
        <w:t>y</w:t>
      </w:r>
      <w:r w:rsidRPr="009C280F">
        <w:t xml:space="preserve"> životního prostředí </w:t>
      </w:r>
      <w:r w:rsidR="00ED2169" w:rsidRPr="009C280F">
        <w:t>a jeho zlepšení a podporu rovnosti pohlaví a</w:t>
      </w:r>
      <w:r w:rsidR="00FA315D" w:rsidRPr="009C280F">
        <w:t> </w:t>
      </w:r>
      <w:r w:rsidR="00ED2169" w:rsidRPr="009C280F">
        <w:t xml:space="preserve">nediskriminace. </w:t>
      </w:r>
      <w:r w:rsidR="00664B47" w:rsidRPr="009C280F">
        <w:t>V roce 20</w:t>
      </w:r>
      <w:r w:rsidR="00607C74" w:rsidRPr="009C280F">
        <w:t>1</w:t>
      </w:r>
      <w:r w:rsidR="00C671BD">
        <w:t>2</w:t>
      </w:r>
      <w:r w:rsidR="00664B47" w:rsidRPr="009C280F">
        <w:t xml:space="preserve"> nebyly zjištěny žádné problémy v oblasti dodržování shody s politikami Společenství.</w:t>
      </w:r>
    </w:p>
    <w:p w:rsidR="007A67A4" w:rsidRPr="00F307B7" w:rsidRDefault="002D1B73" w:rsidP="00A55257">
      <w:pPr>
        <w:pStyle w:val="StylNadpis1Zarovnatdobloku"/>
        <w:tabs>
          <w:tab w:val="clear" w:pos="574"/>
          <w:tab w:val="num" w:pos="567"/>
        </w:tabs>
        <w:ind w:left="567" w:hanging="567"/>
      </w:pPr>
      <w:bookmarkStart w:id="1007" w:name="_Toc196198495"/>
      <w:r>
        <w:br w:type="page"/>
      </w:r>
      <w:bookmarkStart w:id="1008" w:name="_Toc358645344"/>
      <w:r w:rsidR="00FA315D" w:rsidRPr="00F307B7">
        <w:t>Pří</w:t>
      </w:r>
      <w:r w:rsidR="007A67A4" w:rsidRPr="00F307B7">
        <w:t>padné opětovné použití podpory navrácené podle článku 33 nařízení (ES) č. 1290/2005</w:t>
      </w:r>
      <w:bookmarkEnd w:id="1007"/>
      <w:bookmarkEnd w:id="1008"/>
      <w:r w:rsidR="007A67A4" w:rsidRPr="00F307B7">
        <w:t xml:space="preserve"> </w:t>
      </w:r>
    </w:p>
    <w:p w:rsidR="007A67A4" w:rsidRDefault="00A55257" w:rsidP="00A55257">
      <w:pPr>
        <w:tabs>
          <w:tab w:val="left" w:pos="567"/>
        </w:tabs>
        <w:jc w:val="both"/>
      </w:pPr>
      <w:r w:rsidRPr="00F307B7">
        <w:tab/>
      </w:r>
      <w:r w:rsidR="007A67A4" w:rsidRPr="00F307B7">
        <w:t>V roce 20</w:t>
      </w:r>
      <w:r w:rsidR="0027330F" w:rsidRPr="00F307B7">
        <w:t>1</w:t>
      </w:r>
      <w:r w:rsidR="00C671BD" w:rsidRPr="00F307B7">
        <w:t>2</w:t>
      </w:r>
      <w:r w:rsidR="007A67A4" w:rsidRPr="00F307B7">
        <w:t xml:space="preserve"> nabylo právní moci </w:t>
      </w:r>
      <w:r w:rsidR="00F307B7" w:rsidRPr="00F307B7">
        <w:t>1</w:t>
      </w:r>
      <w:r w:rsidR="00F307B7">
        <w:t> </w:t>
      </w:r>
      <w:r w:rsidR="00F307B7" w:rsidRPr="00F307B7">
        <w:t>187</w:t>
      </w:r>
      <w:r w:rsidR="007A67A4" w:rsidRPr="00F307B7">
        <w:t xml:space="preserve"> rozhodnutí o vrácení finančních prostředků v</w:t>
      </w:r>
      <w:r w:rsidR="00E84EF8">
        <w:t> </w:t>
      </w:r>
      <w:r w:rsidR="007A67A4" w:rsidRPr="00F307B7">
        <w:t xml:space="preserve">celkové částce </w:t>
      </w:r>
      <w:r w:rsidR="00F307B7">
        <w:t>57</w:t>
      </w:r>
      <w:r w:rsidR="0047518A" w:rsidRPr="00F307B7">
        <w:t> </w:t>
      </w:r>
      <w:r w:rsidR="00DE0071" w:rsidRPr="00F307B7">
        <w:t>mil.</w:t>
      </w:r>
      <w:r w:rsidRPr="00F307B7">
        <w:t> </w:t>
      </w:r>
      <w:r w:rsidR="00DE0071" w:rsidRPr="00F307B7">
        <w:t>Kč</w:t>
      </w:r>
      <w:r w:rsidR="003F21F9" w:rsidRPr="00F307B7">
        <w:t xml:space="preserve"> (</w:t>
      </w:r>
      <w:r w:rsidR="00D30FE4" w:rsidRPr="00F307B7">
        <w:t xml:space="preserve">cca </w:t>
      </w:r>
      <w:r w:rsidR="00F307B7">
        <w:t>2 262</w:t>
      </w:r>
      <w:r w:rsidR="00D30FE4" w:rsidRPr="00F307B7">
        <w:t> </w:t>
      </w:r>
      <w:r w:rsidR="003F21F9" w:rsidRPr="00F307B7">
        <w:t>tis.</w:t>
      </w:r>
      <w:r w:rsidRPr="00F307B7">
        <w:t> </w:t>
      </w:r>
      <w:r w:rsidR="003F21F9" w:rsidRPr="00F307B7">
        <w:t>EUR)</w:t>
      </w:r>
      <w:r w:rsidR="000D434E">
        <w:t xml:space="preserve">. Uhrazeno bylo v průběhu kalendářního roku 2012 </w:t>
      </w:r>
      <w:r w:rsidR="00E84EF8">
        <w:t>43 mil. Kč (1 662</w:t>
      </w:r>
      <w:r w:rsidR="004E2D70" w:rsidRPr="00F307B7">
        <w:t> </w:t>
      </w:r>
      <w:r w:rsidR="003576D1" w:rsidRPr="00F307B7">
        <w:t>tis.</w:t>
      </w:r>
      <w:r w:rsidR="00F53134" w:rsidRPr="00F307B7">
        <w:t> E</w:t>
      </w:r>
      <w:r w:rsidR="003F21F9" w:rsidRPr="00F307B7">
        <w:t>UR)</w:t>
      </w:r>
      <w:r w:rsidR="007A67A4" w:rsidRPr="00F307B7">
        <w:t xml:space="preserve">. </w:t>
      </w:r>
      <w:r w:rsidR="003576D1" w:rsidRPr="00F307B7">
        <w:t>Navrácen</w:t>
      </w:r>
      <w:r w:rsidR="00C06C0E" w:rsidRPr="00F307B7">
        <w:t>é částky</w:t>
      </w:r>
      <w:r w:rsidR="00A54B4E" w:rsidRPr="00F307B7">
        <w:t xml:space="preserve"> </w:t>
      </w:r>
      <w:r w:rsidR="003576D1" w:rsidRPr="00F307B7">
        <w:t>byl</w:t>
      </w:r>
      <w:r w:rsidR="00C06C0E" w:rsidRPr="00F307B7">
        <w:t>y</w:t>
      </w:r>
      <w:r w:rsidR="003576D1" w:rsidRPr="00F307B7">
        <w:t xml:space="preserve"> využit</w:t>
      </w:r>
      <w:r w:rsidR="0006225A" w:rsidRPr="00F307B7">
        <w:t>y</w:t>
      </w:r>
      <w:r w:rsidR="003576D1" w:rsidRPr="00F307B7">
        <w:t xml:space="preserve"> ve prospěch</w:t>
      </w:r>
      <w:r w:rsidR="00A54B4E" w:rsidRPr="00F307B7">
        <w:t xml:space="preserve"> opatření</w:t>
      </w:r>
      <w:r w:rsidR="00C06C0E" w:rsidRPr="00F307B7">
        <w:t>,</w:t>
      </w:r>
      <w:r w:rsidR="00A54B4E" w:rsidRPr="00F307B7">
        <w:t xml:space="preserve"> v rámci kterých byl</w:t>
      </w:r>
      <w:r w:rsidR="00C06C0E" w:rsidRPr="00F307B7">
        <w:t>y</w:t>
      </w:r>
      <w:r w:rsidR="00A54B4E" w:rsidRPr="00F307B7">
        <w:t xml:space="preserve"> vymožen</w:t>
      </w:r>
      <w:r w:rsidR="00C06C0E" w:rsidRPr="00F307B7">
        <w:t>y</w:t>
      </w:r>
      <w:r w:rsidR="00A54B4E" w:rsidRPr="00F307B7">
        <w:t>.</w:t>
      </w:r>
    </w:p>
    <w:p w:rsidR="007A67A4" w:rsidRPr="00EF51B3" w:rsidRDefault="004C23CC" w:rsidP="00C557A1">
      <w:pPr>
        <w:spacing w:before="240"/>
        <w:jc w:val="both"/>
      </w:pPr>
      <w:bookmarkStart w:id="1009" w:name="_Toc358645600"/>
      <w:r w:rsidRPr="00EF51B3">
        <w:t xml:space="preserve">Tabulka </w:t>
      </w:r>
      <w:r w:rsidR="0044097B" w:rsidRPr="00EF51B3">
        <w:fldChar w:fldCharType="begin"/>
      </w:r>
      <w:r w:rsidR="001C223F" w:rsidRPr="00EF51B3">
        <w:instrText xml:space="preserve"> SEQ Tabulka \* ARABIC </w:instrText>
      </w:r>
      <w:r w:rsidR="0044097B" w:rsidRPr="00EF51B3">
        <w:fldChar w:fldCharType="separate"/>
      </w:r>
      <w:r w:rsidR="00FC6364">
        <w:rPr>
          <w:noProof/>
        </w:rPr>
        <w:t>251</w:t>
      </w:r>
      <w:r w:rsidR="0044097B" w:rsidRPr="00EF51B3">
        <w:fldChar w:fldCharType="end"/>
      </w:r>
      <w:r w:rsidR="007A67A4" w:rsidRPr="00EF51B3">
        <w:t xml:space="preserve">: Přehled </w:t>
      </w:r>
      <w:r w:rsidR="00C06C0E" w:rsidRPr="00EF51B3">
        <w:t>vymáhaných a uhrazených finančních prostředků od 1.</w:t>
      </w:r>
      <w:r w:rsidR="00114B34" w:rsidRPr="00EF51B3">
        <w:t> </w:t>
      </w:r>
      <w:r w:rsidR="00C06C0E" w:rsidRPr="00EF51B3">
        <w:t>1.</w:t>
      </w:r>
      <w:r w:rsidR="00114B34" w:rsidRPr="00EF51B3">
        <w:t> </w:t>
      </w:r>
      <w:r w:rsidR="00C06C0E" w:rsidRPr="00EF51B3">
        <w:t>20</w:t>
      </w:r>
      <w:r w:rsidR="0074491D" w:rsidRPr="00EF51B3">
        <w:t>1</w:t>
      </w:r>
      <w:r w:rsidR="00EF51B3">
        <w:t>2</w:t>
      </w:r>
      <w:r w:rsidR="00C06C0E" w:rsidRPr="00EF51B3">
        <w:t xml:space="preserve"> do</w:t>
      </w:r>
      <w:r w:rsidR="00114B34" w:rsidRPr="00EF51B3">
        <w:t> </w:t>
      </w:r>
      <w:r w:rsidR="003E759B" w:rsidRPr="00EF51B3">
        <w:t>31.</w:t>
      </w:r>
      <w:r w:rsidR="00114B34" w:rsidRPr="00EF51B3">
        <w:t> </w:t>
      </w:r>
      <w:r w:rsidR="003E759B" w:rsidRPr="00EF51B3">
        <w:t>12.</w:t>
      </w:r>
      <w:r w:rsidR="00114B34" w:rsidRPr="00EF51B3">
        <w:t> </w:t>
      </w:r>
      <w:r w:rsidR="003E759B" w:rsidRPr="00EF51B3">
        <w:t>20</w:t>
      </w:r>
      <w:r w:rsidR="0074491D" w:rsidRPr="00EF51B3">
        <w:t>1</w:t>
      </w:r>
      <w:r w:rsidR="00EF51B3">
        <w:t>2</w:t>
      </w:r>
      <w:bookmarkEnd w:id="1009"/>
      <w:r w:rsidR="007A67A4" w:rsidRPr="00EF51B3">
        <w:t xml:space="preserve"> </w:t>
      </w:r>
    </w:p>
    <w:tbl>
      <w:tblPr>
        <w:tblW w:w="9448" w:type="dxa"/>
        <w:tblInd w:w="47" w:type="dxa"/>
        <w:tblLayout w:type="fixed"/>
        <w:tblCellMar>
          <w:left w:w="70" w:type="dxa"/>
          <w:right w:w="70" w:type="dxa"/>
        </w:tblCellMar>
        <w:tblLook w:val="04A0"/>
      </w:tblPr>
      <w:tblGrid>
        <w:gridCol w:w="2555"/>
        <w:gridCol w:w="1012"/>
        <w:gridCol w:w="1134"/>
        <w:gridCol w:w="1418"/>
        <w:gridCol w:w="1849"/>
        <w:gridCol w:w="1480"/>
      </w:tblGrid>
      <w:tr w:rsidR="00EF51B3" w:rsidRPr="00EF51B3" w:rsidTr="00D46E1D">
        <w:trPr>
          <w:trHeight w:val="315"/>
        </w:trPr>
        <w:tc>
          <w:tcPr>
            <w:tcW w:w="2555" w:type="dxa"/>
            <w:vMerge w:val="restart"/>
            <w:tcBorders>
              <w:top w:val="double" w:sz="6" w:space="0" w:color="auto"/>
              <w:left w:val="double" w:sz="6" w:space="0" w:color="auto"/>
              <w:bottom w:val="single" w:sz="8" w:space="0" w:color="000000"/>
              <w:right w:val="single" w:sz="8" w:space="0" w:color="auto"/>
            </w:tcBorders>
            <w:shd w:val="clear" w:color="000000" w:fill="C2D69B"/>
            <w:noWrap/>
            <w:vAlign w:val="bottom"/>
            <w:hideMark/>
          </w:tcPr>
          <w:p w:rsidR="00EF51B3" w:rsidRPr="00EF51B3" w:rsidRDefault="00EF51B3">
            <w:pPr>
              <w:jc w:val="center"/>
              <w:rPr>
                <w:b/>
                <w:bCs/>
                <w:color w:val="000000"/>
                <w:sz w:val="20"/>
                <w:szCs w:val="20"/>
              </w:rPr>
            </w:pPr>
            <w:r w:rsidRPr="00EF51B3">
              <w:rPr>
                <w:b/>
                <w:bCs/>
                <w:color w:val="000000"/>
                <w:sz w:val="20"/>
                <w:szCs w:val="20"/>
              </w:rPr>
              <w:t>Opatření</w:t>
            </w:r>
          </w:p>
        </w:tc>
        <w:tc>
          <w:tcPr>
            <w:tcW w:w="3564" w:type="dxa"/>
            <w:gridSpan w:val="3"/>
            <w:tcBorders>
              <w:top w:val="double" w:sz="6" w:space="0" w:color="auto"/>
              <w:left w:val="nil"/>
              <w:bottom w:val="nil"/>
              <w:right w:val="single" w:sz="8" w:space="0" w:color="000000"/>
            </w:tcBorders>
            <w:shd w:val="clear" w:color="000000" w:fill="C2D69B"/>
            <w:vAlign w:val="bottom"/>
            <w:hideMark/>
          </w:tcPr>
          <w:p w:rsidR="00EF51B3" w:rsidRPr="00EF51B3" w:rsidRDefault="00EF51B3">
            <w:pPr>
              <w:jc w:val="center"/>
              <w:rPr>
                <w:b/>
                <w:bCs/>
                <w:color w:val="000000"/>
                <w:sz w:val="20"/>
                <w:szCs w:val="20"/>
              </w:rPr>
            </w:pPr>
            <w:r w:rsidRPr="00EF51B3">
              <w:rPr>
                <w:b/>
                <w:bCs/>
                <w:color w:val="000000"/>
                <w:sz w:val="20"/>
                <w:szCs w:val="20"/>
              </w:rPr>
              <w:t>Vymáhané finanční prostředky (pohledávky)</w:t>
            </w:r>
          </w:p>
        </w:tc>
        <w:tc>
          <w:tcPr>
            <w:tcW w:w="3329" w:type="dxa"/>
            <w:gridSpan w:val="2"/>
            <w:tcBorders>
              <w:top w:val="double" w:sz="6" w:space="0" w:color="auto"/>
              <w:left w:val="nil"/>
              <w:bottom w:val="nil"/>
              <w:right w:val="double" w:sz="6" w:space="0" w:color="000000"/>
            </w:tcBorders>
            <w:shd w:val="clear" w:color="000000" w:fill="C2D69B"/>
            <w:vAlign w:val="bottom"/>
            <w:hideMark/>
          </w:tcPr>
          <w:p w:rsidR="00EF51B3" w:rsidRPr="00EF51B3" w:rsidRDefault="00EF51B3">
            <w:pPr>
              <w:jc w:val="center"/>
              <w:rPr>
                <w:b/>
                <w:bCs/>
                <w:color w:val="000000"/>
                <w:sz w:val="20"/>
                <w:szCs w:val="20"/>
              </w:rPr>
            </w:pPr>
            <w:r w:rsidRPr="00EF51B3">
              <w:rPr>
                <w:b/>
                <w:bCs/>
                <w:color w:val="000000"/>
                <w:sz w:val="20"/>
                <w:szCs w:val="20"/>
              </w:rPr>
              <w:t>Uhrazené finanční prostředky (pohledávky)</w:t>
            </w:r>
          </w:p>
        </w:tc>
      </w:tr>
      <w:tr w:rsidR="00EF51B3" w:rsidRPr="00EF51B3" w:rsidTr="00D46E1D">
        <w:trPr>
          <w:trHeight w:val="300"/>
        </w:trPr>
        <w:tc>
          <w:tcPr>
            <w:tcW w:w="2555" w:type="dxa"/>
            <w:vMerge/>
            <w:tcBorders>
              <w:top w:val="double" w:sz="6" w:space="0" w:color="auto"/>
              <w:left w:val="double" w:sz="6" w:space="0" w:color="auto"/>
              <w:bottom w:val="single" w:sz="8" w:space="0" w:color="000000"/>
              <w:right w:val="single" w:sz="8" w:space="0" w:color="auto"/>
            </w:tcBorders>
            <w:vAlign w:val="center"/>
            <w:hideMark/>
          </w:tcPr>
          <w:p w:rsidR="00EF51B3" w:rsidRPr="00EF51B3" w:rsidRDefault="00EF51B3">
            <w:pPr>
              <w:rPr>
                <w:b/>
                <w:bCs/>
                <w:color w:val="000000"/>
                <w:sz w:val="20"/>
                <w:szCs w:val="20"/>
              </w:rPr>
            </w:pPr>
          </w:p>
        </w:tc>
        <w:tc>
          <w:tcPr>
            <w:tcW w:w="3564" w:type="dxa"/>
            <w:gridSpan w:val="3"/>
            <w:tcBorders>
              <w:top w:val="nil"/>
              <w:left w:val="nil"/>
              <w:bottom w:val="nil"/>
              <w:right w:val="single" w:sz="8" w:space="0" w:color="000000"/>
            </w:tcBorders>
            <w:shd w:val="clear" w:color="000000" w:fill="C2D69B"/>
            <w:vAlign w:val="bottom"/>
            <w:hideMark/>
          </w:tcPr>
          <w:p w:rsidR="00EF51B3" w:rsidRPr="00EF51B3" w:rsidRDefault="00EF51B3">
            <w:pPr>
              <w:jc w:val="center"/>
              <w:rPr>
                <w:b/>
                <w:bCs/>
                <w:color w:val="000000"/>
                <w:sz w:val="20"/>
                <w:szCs w:val="20"/>
              </w:rPr>
            </w:pPr>
            <w:r w:rsidRPr="00EF51B3">
              <w:rPr>
                <w:b/>
                <w:bCs/>
                <w:color w:val="000000"/>
                <w:sz w:val="20"/>
                <w:szCs w:val="20"/>
              </w:rPr>
              <w:t xml:space="preserve">od </w:t>
            </w:r>
            <w:proofErr w:type="gramStart"/>
            <w:r w:rsidRPr="00EF51B3">
              <w:rPr>
                <w:b/>
                <w:bCs/>
                <w:color w:val="000000"/>
                <w:sz w:val="20"/>
                <w:szCs w:val="20"/>
              </w:rPr>
              <w:t>1.1.2012</w:t>
            </w:r>
            <w:proofErr w:type="gramEnd"/>
            <w:r w:rsidRPr="00EF51B3">
              <w:rPr>
                <w:b/>
                <w:bCs/>
                <w:color w:val="000000"/>
                <w:sz w:val="20"/>
                <w:szCs w:val="20"/>
              </w:rPr>
              <w:t xml:space="preserve"> do 31. 12. 2012</w:t>
            </w:r>
          </w:p>
        </w:tc>
        <w:tc>
          <w:tcPr>
            <w:tcW w:w="3329" w:type="dxa"/>
            <w:gridSpan w:val="2"/>
            <w:tcBorders>
              <w:top w:val="nil"/>
              <w:left w:val="nil"/>
              <w:bottom w:val="nil"/>
              <w:right w:val="double" w:sz="6" w:space="0" w:color="000000"/>
            </w:tcBorders>
            <w:shd w:val="clear" w:color="000000" w:fill="C2D69B"/>
            <w:vAlign w:val="bottom"/>
            <w:hideMark/>
          </w:tcPr>
          <w:p w:rsidR="00EF51B3" w:rsidRPr="00EF51B3" w:rsidRDefault="00EF51B3">
            <w:pPr>
              <w:jc w:val="center"/>
              <w:rPr>
                <w:b/>
                <w:bCs/>
                <w:color w:val="000000"/>
                <w:sz w:val="20"/>
                <w:szCs w:val="20"/>
              </w:rPr>
            </w:pPr>
            <w:r w:rsidRPr="00EF51B3">
              <w:rPr>
                <w:b/>
                <w:bCs/>
                <w:color w:val="000000"/>
                <w:sz w:val="20"/>
                <w:szCs w:val="20"/>
              </w:rPr>
              <w:t xml:space="preserve">od </w:t>
            </w:r>
            <w:proofErr w:type="gramStart"/>
            <w:r w:rsidRPr="00EF51B3">
              <w:rPr>
                <w:b/>
                <w:bCs/>
                <w:color w:val="000000"/>
                <w:sz w:val="20"/>
                <w:szCs w:val="20"/>
              </w:rPr>
              <w:t>1.1.2012</w:t>
            </w:r>
            <w:proofErr w:type="gramEnd"/>
            <w:r w:rsidRPr="00EF51B3">
              <w:rPr>
                <w:b/>
                <w:bCs/>
                <w:color w:val="000000"/>
                <w:sz w:val="20"/>
                <w:szCs w:val="20"/>
              </w:rPr>
              <w:t xml:space="preserve"> do 31. 12. 2012</w:t>
            </w:r>
          </w:p>
        </w:tc>
      </w:tr>
      <w:tr w:rsidR="00EF51B3" w:rsidRPr="00EF51B3" w:rsidTr="00D46E1D">
        <w:trPr>
          <w:trHeight w:val="315"/>
        </w:trPr>
        <w:tc>
          <w:tcPr>
            <w:tcW w:w="2555" w:type="dxa"/>
            <w:vMerge/>
            <w:tcBorders>
              <w:top w:val="double" w:sz="6" w:space="0" w:color="auto"/>
              <w:left w:val="double" w:sz="6" w:space="0" w:color="auto"/>
              <w:bottom w:val="single" w:sz="8" w:space="0" w:color="000000"/>
              <w:right w:val="single" w:sz="8" w:space="0" w:color="auto"/>
            </w:tcBorders>
            <w:vAlign w:val="center"/>
            <w:hideMark/>
          </w:tcPr>
          <w:p w:rsidR="00EF51B3" w:rsidRPr="00EF51B3" w:rsidRDefault="00EF51B3">
            <w:pPr>
              <w:rPr>
                <w:b/>
                <w:bCs/>
                <w:color w:val="000000"/>
                <w:sz w:val="20"/>
                <w:szCs w:val="20"/>
              </w:rPr>
            </w:pPr>
          </w:p>
        </w:tc>
        <w:tc>
          <w:tcPr>
            <w:tcW w:w="3564" w:type="dxa"/>
            <w:gridSpan w:val="3"/>
            <w:tcBorders>
              <w:top w:val="nil"/>
              <w:left w:val="nil"/>
              <w:bottom w:val="single" w:sz="8" w:space="0" w:color="auto"/>
              <w:right w:val="single" w:sz="8" w:space="0" w:color="000000"/>
            </w:tcBorders>
            <w:shd w:val="clear" w:color="000000" w:fill="C2D69B"/>
            <w:vAlign w:val="bottom"/>
            <w:hideMark/>
          </w:tcPr>
          <w:p w:rsidR="00EF51B3" w:rsidRPr="00EF51B3" w:rsidRDefault="00EF51B3">
            <w:pPr>
              <w:jc w:val="center"/>
              <w:rPr>
                <w:i/>
                <w:iCs/>
                <w:color w:val="000000"/>
                <w:sz w:val="20"/>
                <w:szCs w:val="20"/>
              </w:rPr>
            </w:pPr>
            <w:r w:rsidRPr="00EF51B3">
              <w:rPr>
                <w:bCs/>
                <w:i/>
                <w:iCs/>
                <w:color w:val="000000"/>
                <w:sz w:val="20"/>
                <w:szCs w:val="20"/>
              </w:rPr>
              <w:t>(včetně dlužných částek z </w:t>
            </w:r>
            <w:proofErr w:type="gramStart"/>
            <w:r w:rsidRPr="00EF51B3">
              <w:rPr>
                <w:bCs/>
                <w:i/>
                <w:iCs/>
                <w:color w:val="000000"/>
                <w:sz w:val="20"/>
                <w:szCs w:val="20"/>
              </w:rPr>
              <w:t>předchozích  období</w:t>
            </w:r>
            <w:proofErr w:type="gramEnd"/>
            <w:r w:rsidRPr="00EF51B3">
              <w:rPr>
                <w:bCs/>
                <w:i/>
                <w:iCs/>
                <w:color w:val="000000"/>
                <w:sz w:val="20"/>
                <w:szCs w:val="20"/>
              </w:rPr>
              <w:t>)</w:t>
            </w:r>
          </w:p>
        </w:tc>
        <w:tc>
          <w:tcPr>
            <w:tcW w:w="3329" w:type="dxa"/>
            <w:gridSpan w:val="2"/>
            <w:tcBorders>
              <w:top w:val="nil"/>
              <w:left w:val="nil"/>
              <w:bottom w:val="single" w:sz="8" w:space="0" w:color="auto"/>
              <w:right w:val="double" w:sz="6" w:space="0" w:color="000000"/>
            </w:tcBorders>
            <w:shd w:val="clear" w:color="000000" w:fill="C2D69B"/>
            <w:vAlign w:val="bottom"/>
            <w:hideMark/>
          </w:tcPr>
          <w:p w:rsidR="00EF51B3" w:rsidRPr="00EF51B3" w:rsidRDefault="00EF51B3">
            <w:pPr>
              <w:rPr>
                <w:rFonts w:ascii="Calibri" w:hAnsi="Calibri"/>
                <w:color w:val="000000"/>
                <w:sz w:val="22"/>
                <w:szCs w:val="22"/>
              </w:rPr>
            </w:pPr>
            <w:r w:rsidRPr="00EF51B3">
              <w:rPr>
                <w:rFonts w:ascii="Calibri" w:hAnsi="Calibri"/>
                <w:color w:val="000000"/>
                <w:sz w:val="22"/>
                <w:szCs w:val="22"/>
              </w:rPr>
              <w:t> </w:t>
            </w:r>
          </w:p>
        </w:tc>
      </w:tr>
      <w:tr w:rsidR="00D46E1D" w:rsidRPr="00EF51B3" w:rsidTr="00276226">
        <w:trPr>
          <w:trHeight w:val="315"/>
        </w:trPr>
        <w:tc>
          <w:tcPr>
            <w:tcW w:w="2555" w:type="dxa"/>
            <w:vMerge/>
            <w:tcBorders>
              <w:top w:val="double" w:sz="6" w:space="0" w:color="auto"/>
              <w:left w:val="double" w:sz="6" w:space="0" w:color="auto"/>
              <w:bottom w:val="single" w:sz="8" w:space="0" w:color="000000"/>
              <w:right w:val="single" w:sz="8" w:space="0" w:color="auto"/>
            </w:tcBorders>
            <w:vAlign w:val="center"/>
            <w:hideMark/>
          </w:tcPr>
          <w:p w:rsidR="00EF51B3" w:rsidRPr="00EF51B3" w:rsidRDefault="00EF51B3">
            <w:pPr>
              <w:rPr>
                <w:b/>
                <w:bCs/>
                <w:color w:val="000000"/>
                <w:sz w:val="20"/>
                <w:szCs w:val="20"/>
              </w:rPr>
            </w:pPr>
          </w:p>
        </w:tc>
        <w:tc>
          <w:tcPr>
            <w:tcW w:w="1012" w:type="dxa"/>
            <w:tcBorders>
              <w:top w:val="nil"/>
              <w:left w:val="nil"/>
              <w:bottom w:val="single" w:sz="8" w:space="0" w:color="auto"/>
              <w:right w:val="single" w:sz="8" w:space="0" w:color="auto"/>
            </w:tcBorders>
            <w:shd w:val="clear" w:color="000000" w:fill="C2D69B"/>
            <w:vAlign w:val="center"/>
            <w:hideMark/>
          </w:tcPr>
          <w:p w:rsidR="00EF51B3" w:rsidRPr="00EF51B3" w:rsidRDefault="00EF51B3" w:rsidP="00276226">
            <w:pPr>
              <w:jc w:val="center"/>
              <w:rPr>
                <w:b/>
                <w:bCs/>
                <w:color w:val="000000"/>
                <w:sz w:val="20"/>
                <w:szCs w:val="20"/>
              </w:rPr>
            </w:pPr>
            <w:proofErr w:type="gramStart"/>
            <w:r w:rsidRPr="00EF51B3">
              <w:rPr>
                <w:b/>
                <w:bCs/>
                <w:color w:val="000000"/>
                <w:sz w:val="20"/>
                <w:szCs w:val="20"/>
              </w:rPr>
              <w:t>počet  případů</w:t>
            </w:r>
            <w:proofErr w:type="gramEnd"/>
          </w:p>
        </w:tc>
        <w:tc>
          <w:tcPr>
            <w:tcW w:w="1134" w:type="dxa"/>
            <w:tcBorders>
              <w:top w:val="nil"/>
              <w:left w:val="nil"/>
              <w:bottom w:val="single" w:sz="8" w:space="0" w:color="auto"/>
              <w:right w:val="single" w:sz="8" w:space="0" w:color="auto"/>
            </w:tcBorders>
            <w:shd w:val="clear" w:color="000000" w:fill="C2D69B"/>
            <w:vAlign w:val="center"/>
            <w:hideMark/>
          </w:tcPr>
          <w:p w:rsidR="00EF51B3" w:rsidRPr="00EF51B3" w:rsidRDefault="00EF51B3" w:rsidP="00276226">
            <w:pPr>
              <w:jc w:val="center"/>
              <w:rPr>
                <w:b/>
                <w:bCs/>
                <w:color w:val="000000"/>
                <w:sz w:val="20"/>
                <w:szCs w:val="20"/>
              </w:rPr>
            </w:pPr>
            <w:r w:rsidRPr="00EF51B3">
              <w:rPr>
                <w:b/>
                <w:bCs/>
                <w:color w:val="000000"/>
                <w:sz w:val="20"/>
                <w:szCs w:val="20"/>
              </w:rPr>
              <w:t>tis. Kč</w:t>
            </w:r>
          </w:p>
        </w:tc>
        <w:tc>
          <w:tcPr>
            <w:tcW w:w="1418" w:type="dxa"/>
            <w:tcBorders>
              <w:top w:val="nil"/>
              <w:left w:val="nil"/>
              <w:bottom w:val="single" w:sz="8" w:space="0" w:color="auto"/>
              <w:right w:val="single" w:sz="8" w:space="0" w:color="auto"/>
            </w:tcBorders>
            <w:shd w:val="clear" w:color="000000" w:fill="C2D69B"/>
            <w:vAlign w:val="center"/>
            <w:hideMark/>
          </w:tcPr>
          <w:p w:rsidR="00EF51B3" w:rsidRPr="00EF51B3" w:rsidRDefault="00EF51B3" w:rsidP="00276226">
            <w:pPr>
              <w:jc w:val="center"/>
              <w:rPr>
                <w:b/>
                <w:bCs/>
                <w:color w:val="000000"/>
                <w:sz w:val="20"/>
                <w:szCs w:val="20"/>
              </w:rPr>
            </w:pPr>
            <w:r w:rsidRPr="00EF51B3">
              <w:rPr>
                <w:b/>
                <w:bCs/>
                <w:color w:val="000000"/>
                <w:sz w:val="20"/>
                <w:szCs w:val="20"/>
              </w:rPr>
              <w:t>tis. EUR</w:t>
            </w:r>
          </w:p>
        </w:tc>
        <w:tc>
          <w:tcPr>
            <w:tcW w:w="1849" w:type="dxa"/>
            <w:tcBorders>
              <w:top w:val="nil"/>
              <w:left w:val="nil"/>
              <w:bottom w:val="single" w:sz="8" w:space="0" w:color="auto"/>
              <w:right w:val="single" w:sz="8" w:space="0" w:color="auto"/>
            </w:tcBorders>
            <w:shd w:val="clear" w:color="000000" w:fill="C2D69B"/>
            <w:vAlign w:val="center"/>
            <w:hideMark/>
          </w:tcPr>
          <w:p w:rsidR="00EF51B3" w:rsidRPr="00EF51B3" w:rsidRDefault="00EF51B3" w:rsidP="00276226">
            <w:pPr>
              <w:jc w:val="center"/>
              <w:rPr>
                <w:b/>
                <w:bCs/>
                <w:color w:val="000000"/>
                <w:sz w:val="20"/>
                <w:szCs w:val="20"/>
              </w:rPr>
            </w:pPr>
            <w:r w:rsidRPr="00EF51B3">
              <w:rPr>
                <w:b/>
                <w:bCs/>
                <w:color w:val="000000"/>
                <w:sz w:val="20"/>
                <w:szCs w:val="20"/>
              </w:rPr>
              <w:t>tis. Kč</w:t>
            </w:r>
          </w:p>
        </w:tc>
        <w:tc>
          <w:tcPr>
            <w:tcW w:w="1480" w:type="dxa"/>
            <w:tcBorders>
              <w:top w:val="nil"/>
              <w:left w:val="nil"/>
              <w:bottom w:val="single" w:sz="8" w:space="0" w:color="auto"/>
              <w:right w:val="double" w:sz="6" w:space="0" w:color="auto"/>
            </w:tcBorders>
            <w:shd w:val="clear" w:color="000000" w:fill="C2D69B"/>
            <w:vAlign w:val="center"/>
            <w:hideMark/>
          </w:tcPr>
          <w:p w:rsidR="00EF51B3" w:rsidRPr="00EF51B3" w:rsidRDefault="00EF51B3" w:rsidP="00276226">
            <w:pPr>
              <w:jc w:val="center"/>
              <w:rPr>
                <w:b/>
                <w:bCs/>
                <w:color w:val="000000"/>
                <w:sz w:val="20"/>
                <w:szCs w:val="20"/>
              </w:rPr>
            </w:pPr>
            <w:r w:rsidRPr="00EF51B3">
              <w:rPr>
                <w:b/>
                <w:bCs/>
                <w:color w:val="000000"/>
                <w:sz w:val="20"/>
                <w:szCs w:val="20"/>
              </w:rPr>
              <w:t>tis. EUR</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Modernizace zemědělských podniků (121)</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2 254</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93</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2 254</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93</w:t>
            </w:r>
          </w:p>
        </w:tc>
      </w:tr>
      <w:tr w:rsidR="00D46E1D" w:rsidRPr="00EF51B3" w:rsidTr="00D46E1D">
        <w:trPr>
          <w:trHeight w:val="540"/>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Přidávání hodnoty zemědělským a potravinářským produktům (123)</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2 549</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101</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1 351</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55</w:t>
            </w:r>
          </w:p>
        </w:tc>
      </w:tr>
      <w:tr w:rsidR="00D46E1D" w:rsidRPr="00EF51B3" w:rsidTr="00D46E1D">
        <w:trPr>
          <w:trHeight w:val="540"/>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Předčasné ukončení zemědělské činnosti (113)</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304</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12</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304</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12</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Zahájení činnosti mladých zemědělců (112)</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52</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13 687</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543</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7 059</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275</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LFA (211)</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19</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79</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3</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45</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LFA mimo horské oblasti (212)</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25</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443</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18</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318</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12</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A</w:t>
            </w:r>
            <w:r w:rsidR="00721BEC">
              <w:rPr>
                <w:b/>
                <w:bCs/>
                <w:color w:val="000000"/>
                <w:sz w:val="20"/>
                <w:szCs w:val="20"/>
              </w:rPr>
              <w:t>gro</w:t>
            </w:r>
            <w:r w:rsidRPr="00EF51B3">
              <w:rPr>
                <w:b/>
                <w:bCs/>
                <w:color w:val="000000"/>
                <w:sz w:val="20"/>
                <w:szCs w:val="20"/>
              </w:rPr>
              <w:t>environmentální opatření (213)</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w:t>
            </w:r>
            <w:r w:rsidR="00721BEC">
              <w:rPr>
                <w:color w:val="000000"/>
                <w:sz w:val="20"/>
                <w:szCs w:val="20"/>
              </w:rPr>
              <w:t xml:space="preserve"> </w:t>
            </w:r>
            <w:r w:rsidRPr="00EF51B3">
              <w:rPr>
                <w:color w:val="000000"/>
                <w:sz w:val="20"/>
                <w:szCs w:val="20"/>
              </w:rPr>
              <w:t>088</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40 803</w:t>
            </w:r>
          </w:p>
        </w:tc>
        <w:tc>
          <w:tcPr>
            <w:tcW w:w="1418"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1 618</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28 956</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w:t>
            </w:r>
            <w:r w:rsidR="00721BEC">
              <w:rPr>
                <w:color w:val="000000"/>
                <w:sz w:val="20"/>
                <w:szCs w:val="20"/>
              </w:rPr>
              <w:t xml:space="preserve"> </w:t>
            </w:r>
            <w:r w:rsidRPr="00EF51B3">
              <w:rPr>
                <w:color w:val="000000"/>
                <w:sz w:val="20"/>
                <w:szCs w:val="20"/>
              </w:rPr>
              <w:t>124</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První zalesnění zemědělské půdy (221)</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14</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634</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25</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634</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25</w:t>
            </w:r>
          </w:p>
        </w:tc>
      </w:tr>
      <w:tr w:rsidR="00D46E1D" w:rsidRPr="00EF51B3" w:rsidTr="00D46E1D">
        <w:trPr>
          <w:trHeight w:val="540"/>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Podpora zakládání podniků a jejich rozvoje (312)</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1 113</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44</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216</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8</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Obnova a rozvoj vesnic (322)</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1 033</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42</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1 033</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42</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Místní akční skupina (431)</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0</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4</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0</w:t>
            </w:r>
          </w:p>
        </w:tc>
      </w:tr>
      <w:tr w:rsidR="00D46E1D" w:rsidRPr="00EF51B3" w:rsidTr="00D46E1D">
        <w:trPr>
          <w:trHeight w:val="540"/>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Realizace místní rozvojové strategie (411, 412, 413)</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3</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382</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15</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382</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15</w:t>
            </w:r>
          </w:p>
        </w:tc>
      </w:tr>
      <w:tr w:rsidR="00D46E1D" w:rsidRPr="00EF51B3"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Využívání poradenských služeb (114)</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29</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color w:val="000000"/>
                <w:sz w:val="20"/>
                <w:szCs w:val="20"/>
              </w:rPr>
            </w:pPr>
            <w:r w:rsidRPr="00EF51B3">
              <w:rPr>
                <w:color w:val="000000"/>
                <w:sz w:val="20"/>
                <w:szCs w:val="20"/>
              </w:rPr>
              <w:t>1</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29</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Pr="00EF51B3" w:rsidRDefault="00EF51B3" w:rsidP="00F307B7">
            <w:pPr>
              <w:jc w:val="center"/>
              <w:rPr>
                <w:color w:val="000000"/>
                <w:sz w:val="20"/>
                <w:szCs w:val="20"/>
              </w:rPr>
            </w:pPr>
            <w:r w:rsidRPr="00EF51B3">
              <w:rPr>
                <w:color w:val="000000"/>
                <w:sz w:val="20"/>
                <w:szCs w:val="20"/>
              </w:rPr>
              <w:t>1</w:t>
            </w:r>
          </w:p>
        </w:tc>
      </w:tr>
      <w:tr w:rsidR="00D46E1D" w:rsidTr="00D46E1D">
        <w:trPr>
          <w:trHeight w:val="315"/>
        </w:trPr>
        <w:tc>
          <w:tcPr>
            <w:tcW w:w="2555" w:type="dxa"/>
            <w:tcBorders>
              <w:top w:val="nil"/>
              <w:left w:val="double" w:sz="6" w:space="0" w:color="auto"/>
              <w:bottom w:val="single" w:sz="8" w:space="0" w:color="auto"/>
              <w:right w:val="single" w:sz="8" w:space="0" w:color="auto"/>
            </w:tcBorders>
            <w:shd w:val="clear" w:color="auto" w:fill="auto"/>
            <w:vAlign w:val="bottom"/>
            <w:hideMark/>
          </w:tcPr>
          <w:p w:rsidR="00EF51B3" w:rsidRPr="00EF51B3" w:rsidRDefault="00EF51B3">
            <w:pPr>
              <w:rPr>
                <w:b/>
                <w:bCs/>
                <w:color w:val="000000"/>
                <w:sz w:val="20"/>
                <w:szCs w:val="20"/>
              </w:rPr>
            </w:pPr>
            <w:r w:rsidRPr="00EF51B3">
              <w:rPr>
                <w:b/>
                <w:bCs/>
                <w:color w:val="000000"/>
                <w:sz w:val="20"/>
                <w:szCs w:val="20"/>
              </w:rPr>
              <w:t>Celkem</w:t>
            </w:r>
          </w:p>
        </w:tc>
        <w:tc>
          <w:tcPr>
            <w:tcW w:w="1012"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b/>
                <w:bCs/>
                <w:color w:val="000000"/>
                <w:sz w:val="20"/>
                <w:szCs w:val="20"/>
              </w:rPr>
            </w:pPr>
            <w:r w:rsidRPr="00EF51B3">
              <w:rPr>
                <w:b/>
                <w:bCs/>
                <w:color w:val="000000"/>
                <w:sz w:val="20"/>
                <w:szCs w:val="20"/>
              </w:rPr>
              <w:t>1</w:t>
            </w:r>
            <w:r w:rsidR="00721BEC">
              <w:rPr>
                <w:b/>
                <w:bCs/>
                <w:color w:val="000000"/>
                <w:sz w:val="20"/>
                <w:szCs w:val="20"/>
              </w:rPr>
              <w:t xml:space="preserve"> </w:t>
            </w:r>
            <w:r w:rsidRPr="00EF51B3">
              <w:rPr>
                <w:b/>
                <w:bCs/>
                <w:color w:val="000000"/>
                <w:sz w:val="20"/>
                <w:szCs w:val="20"/>
              </w:rPr>
              <w:t>215</w:t>
            </w:r>
          </w:p>
        </w:tc>
        <w:tc>
          <w:tcPr>
            <w:tcW w:w="1134"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b/>
                <w:bCs/>
                <w:color w:val="000000"/>
                <w:sz w:val="20"/>
                <w:szCs w:val="20"/>
              </w:rPr>
            </w:pPr>
            <w:r w:rsidRPr="00EF51B3">
              <w:rPr>
                <w:b/>
                <w:bCs/>
                <w:color w:val="000000"/>
                <w:sz w:val="20"/>
                <w:szCs w:val="20"/>
              </w:rPr>
              <w:t>63 314</w:t>
            </w:r>
          </w:p>
        </w:tc>
        <w:tc>
          <w:tcPr>
            <w:tcW w:w="1418" w:type="dxa"/>
            <w:tcBorders>
              <w:top w:val="nil"/>
              <w:left w:val="nil"/>
              <w:bottom w:val="single" w:sz="8" w:space="0" w:color="auto"/>
              <w:right w:val="single" w:sz="8" w:space="0" w:color="auto"/>
            </w:tcBorders>
            <w:shd w:val="clear" w:color="auto" w:fill="auto"/>
            <w:vAlign w:val="center"/>
            <w:hideMark/>
          </w:tcPr>
          <w:p w:rsidR="00EF51B3" w:rsidRPr="00EF51B3" w:rsidRDefault="00EF51B3" w:rsidP="00F307B7">
            <w:pPr>
              <w:jc w:val="center"/>
              <w:rPr>
                <w:b/>
                <w:bCs/>
                <w:color w:val="000000"/>
                <w:sz w:val="20"/>
                <w:szCs w:val="20"/>
              </w:rPr>
            </w:pPr>
            <w:r w:rsidRPr="00EF51B3">
              <w:rPr>
                <w:b/>
                <w:bCs/>
                <w:color w:val="000000"/>
                <w:sz w:val="20"/>
                <w:szCs w:val="20"/>
              </w:rPr>
              <w:t>2</w:t>
            </w:r>
            <w:r w:rsidR="00721BEC">
              <w:rPr>
                <w:b/>
                <w:bCs/>
                <w:color w:val="000000"/>
                <w:sz w:val="20"/>
                <w:szCs w:val="20"/>
              </w:rPr>
              <w:t xml:space="preserve"> </w:t>
            </w:r>
            <w:r w:rsidRPr="00EF51B3">
              <w:rPr>
                <w:b/>
                <w:bCs/>
                <w:color w:val="000000"/>
                <w:sz w:val="20"/>
                <w:szCs w:val="20"/>
              </w:rPr>
              <w:t>513</w:t>
            </w:r>
          </w:p>
        </w:tc>
        <w:tc>
          <w:tcPr>
            <w:tcW w:w="1849" w:type="dxa"/>
            <w:tcBorders>
              <w:top w:val="nil"/>
              <w:left w:val="nil"/>
              <w:bottom w:val="single" w:sz="8" w:space="0" w:color="auto"/>
              <w:right w:val="single" w:sz="8" w:space="0" w:color="auto"/>
            </w:tcBorders>
            <w:shd w:val="clear" w:color="auto" w:fill="auto"/>
            <w:noWrap/>
            <w:vAlign w:val="center"/>
            <w:hideMark/>
          </w:tcPr>
          <w:p w:rsidR="00EF51B3" w:rsidRPr="00EF51B3" w:rsidRDefault="00EF51B3" w:rsidP="00F307B7">
            <w:pPr>
              <w:jc w:val="center"/>
              <w:rPr>
                <w:b/>
                <w:bCs/>
                <w:color w:val="000000"/>
                <w:sz w:val="20"/>
                <w:szCs w:val="20"/>
              </w:rPr>
            </w:pPr>
            <w:r w:rsidRPr="00EF51B3">
              <w:rPr>
                <w:b/>
                <w:bCs/>
                <w:color w:val="000000"/>
                <w:sz w:val="20"/>
                <w:szCs w:val="20"/>
              </w:rPr>
              <w:t>42 586</w:t>
            </w:r>
          </w:p>
        </w:tc>
        <w:tc>
          <w:tcPr>
            <w:tcW w:w="1480" w:type="dxa"/>
            <w:tcBorders>
              <w:top w:val="nil"/>
              <w:left w:val="nil"/>
              <w:bottom w:val="single" w:sz="8" w:space="0" w:color="auto"/>
              <w:right w:val="double" w:sz="6" w:space="0" w:color="auto"/>
            </w:tcBorders>
            <w:shd w:val="clear" w:color="auto" w:fill="auto"/>
            <w:noWrap/>
            <w:vAlign w:val="center"/>
            <w:hideMark/>
          </w:tcPr>
          <w:p w:rsidR="00EF51B3" w:rsidRDefault="00EF51B3" w:rsidP="00F307B7">
            <w:pPr>
              <w:jc w:val="center"/>
              <w:rPr>
                <w:b/>
                <w:bCs/>
                <w:color w:val="000000"/>
                <w:sz w:val="20"/>
                <w:szCs w:val="20"/>
              </w:rPr>
            </w:pPr>
            <w:r w:rsidRPr="00EF51B3">
              <w:rPr>
                <w:b/>
                <w:bCs/>
                <w:color w:val="000000"/>
                <w:sz w:val="20"/>
                <w:szCs w:val="20"/>
              </w:rPr>
              <w:t>1</w:t>
            </w:r>
            <w:r w:rsidR="00721BEC">
              <w:rPr>
                <w:b/>
                <w:bCs/>
                <w:color w:val="000000"/>
                <w:sz w:val="20"/>
                <w:szCs w:val="20"/>
              </w:rPr>
              <w:t xml:space="preserve"> </w:t>
            </w:r>
            <w:r w:rsidRPr="00EF51B3">
              <w:rPr>
                <w:b/>
                <w:bCs/>
                <w:color w:val="000000"/>
                <w:sz w:val="20"/>
                <w:szCs w:val="20"/>
              </w:rPr>
              <w:t>662</w:t>
            </w:r>
          </w:p>
        </w:tc>
      </w:tr>
    </w:tbl>
    <w:p w:rsidR="00B93C00" w:rsidRPr="009C280F" w:rsidRDefault="00B93C00" w:rsidP="006C16FE">
      <w:pPr>
        <w:spacing w:after="120"/>
        <w:jc w:val="both"/>
      </w:pPr>
      <w:r w:rsidRPr="00E84EF8">
        <w:rPr>
          <w:i/>
          <w:iCs/>
          <w:color w:val="000000"/>
          <w:sz w:val="20"/>
          <w:szCs w:val="20"/>
        </w:rPr>
        <w:t>Zdroj: SZIF</w:t>
      </w:r>
      <w:r w:rsidRPr="00E84EF8">
        <w:t xml:space="preserve"> - </w:t>
      </w:r>
      <w:r w:rsidRPr="00E84EF8">
        <w:rPr>
          <w:i/>
          <w:iCs/>
          <w:color w:val="000000"/>
          <w:sz w:val="20"/>
          <w:szCs w:val="20"/>
        </w:rPr>
        <w:t>Hlášení o dlužných a uhrazených finančních částkách (pohledávkách) z prostředků EU v období od </w:t>
      </w:r>
      <w:proofErr w:type="gramStart"/>
      <w:r w:rsidRPr="00E84EF8">
        <w:rPr>
          <w:i/>
          <w:iCs/>
          <w:color w:val="000000"/>
          <w:sz w:val="20"/>
          <w:szCs w:val="20"/>
        </w:rPr>
        <w:t>01.01.201</w:t>
      </w:r>
      <w:r w:rsidR="00E84EF8" w:rsidRPr="00E84EF8">
        <w:rPr>
          <w:i/>
          <w:iCs/>
          <w:color w:val="000000"/>
          <w:sz w:val="20"/>
          <w:szCs w:val="20"/>
        </w:rPr>
        <w:t>2</w:t>
      </w:r>
      <w:proofErr w:type="gramEnd"/>
      <w:r w:rsidRPr="00E84EF8">
        <w:rPr>
          <w:i/>
          <w:iCs/>
          <w:color w:val="000000"/>
          <w:sz w:val="20"/>
          <w:szCs w:val="20"/>
        </w:rPr>
        <w:t xml:space="preserve"> do 31.12.201</w:t>
      </w:r>
      <w:r w:rsidR="00E84EF8" w:rsidRPr="00E84EF8">
        <w:rPr>
          <w:i/>
          <w:iCs/>
          <w:color w:val="000000"/>
          <w:sz w:val="20"/>
          <w:szCs w:val="20"/>
        </w:rPr>
        <w:t>2</w:t>
      </w:r>
      <w:r w:rsidRPr="00E84EF8">
        <w:rPr>
          <w:i/>
          <w:iCs/>
          <w:color w:val="000000"/>
          <w:sz w:val="20"/>
          <w:szCs w:val="20"/>
        </w:rPr>
        <w:t xml:space="preserve"> za oblast EZFRV</w:t>
      </w:r>
      <w:r w:rsidRPr="00E84EF8">
        <w:t xml:space="preserve">. </w:t>
      </w:r>
      <w:r w:rsidRPr="00E84EF8">
        <w:rPr>
          <w:i/>
          <w:iCs/>
          <w:color w:val="000000"/>
          <w:sz w:val="20"/>
          <w:szCs w:val="20"/>
        </w:rPr>
        <w:t>Výtah z Velké knihy dlužníků</w:t>
      </w:r>
      <w:r w:rsidR="00E84EF8" w:rsidRPr="00E84EF8">
        <w:rPr>
          <w:i/>
          <w:iCs/>
          <w:color w:val="000000"/>
          <w:sz w:val="20"/>
          <w:szCs w:val="20"/>
        </w:rPr>
        <w:t>.</w:t>
      </w:r>
    </w:p>
    <w:p w:rsidR="007A67A4" w:rsidRPr="009C280F" w:rsidRDefault="000F55D7" w:rsidP="000F55D7">
      <w:pPr>
        <w:pStyle w:val="StylNadpis1Zarovnatdobloku"/>
        <w:ind w:left="567" w:hanging="567"/>
      </w:pPr>
      <w:bookmarkStart w:id="1010" w:name="_Toc196198496"/>
      <w:r w:rsidRPr="009C280F">
        <w:br w:type="page"/>
      </w:r>
      <w:bookmarkStart w:id="1011" w:name="_Toc358645345"/>
      <w:r w:rsidR="00097F17" w:rsidRPr="009C280F">
        <w:t>Stručný výhled do roku 201</w:t>
      </w:r>
      <w:bookmarkEnd w:id="1010"/>
      <w:r w:rsidR="00C671BD">
        <w:t>3</w:t>
      </w:r>
      <w:bookmarkEnd w:id="1011"/>
    </w:p>
    <w:p w:rsidR="0088044A" w:rsidRDefault="00BC0C85" w:rsidP="0088044A">
      <w:pPr>
        <w:spacing w:after="120"/>
        <w:ind w:firstLine="567"/>
        <w:jc w:val="both"/>
      </w:pPr>
      <w:r>
        <w:t>Pro rok</w:t>
      </w:r>
      <w:r w:rsidR="00D2454E" w:rsidRPr="009C280F">
        <w:t xml:space="preserve"> 201</w:t>
      </w:r>
      <w:r>
        <w:t>3</w:t>
      </w:r>
      <w:r w:rsidR="00D2454E" w:rsidRPr="009C280F">
        <w:t xml:space="preserve"> j</w:t>
      </w:r>
      <w:r w:rsidR="00C671BD">
        <w:t>sou plánována</w:t>
      </w:r>
      <w:r>
        <w:t xml:space="preserve"> dvě kola příjmu</w:t>
      </w:r>
      <w:r w:rsidR="00D2454E" w:rsidRPr="009C280F">
        <w:t xml:space="preserve"> žádostí o dotaci pro projektová opatření v termínech únor/březen</w:t>
      </w:r>
      <w:r>
        <w:t xml:space="preserve"> a </w:t>
      </w:r>
      <w:r w:rsidR="00D2454E" w:rsidRPr="009C280F">
        <w:t>červen</w:t>
      </w:r>
      <w:r>
        <w:t>. B</w:t>
      </w:r>
      <w:r w:rsidR="00D2454E" w:rsidRPr="009C280F">
        <w:t>ude pokračovat administrace (schvalování) žádostí podaných v podzimním kole roku 201</w:t>
      </w:r>
      <w:r>
        <w:t>2</w:t>
      </w:r>
      <w:r w:rsidR="00D2454E" w:rsidRPr="009C280F">
        <w:t xml:space="preserve"> a realizace a proplácení projektů dříve registrovaných žádostí o</w:t>
      </w:r>
      <w:r w:rsidR="00F14AD8">
        <w:t> </w:t>
      </w:r>
      <w:r w:rsidR="00D2454E" w:rsidRPr="009C280F">
        <w:t>dotaci.</w:t>
      </w:r>
    </w:p>
    <w:p w:rsidR="002328A2" w:rsidRPr="00AD4CDD" w:rsidRDefault="00C671BD" w:rsidP="002328A2">
      <w:pPr>
        <w:spacing w:before="100" w:beforeAutospacing="1" w:after="100" w:afterAutospacing="1"/>
        <w:ind w:firstLine="567"/>
        <w:jc w:val="both"/>
      </w:pPr>
      <w:r w:rsidRPr="009C280F">
        <w:t xml:space="preserve">Jarní kolo proběhne ve dvou termínech. Pro opatření </w:t>
      </w:r>
      <w:proofErr w:type="gramStart"/>
      <w:r w:rsidRPr="00BC0C85">
        <w:t>III.4.1</w:t>
      </w:r>
      <w:proofErr w:type="gramEnd"/>
      <w:r w:rsidRPr="00BC0C85">
        <w:t xml:space="preserve"> Získávání dovedností, animace a provádění</w:t>
      </w:r>
      <w:r>
        <w:t xml:space="preserve"> </w:t>
      </w:r>
      <w:r w:rsidRPr="009C280F">
        <w:t>proběhne příjem žádostí p</w:t>
      </w:r>
      <w:r>
        <w:t>roběhne samostatně v termínu 6. </w:t>
      </w:r>
      <w:r w:rsidRPr="009C280F">
        <w:t>2. -</w:t>
      </w:r>
      <w:r>
        <w:t> 12</w:t>
      </w:r>
      <w:r w:rsidRPr="009C280F">
        <w:t>. 2. 201</w:t>
      </w:r>
      <w:r>
        <w:t>2</w:t>
      </w:r>
      <w:r w:rsidRPr="009C280F">
        <w:t xml:space="preserve">. V termínu </w:t>
      </w:r>
      <w:r>
        <w:t>6</w:t>
      </w:r>
      <w:r w:rsidRPr="009C280F">
        <w:t xml:space="preserve">. 3. - </w:t>
      </w:r>
      <w:r>
        <w:t>12</w:t>
      </w:r>
      <w:r w:rsidRPr="009C280F">
        <w:t>. 3. 201</w:t>
      </w:r>
      <w:r>
        <w:t>2</w:t>
      </w:r>
      <w:r w:rsidRPr="009C280F">
        <w:t xml:space="preserve"> bude probíh</w:t>
      </w:r>
      <w:r>
        <w:t xml:space="preserve">at příjem žádostí na opatření. </w:t>
      </w:r>
      <w:proofErr w:type="gramStart"/>
      <w:r w:rsidR="00BC0C85" w:rsidRPr="00BC0C85">
        <w:t>I.1.1.1</w:t>
      </w:r>
      <w:proofErr w:type="gramEnd"/>
      <w:r w:rsidR="00BC0C85" w:rsidRPr="00BC0C85">
        <w:t> M</w:t>
      </w:r>
      <w:r w:rsidR="002328A2">
        <w:t>odernizace zemědělských podniků, I.1.1.2 </w:t>
      </w:r>
      <w:r w:rsidR="00BC0C85" w:rsidRPr="00BC0C85">
        <w:t>Spolupráce při vývoji nových produktů, postupů a technologií (resp. inovací) v</w:t>
      </w:r>
      <w:r w:rsidR="002328A2">
        <w:t> </w:t>
      </w:r>
      <w:r w:rsidR="00BC0C85" w:rsidRPr="00BC0C85">
        <w:t>zemědělstv</w:t>
      </w:r>
      <w:r w:rsidR="002328A2">
        <w:t>í, I.1.3.2 </w:t>
      </w:r>
      <w:r w:rsidR="00BC0C85" w:rsidRPr="00BC0C85">
        <w:t>Spolupráce při vývoji nových produktů, postupů a</w:t>
      </w:r>
      <w:r w:rsidR="002328A2">
        <w:t> </w:t>
      </w:r>
      <w:r w:rsidR="00BC0C85" w:rsidRPr="00BC0C85">
        <w:t xml:space="preserve">technologií (resp. inovací) </w:t>
      </w:r>
      <w:r w:rsidR="00BC0C85" w:rsidRPr="00AD4CDD">
        <w:t>v</w:t>
      </w:r>
      <w:r w:rsidR="002328A2" w:rsidRPr="00AD4CDD">
        <w:t> </w:t>
      </w:r>
      <w:r w:rsidR="00BC0C85" w:rsidRPr="00AD4CDD">
        <w:t>potravinářství</w:t>
      </w:r>
      <w:r w:rsidR="002328A2" w:rsidRPr="00AD4CDD">
        <w:t xml:space="preserve">, </w:t>
      </w:r>
      <w:r w:rsidR="00BC0C85" w:rsidRPr="00AD4CDD">
        <w:t>I.3.1</w:t>
      </w:r>
      <w:r w:rsidR="002328A2" w:rsidRPr="00AD4CDD">
        <w:t> </w:t>
      </w:r>
      <w:r w:rsidR="00BC0C85" w:rsidRPr="00AD4CDD">
        <w:t>Další odborné vzdělávání a informační činnost</w:t>
      </w:r>
      <w:r w:rsidR="002328A2" w:rsidRPr="00AD4CDD">
        <w:t>, III.1.1 </w:t>
      </w:r>
      <w:r w:rsidR="00BC0C85" w:rsidRPr="00AD4CDD">
        <w:t>Diverzifikace činností nezemědělské povahy - pouze záměr a</w:t>
      </w:r>
      <w:r w:rsidR="002328A2" w:rsidRPr="00AD4CDD">
        <w:t xml:space="preserve"> IV.1.2 </w:t>
      </w:r>
      <w:r w:rsidR="00BC0C85" w:rsidRPr="00AD4CDD">
        <w:t>Realizace místní rozvojové strategie</w:t>
      </w:r>
      <w:r w:rsidR="002328A2" w:rsidRPr="00AD4CDD">
        <w:t xml:space="preserve">. </w:t>
      </w:r>
    </w:p>
    <w:p w:rsidR="00BC0C85" w:rsidRPr="00AD4CDD" w:rsidRDefault="002328A2" w:rsidP="002328A2">
      <w:pPr>
        <w:spacing w:before="100" w:beforeAutospacing="1" w:after="100" w:afterAutospacing="1"/>
        <w:ind w:firstLine="567"/>
        <w:jc w:val="both"/>
      </w:pPr>
      <w:r w:rsidRPr="00AD4CDD">
        <w:t xml:space="preserve">Letní kolo je plánováno na </w:t>
      </w:r>
      <w:r w:rsidR="00AD4CDD" w:rsidRPr="00AD4CDD">
        <w:t>19</w:t>
      </w:r>
      <w:r w:rsidR="00BC0C85" w:rsidRPr="00AD4CDD">
        <w:t>.</w:t>
      </w:r>
      <w:r w:rsidRPr="00AD4CDD">
        <w:t> </w:t>
      </w:r>
      <w:r w:rsidR="00BC0C85" w:rsidRPr="00AD4CDD">
        <w:t>6.</w:t>
      </w:r>
      <w:r w:rsidRPr="00AD4CDD">
        <w:t> </w:t>
      </w:r>
      <w:r w:rsidR="00AD4CDD" w:rsidRPr="00AD4CDD">
        <w:t xml:space="preserve"> – 2. 7</w:t>
      </w:r>
      <w:r w:rsidR="00BC0C85" w:rsidRPr="00AD4CDD">
        <w:t>.</w:t>
      </w:r>
      <w:r w:rsidRPr="00AD4CDD">
        <w:t> </w:t>
      </w:r>
      <w:r w:rsidR="00BC0C85" w:rsidRPr="00AD4CDD">
        <w:t>2013</w:t>
      </w:r>
      <w:r w:rsidRPr="00AD4CDD">
        <w:t xml:space="preserve">. Žádosti o dotaci budou přijímány pro </w:t>
      </w:r>
      <w:proofErr w:type="gramStart"/>
      <w:r w:rsidRPr="00AD4CDD">
        <w:t xml:space="preserve">opatření </w:t>
      </w:r>
      <w:r w:rsidR="00BC0C85" w:rsidRPr="00AD4CDD">
        <w:t>I.1.3.1</w:t>
      </w:r>
      <w:proofErr w:type="gramEnd"/>
      <w:r w:rsidR="00BC0C85" w:rsidRPr="00AD4CDD">
        <w:t xml:space="preserve">  Přidávání hodnoty zemědělským a potravinářským </w:t>
      </w:r>
      <w:r w:rsidRPr="00AD4CDD">
        <w:t xml:space="preserve">produktům, </w:t>
      </w:r>
      <w:r w:rsidR="00BC0C85" w:rsidRPr="00AD4CDD">
        <w:t>I.1.4 Pozemkové úpravy</w:t>
      </w:r>
      <w:r w:rsidRPr="00AD4CDD">
        <w:t>, I.3.4 </w:t>
      </w:r>
      <w:r w:rsidR="00BC0C85" w:rsidRPr="00AD4CDD">
        <w:t>Využívání poradenských služeb</w:t>
      </w:r>
      <w:r w:rsidRPr="00AD4CDD">
        <w:t>, II.2.4 </w:t>
      </w:r>
      <w:r w:rsidR="00BC0C85" w:rsidRPr="00AD4CDD">
        <w:t>Obnova lesního potenciálu po kalamitách a</w:t>
      </w:r>
      <w:r w:rsidRPr="00AD4CDD">
        <w:t> </w:t>
      </w:r>
      <w:r w:rsidR="00BC0C85" w:rsidRPr="00AD4CDD">
        <w:t>podpora společenských funkcí lesů</w:t>
      </w:r>
      <w:r w:rsidRPr="00AD4CDD">
        <w:t>,</w:t>
      </w:r>
      <w:r w:rsidR="00F14AD8" w:rsidRPr="00AD4CDD">
        <w:t xml:space="preserve"> </w:t>
      </w:r>
      <w:r w:rsidRPr="00AD4CDD">
        <w:t>IV.1.2 </w:t>
      </w:r>
      <w:r w:rsidR="00BC0C85" w:rsidRPr="00AD4CDD">
        <w:t>Realizace místní rozvojové strategie</w:t>
      </w:r>
      <w:r w:rsidRPr="00AD4CDD">
        <w:t xml:space="preserve"> a </w:t>
      </w:r>
      <w:r w:rsidR="00BC0C85" w:rsidRPr="00AD4CDD">
        <w:t>IV.2.1</w:t>
      </w:r>
      <w:r w:rsidRPr="00AD4CDD">
        <w:t> </w:t>
      </w:r>
      <w:r w:rsidR="00BC0C85" w:rsidRPr="00AD4CDD">
        <w:t>Realizace projektů spolupráce</w:t>
      </w:r>
      <w:r w:rsidRPr="00AD4CDD">
        <w:t xml:space="preserve">. </w:t>
      </w:r>
    </w:p>
    <w:p w:rsidR="002328A2" w:rsidRPr="00AD4CDD" w:rsidRDefault="002328A2" w:rsidP="002328A2">
      <w:pPr>
        <w:spacing w:before="100" w:beforeAutospacing="1" w:after="100" w:afterAutospacing="1"/>
        <w:ind w:firstLine="567"/>
        <w:jc w:val="both"/>
      </w:pPr>
      <w:r w:rsidRPr="00AD4CDD">
        <w:t xml:space="preserve">Podmínkou pro otevření kola pro příjem žádostí je dostatečný zůstatek v rozpočtu. </w:t>
      </w:r>
    </w:p>
    <w:p w:rsidR="00D2454E" w:rsidRPr="009C280F" w:rsidRDefault="00D2454E" w:rsidP="00D2454E">
      <w:pPr>
        <w:spacing w:after="120"/>
        <w:ind w:firstLine="567"/>
        <w:jc w:val="both"/>
      </w:pPr>
      <w:r w:rsidRPr="00AD4CDD">
        <w:t xml:space="preserve">V termínech stanovených prováděcími předpisy (příslušná nařízení vlády) proběhnou příjmy žádostí o dotaci pro </w:t>
      </w:r>
      <w:r w:rsidR="00EA7D1A">
        <w:t xml:space="preserve">plošná </w:t>
      </w:r>
      <w:r w:rsidRPr="00AD4CDD">
        <w:t>opatření osy II.</w:t>
      </w:r>
    </w:p>
    <w:p w:rsidR="00D2454E" w:rsidRPr="009C280F" w:rsidRDefault="00D2454E" w:rsidP="00D2454E">
      <w:pPr>
        <w:spacing w:after="120"/>
        <w:ind w:firstLine="567"/>
        <w:jc w:val="both"/>
      </w:pPr>
      <w:r w:rsidRPr="009C280F">
        <w:t xml:space="preserve">Pro </w:t>
      </w:r>
      <w:r w:rsidR="00EA7D1A">
        <w:t xml:space="preserve">plošná </w:t>
      </w:r>
      <w:r w:rsidRPr="009C280F">
        <w:t>opatření osy II, která jsou implementována na základě nařízení vlády, budou podle potřeby novelizována nařízení vlády (dále NV) č. 75/2007 Sb., NV č. 79/2007 Sb., NV č.</w:t>
      </w:r>
      <w:r w:rsidR="00363F86" w:rsidRPr="009C280F">
        <w:t> </w:t>
      </w:r>
      <w:r w:rsidRPr="009C280F">
        <w:t>239/2007 Sb., NV č. 147/2008 Sb. a NV č. 53/2009 Sb.</w:t>
      </w:r>
    </w:p>
    <w:p w:rsidR="00D2454E" w:rsidRPr="009C280F" w:rsidRDefault="00D2454E" w:rsidP="00D2454E">
      <w:pPr>
        <w:spacing w:after="120"/>
        <w:ind w:firstLine="567"/>
        <w:jc w:val="both"/>
      </w:pPr>
      <w:r w:rsidRPr="009C280F">
        <w:t xml:space="preserve">Na základě aktuálního stavu implementace budou provedeny případné změny finančních alokací jednotlivých opatření tak, aby </w:t>
      </w:r>
      <w:r w:rsidR="002328A2">
        <w:t xml:space="preserve">byl dočerpán celý rozpočet Programu rozvoje venkova. </w:t>
      </w:r>
    </w:p>
    <w:p w:rsidR="00D2454E" w:rsidRPr="009C280F" w:rsidRDefault="00D2454E" w:rsidP="00D2454E">
      <w:pPr>
        <w:spacing w:after="120"/>
        <w:ind w:firstLine="567"/>
        <w:jc w:val="both"/>
      </w:pPr>
      <w:r w:rsidRPr="009C280F">
        <w:t>V roce 201</w:t>
      </w:r>
      <w:r w:rsidR="00EA7D1A">
        <w:t>3</w:t>
      </w:r>
      <w:r w:rsidRPr="009C280F">
        <w:t xml:space="preserve"> se předpokládá projednání změny programového dokumentu týkající se zejména </w:t>
      </w:r>
      <w:r w:rsidR="002328A2">
        <w:t>příprav</w:t>
      </w:r>
      <w:r w:rsidR="000E3B46">
        <w:t>y</w:t>
      </w:r>
      <w:r w:rsidR="002328A2">
        <w:t xml:space="preserve"> na přechodové období </w:t>
      </w:r>
      <w:proofErr w:type="gramStart"/>
      <w:r w:rsidR="002328A2">
        <w:t>2014</w:t>
      </w:r>
      <w:r w:rsidR="000E3B46">
        <w:t xml:space="preserve"> ( prodloužení</w:t>
      </w:r>
      <w:proofErr w:type="gramEnd"/>
      <w:r w:rsidR="000E3B46">
        <w:t xml:space="preserve"> závazků AEO)</w:t>
      </w:r>
      <w:r w:rsidR="006A27E7">
        <w:t>.</w:t>
      </w:r>
      <w:r w:rsidR="002328A2">
        <w:t xml:space="preserve"> </w:t>
      </w:r>
    </w:p>
    <w:p w:rsidR="007A67A4" w:rsidRPr="009C280F" w:rsidRDefault="007A67A4" w:rsidP="000E3B46">
      <w:pPr>
        <w:spacing w:after="120"/>
        <w:ind w:firstLine="567"/>
        <w:jc w:val="both"/>
      </w:pPr>
      <w:r w:rsidRPr="009C280F">
        <w:br w:type="page"/>
      </w:r>
    </w:p>
    <w:p w:rsidR="007A67A4" w:rsidRPr="009C280F" w:rsidRDefault="007A67A4" w:rsidP="001E2D3E">
      <w:pPr>
        <w:pStyle w:val="Nadpis1"/>
        <w:tabs>
          <w:tab w:val="clear" w:pos="574"/>
          <w:tab w:val="num" w:pos="709"/>
        </w:tabs>
        <w:ind w:hanging="574"/>
        <w:rPr>
          <w:rFonts w:ascii="Times New Roman" w:hAnsi="Times New Roman" w:cs="Times New Roman"/>
          <w:sz w:val="28"/>
          <w:szCs w:val="28"/>
        </w:rPr>
      </w:pPr>
      <w:bookmarkStart w:id="1012" w:name="_Toc358645346"/>
      <w:r w:rsidRPr="009C280F">
        <w:rPr>
          <w:rFonts w:ascii="Times New Roman" w:hAnsi="Times New Roman" w:cs="Times New Roman"/>
          <w:sz w:val="28"/>
          <w:szCs w:val="28"/>
        </w:rPr>
        <w:t>Seznam zkratek</w:t>
      </w:r>
      <w:bookmarkEnd w:id="1012"/>
    </w:p>
    <w:p w:rsidR="007A67A4" w:rsidRPr="009C280F" w:rsidRDefault="007A67A4" w:rsidP="0094193B">
      <w:pPr>
        <w:spacing w:after="120"/>
        <w:ind w:firstLine="720"/>
        <w:jc w:val="both"/>
        <w:rPr>
          <w:b/>
          <w:bCs/>
          <w:kern w:val="32"/>
          <w:sz w:val="28"/>
          <w:szCs w:val="28"/>
        </w:rPr>
      </w:pPr>
    </w:p>
    <w:p w:rsidR="007A67A4" w:rsidRPr="009C280F" w:rsidRDefault="007A67A4" w:rsidP="00944DE8">
      <w:pPr>
        <w:spacing w:after="120"/>
        <w:ind w:left="2835" w:hanging="2115"/>
        <w:jc w:val="both"/>
      </w:pPr>
      <w:r w:rsidRPr="009C280F">
        <w:t>AEO</w:t>
      </w:r>
      <w:r w:rsidRPr="009C280F">
        <w:tab/>
        <w:t>agroenvironmentální opatření</w:t>
      </w:r>
    </w:p>
    <w:p w:rsidR="004E4340" w:rsidRPr="009C280F" w:rsidRDefault="004E4340" w:rsidP="00944DE8">
      <w:pPr>
        <w:spacing w:after="120"/>
        <w:ind w:left="2835" w:hanging="2115"/>
        <w:jc w:val="both"/>
      </w:pPr>
      <w:r w:rsidRPr="009C280F">
        <w:t>AZV</w:t>
      </w:r>
      <w:r w:rsidRPr="009C280F">
        <w:tab/>
        <w:t>Agentura pro zemědělství a venkov</w:t>
      </w:r>
    </w:p>
    <w:p w:rsidR="007A67A4" w:rsidRPr="009C280F" w:rsidRDefault="007A67A4" w:rsidP="00944DE8">
      <w:pPr>
        <w:spacing w:after="120"/>
        <w:ind w:left="2835" w:hanging="2115"/>
        <w:jc w:val="both"/>
      </w:pPr>
      <w:r w:rsidRPr="009C280F">
        <w:t>AWU</w:t>
      </w:r>
      <w:r w:rsidRPr="009C280F">
        <w:tab/>
        <w:t xml:space="preserve">roční pracovní jednotka (Annual Work Unit)                           </w:t>
      </w:r>
    </w:p>
    <w:p w:rsidR="007A67A4" w:rsidRPr="009C280F" w:rsidRDefault="007A67A4" w:rsidP="00944DE8">
      <w:pPr>
        <w:spacing w:after="120"/>
        <w:ind w:left="2835" w:hanging="2115"/>
        <w:jc w:val="both"/>
      </w:pPr>
      <w:r w:rsidRPr="009C280F">
        <w:t>CMEF</w:t>
      </w:r>
      <w:r w:rsidRPr="009C280F">
        <w:tab/>
        <w:t>Společný rámec pro monitorování a hodnocení</w:t>
      </w:r>
      <w:r w:rsidR="007104AF" w:rsidRPr="009C280F">
        <w:t xml:space="preserve"> (Common Monitoring and Evaluation Framework</w:t>
      </w:r>
      <w:r w:rsidRPr="009C280F">
        <w:t>)</w:t>
      </w:r>
    </w:p>
    <w:p w:rsidR="007A67A4" w:rsidRPr="009C280F" w:rsidRDefault="007A67A4" w:rsidP="00944DE8">
      <w:pPr>
        <w:spacing w:after="120"/>
        <w:ind w:left="2835" w:hanging="2115"/>
        <w:jc w:val="both"/>
      </w:pPr>
      <w:r w:rsidRPr="009C280F">
        <w:t>ČOV</w:t>
      </w:r>
      <w:r w:rsidRPr="009C280F">
        <w:tab/>
        <w:t>čistička odpadních vod</w:t>
      </w:r>
    </w:p>
    <w:p w:rsidR="007A67A4" w:rsidRPr="009C280F" w:rsidRDefault="007A67A4" w:rsidP="00944DE8">
      <w:pPr>
        <w:spacing w:after="120"/>
        <w:ind w:left="2835" w:hanging="2115"/>
        <w:jc w:val="both"/>
      </w:pPr>
      <w:r w:rsidRPr="009C280F">
        <w:t>ČR</w:t>
      </w:r>
      <w:r w:rsidRPr="009C280F">
        <w:tab/>
        <w:t>Česká republika</w:t>
      </w:r>
    </w:p>
    <w:p w:rsidR="007A67A4" w:rsidRPr="009C280F" w:rsidRDefault="007A67A4" w:rsidP="00944DE8">
      <w:pPr>
        <w:spacing w:after="120"/>
        <w:ind w:left="2835" w:hanging="2115"/>
        <w:jc w:val="both"/>
      </w:pPr>
      <w:r w:rsidRPr="009C280F">
        <w:t>DPH</w:t>
      </w:r>
      <w:r w:rsidRPr="009C280F">
        <w:tab/>
        <w:t>daň z přidané hodnoty</w:t>
      </w:r>
    </w:p>
    <w:p w:rsidR="007A67A4" w:rsidRPr="009C280F" w:rsidRDefault="007A67A4" w:rsidP="00944DE8">
      <w:pPr>
        <w:spacing w:after="120"/>
        <w:ind w:left="2835" w:hanging="2115"/>
        <w:jc w:val="both"/>
      </w:pPr>
      <w:r w:rsidRPr="009C280F">
        <w:t>EZFRV/EAFRD</w:t>
      </w:r>
      <w:r w:rsidRPr="009C280F">
        <w:tab/>
        <w:t>Evropský zemědělský fond pro rozvoj venkova/European Agricultural Fund for Rural Development</w:t>
      </w:r>
    </w:p>
    <w:p w:rsidR="007A67A4" w:rsidRPr="009C280F" w:rsidRDefault="007A67A4" w:rsidP="00944DE8">
      <w:pPr>
        <w:spacing w:after="120"/>
        <w:ind w:left="2835" w:hanging="2115"/>
        <w:jc w:val="both"/>
      </w:pPr>
      <w:r w:rsidRPr="009C280F">
        <w:t>ECB</w:t>
      </w:r>
      <w:r w:rsidRPr="009C280F">
        <w:tab/>
        <w:t>Evropská centrální banka</w:t>
      </w:r>
    </w:p>
    <w:p w:rsidR="007A67A4" w:rsidRPr="009C280F" w:rsidRDefault="007A67A4" w:rsidP="00944DE8">
      <w:pPr>
        <w:spacing w:after="120"/>
        <w:ind w:left="2835" w:hanging="2115"/>
        <w:jc w:val="both"/>
      </w:pPr>
      <w:r w:rsidRPr="009C280F">
        <w:t>EFRR</w:t>
      </w:r>
      <w:r w:rsidRPr="009C280F">
        <w:tab/>
        <w:t>Evropský fond regionálního rozvoje</w:t>
      </w:r>
    </w:p>
    <w:p w:rsidR="004E1B6A" w:rsidRPr="009C280F" w:rsidRDefault="004E1B6A" w:rsidP="00944DE8">
      <w:pPr>
        <w:spacing w:after="120"/>
        <w:ind w:left="2835" w:hanging="2115"/>
        <w:jc w:val="both"/>
      </w:pPr>
      <w:r w:rsidRPr="009C280F">
        <w:t>EHS</w:t>
      </w:r>
      <w:r w:rsidRPr="009C280F">
        <w:tab/>
        <w:t>Evropské hospodářské společenství</w:t>
      </w:r>
    </w:p>
    <w:p w:rsidR="007A67A4" w:rsidRPr="009C280F" w:rsidRDefault="007A67A4" w:rsidP="00944DE8">
      <w:pPr>
        <w:spacing w:after="120"/>
        <w:ind w:left="2835" w:hanging="2115"/>
        <w:jc w:val="both"/>
      </w:pPr>
      <w:r w:rsidRPr="009C280F">
        <w:t>EK</w:t>
      </w:r>
      <w:r w:rsidRPr="009C280F">
        <w:tab/>
        <w:t>Evropská komise</w:t>
      </w:r>
    </w:p>
    <w:p w:rsidR="007A67A4" w:rsidRPr="009C280F" w:rsidRDefault="007A67A4" w:rsidP="00944DE8">
      <w:pPr>
        <w:spacing w:after="120"/>
        <w:ind w:left="2835" w:hanging="2115"/>
        <w:jc w:val="both"/>
      </w:pPr>
      <w:proofErr w:type="gramStart"/>
      <w:r w:rsidRPr="009C280F">
        <w:t>e.o.</w:t>
      </w:r>
      <w:proofErr w:type="gramEnd"/>
      <w:r w:rsidRPr="009C280F">
        <w:tab/>
        <w:t>ekvivalentní obyvatel</w:t>
      </w:r>
    </w:p>
    <w:p w:rsidR="007A67A4" w:rsidRPr="009C280F" w:rsidRDefault="007A67A4" w:rsidP="00944DE8">
      <w:pPr>
        <w:spacing w:after="120"/>
        <w:ind w:left="2835" w:hanging="2115"/>
        <w:jc w:val="both"/>
      </w:pPr>
      <w:r w:rsidRPr="009C280F">
        <w:t>ES (Společenství)</w:t>
      </w:r>
      <w:r w:rsidRPr="009C280F">
        <w:tab/>
        <w:t>Evropské společenství</w:t>
      </w:r>
    </w:p>
    <w:p w:rsidR="007A67A4" w:rsidRPr="009C280F" w:rsidRDefault="007A67A4" w:rsidP="002B12FF">
      <w:pPr>
        <w:spacing w:after="120"/>
        <w:ind w:left="2835" w:hanging="2115"/>
        <w:jc w:val="both"/>
      </w:pPr>
      <w:r w:rsidRPr="009C280F">
        <w:t>ESF</w:t>
      </w:r>
      <w:r w:rsidRPr="009C280F">
        <w:tab/>
        <w:t>Evropský sociální fond</w:t>
      </w:r>
    </w:p>
    <w:p w:rsidR="007A67A4" w:rsidRPr="009C280F" w:rsidRDefault="007A67A4" w:rsidP="002B12FF">
      <w:pPr>
        <w:spacing w:after="120"/>
        <w:ind w:left="2835" w:hanging="2115"/>
        <w:jc w:val="both"/>
      </w:pPr>
      <w:r w:rsidRPr="009C280F">
        <w:t>EU</w:t>
      </w:r>
      <w:r w:rsidRPr="009C280F">
        <w:tab/>
        <w:t>Evropská unie</w:t>
      </w:r>
    </w:p>
    <w:p w:rsidR="007A67A4" w:rsidRPr="009C280F" w:rsidRDefault="007A67A4" w:rsidP="00944DE8">
      <w:pPr>
        <w:spacing w:after="120"/>
        <w:ind w:left="2835" w:hanging="2115"/>
        <w:jc w:val="both"/>
      </w:pPr>
      <w:r w:rsidRPr="009C280F">
        <w:t>EZOZF</w:t>
      </w:r>
      <w:r w:rsidRPr="009C280F">
        <w:tab/>
        <w:t>Evropský zemědělský orientační a záruční fond</w:t>
      </w:r>
    </w:p>
    <w:p w:rsidR="007A67A4" w:rsidRPr="009C280F" w:rsidRDefault="007A67A4" w:rsidP="00944DE8">
      <w:pPr>
        <w:spacing w:after="120"/>
        <w:ind w:left="2835" w:hanging="2115"/>
        <w:jc w:val="both"/>
      </w:pPr>
      <w:r w:rsidRPr="009C280F">
        <w:t>EZZF</w:t>
      </w:r>
      <w:r w:rsidRPr="009C280F">
        <w:tab/>
        <w:t>Evropský zemědělský záruční fond</w:t>
      </w:r>
    </w:p>
    <w:p w:rsidR="007A67A4" w:rsidRPr="009C280F" w:rsidRDefault="007A67A4" w:rsidP="00944DE8">
      <w:pPr>
        <w:spacing w:after="120"/>
        <w:ind w:left="2835" w:hanging="2115"/>
        <w:jc w:val="both"/>
      </w:pPr>
      <w:r w:rsidRPr="009C280F">
        <w:t>FS</w:t>
      </w:r>
      <w:r w:rsidRPr="009C280F">
        <w:tab/>
        <w:t>Fond soudržnosti</w:t>
      </w:r>
    </w:p>
    <w:p w:rsidR="0069655D" w:rsidRDefault="0069655D" w:rsidP="00944DE8">
      <w:pPr>
        <w:spacing w:after="120"/>
        <w:ind w:left="2835" w:hanging="2115"/>
        <w:jc w:val="both"/>
      </w:pPr>
      <w:r>
        <w:t>GAEC</w:t>
      </w:r>
      <w:r>
        <w:tab/>
        <w:t>Good agriculture and environmental conditions (Standardy dobrého zemědělského a environmentálního stavu)</w:t>
      </w:r>
    </w:p>
    <w:p w:rsidR="00982FE6" w:rsidRPr="009C280F" w:rsidRDefault="00982FE6" w:rsidP="00944DE8">
      <w:pPr>
        <w:spacing w:after="120"/>
        <w:ind w:left="2835" w:hanging="2115"/>
        <w:jc w:val="both"/>
      </w:pPr>
      <w:r w:rsidRPr="009C280F">
        <w:t>GOM</w:t>
      </w:r>
      <w:r w:rsidRPr="009C280F">
        <w:tab/>
        <w:t>tabulky obecné a výstupů pro cíl konvergence i konkurenceschopnost</w:t>
      </w:r>
    </w:p>
    <w:p w:rsidR="00982FE6" w:rsidRPr="009C280F" w:rsidRDefault="00982FE6" w:rsidP="00944DE8">
      <w:pPr>
        <w:spacing w:after="120"/>
        <w:ind w:left="2835" w:hanging="2115"/>
        <w:jc w:val="both"/>
      </w:pPr>
      <w:r w:rsidRPr="009C280F">
        <w:t>GOC</w:t>
      </w:r>
      <w:r w:rsidRPr="009C280F">
        <w:tab/>
        <w:t>tabulky obecné a výstupů pro cíl konvergence</w:t>
      </w:r>
    </w:p>
    <w:p w:rsidR="007104AF" w:rsidRPr="009C280F" w:rsidRDefault="007104AF" w:rsidP="00944DE8">
      <w:pPr>
        <w:spacing w:after="120"/>
        <w:ind w:left="2835" w:hanging="2115"/>
        <w:jc w:val="both"/>
      </w:pPr>
      <w:r w:rsidRPr="009C280F">
        <w:t>GOHC</w:t>
      </w:r>
      <w:r w:rsidRPr="009C280F">
        <w:tab/>
        <w:t>tabulky obecné a výstupů pro nové výzvy</w:t>
      </w:r>
    </w:p>
    <w:p w:rsidR="007A67A4" w:rsidRPr="009C280F" w:rsidRDefault="007A67A4" w:rsidP="00944DE8">
      <w:pPr>
        <w:spacing w:after="120"/>
        <w:ind w:left="2835" w:hanging="2115"/>
        <w:jc w:val="both"/>
      </w:pPr>
      <w:r w:rsidRPr="009C280F">
        <w:t>HDP</w:t>
      </w:r>
      <w:r w:rsidRPr="009C280F">
        <w:tab/>
        <w:t>hrub</w:t>
      </w:r>
      <w:r w:rsidR="0006225A" w:rsidRPr="009C280F">
        <w:t>ý</w:t>
      </w:r>
      <w:r w:rsidRPr="009C280F">
        <w:t xml:space="preserve"> domácí produk</w:t>
      </w:r>
      <w:r w:rsidR="0006225A" w:rsidRPr="009C280F">
        <w:t>t</w:t>
      </w:r>
    </w:p>
    <w:p w:rsidR="007A67A4" w:rsidRPr="009C280F" w:rsidRDefault="007A67A4" w:rsidP="00944DE8">
      <w:pPr>
        <w:spacing w:after="120"/>
        <w:ind w:left="2835" w:hanging="2115"/>
        <w:jc w:val="both"/>
      </w:pPr>
      <w:r w:rsidRPr="009C280F">
        <w:t>HK MAS</w:t>
      </w:r>
      <w:r w:rsidRPr="009C280F">
        <w:tab/>
        <w:t>hodnotitelská komise Místní akční skupiny</w:t>
      </w:r>
    </w:p>
    <w:p w:rsidR="007A67A4" w:rsidRPr="009C280F" w:rsidRDefault="007A67A4" w:rsidP="00944DE8">
      <w:pPr>
        <w:spacing w:after="120"/>
        <w:ind w:left="2835" w:hanging="2115"/>
        <w:jc w:val="both"/>
      </w:pPr>
      <w:r w:rsidRPr="009C280F">
        <w:t>HPH</w:t>
      </w:r>
      <w:r w:rsidRPr="009C280F">
        <w:tab/>
        <w:t>hrubá přidaná hodnota</w:t>
      </w:r>
    </w:p>
    <w:p w:rsidR="007A67A4" w:rsidRPr="009C280F" w:rsidRDefault="007A67A4" w:rsidP="00944DE8">
      <w:pPr>
        <w:spacing w:after="120"/>
        <w:ind w:left="2835" w:hanging="2115"/>
        <w:jc w:val="both"/>
      </w:pPr>
      <w:r w:rsidRPr="009C280F">
        <w:t>HRDP</w:t>
      </w:r>
      <w:r w:rsidRPr="009C280F">
        <w:tab/>
        <w:t xml:space="preserve">Horizontální plán rozvoje venkova (Horizontal Rural Development </w:t>
      </w:r>
      <w:proofErr w:type="gramStart"/>
      <w:r w:rsidRPr="009C280F">
        <w:t>Plan)</w:t>
      </w:r>
      <w:r w:rsidR="0006225A" w:rsidRPr="009C280F">
        <w:t xml:space="preserve"> (2004</w:t>
      </w:r>
      <w:proofErr w:type="gramEnd"/>
      <w:r w:rsidR="0006225A" w:rsidRPr="009C280F">
        <w:t>-2006)</w:t>
      </w:r>
    </w:p>
    <w:p w:rsidR="007A67A4" w:rsidRPr="009C280F" w:rsidRDefault="007A67A4" w:rsidP="00944DE8">
      <w:pPr>
        <w:spacing w:after="120"/>
        <w:ind w:left="2835" w:hanging="2115"/>
        <w:jc w:val="both"/>
      </w:pPr>
      <w:r w:rsidRPr="009C280F">
        <w:t>CHKO</w:t>
      </w:r>
      <w:r w:rsidRPr="009C280F">
        <w:tab/>
        <w:t>chráněná krajinná oblast</w:t>
      </w:r>
    </w:p>
    <w:p w:rsidR="009C22AF" w:rsidRPr="009C280F" w:rsidRDefault="009C22AF" w:rsidP="00944DE8">
      <w:pPr>
        <w:spacing w:after="120"/>
        <w:ind w:left="2835" w:hanging="2115"/>
        <w:jc w:val="both"/>
      </w:pPr>
      <w:r w:rsidRPr="009C280F">
        <w:t>IČ</w:t>
      </w:r>
      <w:r w:rsidRPr="009C280F">
        <w:tab/>
        <w:t>identifikační číslo</w:t>
      </w:r>
    </w:p>
    <w:p w:rsidR="007A67A4" w:rsidRPr="009C280F" w:rsidRDefault="007A67A4" w:rsidP="00944DE8">
      <w:pPr>
        <w:spacing w:after="120"/>
        <w:ind w:left="2835" w:hanging="2115"/>
        <w:jc w:val="both"/>
      </w:pPr>
      <w:r w:rsidRPr="009C280F">
        <w:t>IS</w:t>
      </w:r>
      <w:r w:rsidRPr="009C280F">
        <w:tab/>
        <w:t>informační systém</w:t>
      </w:r>
    </w:p>
    <w:p w:rsidR="007A67A4" w:rsidRPr="009C280F" w:rsidRDefault="007A67A4" w:rsidP="00944DE8">
      <w:pPr>
        <w:spacing w:after="120"/>
        <w:ind w:left="2835" w:hanging="2115"/>
        <w:jc w:val="both"/>
      </w:pPr>
      <w:r w:rsidRPr="009C280F">
        <w:t>KIS</w:t>
      </w:r>
      <w:r w:rsidRPr="009C280F">
        <w:tab/>
        <w:t>krajské informační středisko</w:t>
      </w:r>
    </w:p>
    <w:p w:rsidR="007A67A4" w:rsidRPr="009C280F" w:rsidRDefault="007A67A4" w:rsidP="00944DE8">
      <w:pPr>
        <w:spacing w:after="120"/>
        <w:ind w:left="2835" w:hanging="2115"/>
        <w:jc w:val="both"/>
      </w:pPr>
      <w:r w:rsidRPr="009C280F">
        <w:t>L</w:t>
      </w:r>
      <w:r w:rsidR="006C0259" w:rsidRPr="009C280F">
        <w:t>EADER</w:t>
      </w:r>
      <w:r w:rsidRPr="009C280F">
        <w:tab/>
        <w:t>Iniciativa společenství pro rozvoj venkova</w:t>
      </w:r>
      <w:r w:rsidR="0006225A" w:rsidRPr="009C280F">
        <w:t xml:space="preserve"> (Liaison entre les actions economic rural)</w:t>
      </w:r>
    </w:p>
    <w:p w:rsidR="007A67A4" w:rsidRPr="009C280F" w:rsidRDefault="007A67A4" w:rsidP="00944DE8">
      <w:pPr>
        <w:spacing w:after="120"/>
        <w:ind w:left="2835" w:hanging="2115"/>
        <w:jc w:val="both"/>
      </w:pPr>
      <w:r w:rsidRPr="009C280F">
        <w:t>LFA</w:t>
      </w:r>
      <w:r w:rsidRPr="009C280F">
        <w:tab/>
        <w:t>méně příznivé oblasti (Less-Favoured Areas)</w:t>
      </w:r>
    </w:p>
    <w:p w:rsidR="00C15D59" w:rsidRPr="009C280F" w:rsidRDefault="00C15D59" w:rsidP="00DB7282">
      <w:pPr>
        <w:spacing w:after="120"/>
        <w:ind w:left="2835" w:hanging="2115"/>
        <w:jc w:val="both"/>
      </w:pPr>
      <w:r w:rsidRPr="009C280F">
        <w:t>LPIS</w:t>
      </w:r>
      <w:r w:rsidRPr="009C280F">
        <w:tab/>
      </w:r>
      <w:r w:rsidR="007104AF" w:rsidRPr="009C280F">
        <w:t>veřejný registr půdy (</w:t>
      </w:r>
      <w:r w:rsidRPr="009C280F">
        <w:t xml:space="preserve">Land Parcel </w:t>
      </w:r>
      <w:r w:rsidR="007104AF" w:rsidRPr="009C280F">
        <w:t>I</w:t>
      </w:r>
      <w:r w:rsidRPr="009C280F">
        <w:t xml:space="preserve">dentificaton </w:t>
      </w:r>
      <w:r w:rsidR="007104AF" w:rsidRPr="009C280F">
        <w:t>System)</w:t>
      </w:r>
    </w:p>
    <w:p w:rsidR="007A67A4" w:rsidRPr="009C280F" w:rsidRDefault="007A67A4" w:rsidP="00DB7282">
      <w:pPr>
        <w:spacing w:after="120"/>
        <w:ind w:left="2835" w:hanging="2115"/>
        <w:jc w:val="both"/>
      </w:pPr>
      <w:r w:rsidRPr="009C280F">
        <w:t>MAS</w:t>
      </w:r>
      <w:r w:rsidRPr="009C280F">
        <w:tab/>
        <w:t>Místní akční skupina</w:t>
      </w:r>
    </w:p>
    <w:p w:rsidR="007A67A4" w:rsidRPr="009C280F" w:rsidRDefault="007A67A4" w:rsidP="00DB7282">
      <w:pPr>
        <w:spacing w:after="120"/>
        <w:ind w:left="2835" w:hanging="2115"/>
        <w:jc w:val="both"/>
      </w:pPr>
      <w:r w:rsidRPr="009C280F">
        <w:t xml:space="preserve">MV </w:t>
      </w:r>
      <w:r w:rsidR="00081064" w:rsidRPr="009C280F">
        <w:t>PRV</w:t>
      </w:r>
      <w:r w:rsidRPr="009C280F">
        <w:tab/>
        <w:t xml:space="preserve">Monitorovací výbor </w:t>
      </w:r>
      <w:r w:rsidR="00081064" w:rsidRPr="009C280F">
        <w:t>Programu rozvoje venkova</w:t>
      </w:r>
    </w:p>
    <w:p w:rsidR="007A67A4" w:rsidRPr="009C280F" w:rsidRDefault="007A67A4" w:rsidP="00DB7282">
      <w:pPr>
        <w:spacing w:after="120"/>
        <w:ind w:left="2835" w:hanging="2115"/>
        <w:jc w:val="both"/>
      </w:pPr>
      <w:r w:rsidRPr="009C280F">
        <w:t>MZe</w:t>
      </w:r>
      <w:r w:rsidRPr="009C280F">
        <w:tab/>
        <w:t>Ministerstvo zemědělství České republiky</w:t>
      </w:r>
    </w:p>
    <w:p w:rsidR="007A67A4" w:rsidRPr="009C280F" w:rsidRDefault="007A67A4" w:rsidP="00DB7282">
      <w:pPr>
        <w:spacing w:after="120"/>
        <w:ind w:left="2835" w:hanging="2115"/>
        <w:jc w:val="both"/>
      </w:pPr>
      <w:r w:rsidRPr="009C280F">
        <w:t>NATURA 2000</w:t>
      </w:r>
      <w:r w:rsidRPr="009C280F">
        <w:tab/>
        <w:t xml:space="preserve">soustava </w:t>
      </w:r>
      <w:hyperlink r:id="rId52" w:tooltip="Chráněné území" w:history="1">
        <w:r w:rsidRPr="009C280F">
          <w:t>chráněných území</w:t>
        </w:r>
      </w:hyperlink>
      <w:r w:rsidRPr="009C280F">
        <w:t xml:space="preserve">, kterou společně vytváří členské státy </w:t>
      </w:r>
      <w:hyperlink r:id="rId53" w:tooltip="Evropská unie" w:history="1">
        <w:r w:rsidRPr="009C280F">
          <w:t>Evropské unie</w:t>
        </w:r>
      </w:hyperlink>
    </w:p>
    <w:p w:rsidR="004E1B6A" w:rsidRPr="009C280F" w:rsidRDefault="004E1B6A" w:rsidP="00DB7282">
      <w:pPr>
        <w:spacing w:after="120"/>
        <w:ind w:left="2835" w:hanging="2115"/>
        <w:jc w:val="both"/>
      </w:pPr>
      <w:r w:rsidRPr="009C280F">
        <w:t>NK</w:t>
      </w:r>
      <w:r w:rsidRPr="009C280F">
        <w:tab/>
        <w:t>Nařízení komise</w:t>
      </w:r>
    </w:p>
    <w:p w:rsidR="007A67A4" w:rsidRPr="009C280F" w:rsidRDefault="007A67A4" w:rsidP="00DB7282">
      <w:pPr>
        <w:spacing w:after="120"/>
        <w:ind w:left="2835" w:hanging="2115"/>
        <w:jc w:val="both"/>
      </w:pPr>
      <w:r w:rsidRPr="009C280F">
        <w:t>NOK</w:t>
      </w:r>
      <w:r w:rsidRPr="009C280F">
        <w:tab/>
        <w:t>Národní orgán pro komunikaci</w:t>
      </w:r>
    </w:p>
    <w:p w:rsidR="007A67A4" w:rsidRPr="009C280F" w:rsidRDefault="007A67A4" w:rsidP="009D0E46">
      <w:pPr>
        <w:spacing w:after="120"/>
        <w:ind w:left="2835" w:hanging="2115"/>
        <w:jc w:val="both"/>
      </w:pPr>
      <w:r w:rsidRPr="009C280F">
        <w:t>NP</w:t>
      </w:r>
      <w:r w:rsidRPr="009C280F">
        <w:tab/>
        <w:t>národní park</w:t>
      </w:r>
    </w:p>
    <w:p w:rsidR="007A67A4" w:rsidRPr="009C280F" w:rsidRDefault="007A67A4" w:rsidP="009D0E46">
      <w:pPr>
        <w:spacing w:after="120"/>
        <w:ind w:left="2835" w:hanging="2115"/>
        <w:jc w:val="both"/>
      </w:pPr>
      <w:r w:rsidRPr="009C280F">
        <w:t>NSP</w:t>
      </w:r>
      <w:r w:rsidRPr="009C280F">
        <w:tab/>
        <w:t xml:space="preserve">Národní strategický plán pro rozvoj venkova ČR na období </w:t>
      </w:r>
      <w:r w:rsidR="003E759B" w:rsidRPr="009C280F">
        <w:t>2007 - 2013</w:t>
      </w:r>
    </w:p>
    <w:p w:rsidR="007A67A4" w:rsidRPr="009C280F" w:rsidRDefault="007A67A4" w:rsidP="009D0E46">
      <w:pPr>
        <w:spacing w:after="120"/>
        <w:ind w:left="2835" w:hanging="2115"/>
        <w:jc w:val="both"/>
      </w:pPr>
      <w:r w:rsidRPr="009C280F">
        <w:t>NSRR</w:t>
      </w:r>
      <w:r w:rsidRPr="009C280F">
        <w:tab/>
        <w:t>Národní strategický referenční rámec</w:t>
      </w:r>
    </w:p>
    <w:p w:rsidR="007A67A4" w:rsidRPr="009C280F" w:rsidRDefault="007A67A4" w:rsidP="00DB7282">
      <w:pPr>
        <w:spacing w:after="120"/>
        <w:ind w:left="2835" w:hanging="2115"/>
        <w:jc w:val="both"/>
        <w:rPr>
          <w:color w:val="000000"/>
        </w:rPr>
      </w:pPr>
      <w:r w:rsidRPr="009C280F">
        <w:t>NUTS</w:t>
      </w:r>
      <w:r w:rsidRPr="009C280F">
        <w:tab/>
        <w:t>Územní nomenklatura statistických jednotek (</w:t>
      </w:r>
      <w:r w:rsidRPr="009C280F">
        <w:rPr>
          <w:color w:val="000000"/>
        </w:rPr>
        <w:t>Nomenclature of Units for Territorial Statistics)</w:t>
      </w:r>
    </w:p>
    <w:p w:rsidR="007A67A4" w:rsidRPr="009C280F" w:rsidRDefault="007A67A4" w:rsidP="00DB7282">
      <w:pPr>
        <w:spacing w:after="120"/>
        <w:ind w:left="2835" w:hanging="2115"/>
        <w:jc w:val="both"/>
      </w:pPr>
      <w:r w:rsidRPr="009C280F">
        <w:t>OKEČ</w:t>
      </w:r>
      <w:r w:rsidRPr="009C280F">
        <w:tab/>
        <w:t>odvětvová klasifikace ekonomických činností</w:t>
      </w:r>
    </w:p>
    <w:p w:rsidR="007A67A4" w:rsidRPr="009C280F" w:rsidRDefault="007A67A4" w:rsidP="00DB7282">
      <w:pPr>
        <w:spacing w:after="120"/>
        <w:ind w:left="2835" w:hanging="2115"/>
        <w:jc w:val="both"/>
        <w:rPr>
          <w:color w:val="000000"/>
        </w:rPr>
      </w:pPr>
      <w:r w:rsidRPr="009C280F">
        <w:t>OP LZZ</w:t>
      </w:r>
      <w:r w:rsidRPr="009C280F">
        <w:tab/>
        <w:t>Operační program „Lidské zdroje a zaměstnanost“</w:t>
      </w:r>
    </w:p>
    <w:p w:rsidR="007A67A4" w:rsidRPr="009C280F" w:rsidRDefault="007A67A4" w:rsidP="00DB7282">
      <w:pPr>
        <w:spacing w:after="120"/>
        <w:ind w:left="2835" w:hanging="2115"/>
        <w:jc w:val="both"/>
      </w:pPr>
      <w:r w:rsidRPr="009C280F">
        <w:t>OP</w:t>
      </w:r>
      <w:r w:rsidRPr="009C280F">
        <w:tab/>
        <w:t>operační program</w:t>
      </w:r>
    </w:p>
    <w:p w:rsidR="007A67A4" w:rsidRPr="009C280F" w:rsidRDefault="007A67A4" w:rsidP="00DB7282">
      <w:pPr>
        <w:spacing w:after="120"/>
        <w:ind w:left="2835" w:hanging="2115"/>
        <w:jc w:val="both"/>
      </w:pPr>
      <w:r w:rsidRPr="009C280F">
        <w:t>OPPI</w:t>
      </w:r>
      <w:r w:rsidRPr="009C280F">
        <w:tab/>
        <w:t>Operační program „Podnikání a inovace“</w:t>
      </w:r>
    </w:p>
    <w:p w:rsidR="007A67A4" w:rsidRPr="009C280F" w:rsidRDefault="007A67A4" w:rsidP="00944DE8">
      <w:pPr>
        <w:spacing w:after="120"/>
        <w:ind w:left="2835" w:hanging="2115"/>
        <w:jc w:val="both"/>
      </w:pPr>
      <w:r w:rsidRPr="009C280F">
        <w:t>OP Zemědělství</w:t>
      </w:r>
      <w:r w:rsidRPr="009C280F">
        <w:tab/>
        <w:t>Operační program „Rozvoj venkova a multifunkční zemědělství“</w:t>
      </w:r>
      <w:r w:rsidR="0006225A" w:rsidRPr="009C280F">
        <w:t xml:space="preserve"> (2004 – 2006)</w:t>
      </w:r>
    </w:p>
    <w:p w:rsidR="007A67A4" w:rsidRPr="009C280F" w:rsidRDefault="007A67A4" w:rsidP="00DB7282">
      <w:pPr>
        <w:spacing w:after="120"/>
        <w:ind w:left="2835" w:hanging="2115"/>
        <w:jc w:val="both"/>
      </w:pPr>
      <w:r w:rsidRPr="009C280F">
        <w:t>OZE</w:t>
      </w:r>
      <w:r w:rsidRPr="009C280F">
        <w:tab/>
        <w:t>obnovitelné zdroje energie</w:t>
      </w:r>
    </w:p>
    <w:p w:rsidR="007A67A4" w:rsidRPr="009C280F" w:rsidRDefault="007A67A4" w:rsidP="00DB7282">
      <w:pPr>
        <w:spacing w:after="120"/>
        <w:ind w:left="2835" w:hanging="2115"/>
        <w:jc w:val="both"/>
      </w:pPr>
      <w:r w:rsidRPr="009C280F">
        <w:t>OP ŽP</w:t>
      </w:r>
      <w:r w:rsidRPr="009C280F">
        <w:tab/>
        <w:t>Operační program „Životní prostředí“</w:t>
      </w:r>
    </w:p>
    <w:p w:rsidR="007A67A4" w:rsidRPr="009C280F" w:rsidRDefault="007A67A4" w:rsidP="00DB7282">
      <w:pPr>
        <w:spacing w:after="120"/>
        <w:ind w:left="2835" w:hanging="2115"/>
        <w:jc w:val="both"/>
      </w:pPr>
      <w:r w:rsidRPr="009C280F">
        <w:t>PA</w:t>
      </w:r>
      <w:r w:rsidRPr="009C280F">
        <w:tab/>
        <w:t>platební agentura</w:t>
      </w:r>
    </w:p>
    <w:p w:rsidR="007A67A4" w:rsidRPr="009C280F" w:rsidRDefault="007A67A4" w:rsidP="00DB7282">
      <w:pPr>
        <w:spacing w:after="120"/>
        <w:ind w:left="2835" w:hanging="2115"/>
        <w:jc w:val="both"/>
        <w:rPr>
          <w:color w:val="000000"/>
          <w:sz w:val="23"/>
          <w:szCs w:val="23"/>
        </w:rPr>
      </w:pPr>
      <w:proofErr w:type="gramStart"/>
      <w:r w:rsidRPr="009C280F">
        <w:rPr>
          <w:color w:val="000000"/>
          <w:sz w:val="23"/>
          <w:szCs w:val="23"/>
        </w:rPr>
        <w:t>p.b.</w:t>
      </w:r>
      <w:r w:rsidRPr="009C280F">
        <w:rPr>
          <w:color w:val="000000"/>
          <w:sz w:val="23"/>
          <w:szCs w:val="23"/>
        </w:rPr>
        <w:tab/>
        <w:t>procentní</w:t>
      </w:r>
      <w:proofErr w:type="gramEnd"/>
      <w:r w:rsidRPr="009C280F">
        <w:rPr>
          <w:color w:val="000000"/>
          <w:sz w:val="23"/>
          <w:szCs w:val="23"/>
        </w:rPr>
        <w:t xml:space="preserve"> bod</w:t>
      </w:r>
    </w:p>
    <w:p w:rsidR="007A67A4" w:rsidRPr="009C280F" w:rsidRDefault="007A67A4" w:rsidP="00DB7282">
      <w:pPr>
        <w:spacing w:after="120"/>
        <w:ind w:left="2835" w:hanging="2115"/>
        <w:jc w:val="both"/>
      </w:pPr>
      <w:r w:rsidRPr="009C280F">
        <w:rPr>
          <w:color w:val="000000"/>
          <w:sz w:val="23"/>
          <w:szCs w:val="23"/>
        </w:rPr>
        <w:t>Pravidla</w:t>
      </w:r>
      <w:r w:rsidRPr="009C280F">
        <w:rPr>
          <w:color w:val="000000"/>
          <w:sz w:val="23"/>
          <w:szCs w:val="23"/>
        </w:rPr>
        <w:tab/>
      </w:r>
      <w:r w:rsidRPr="009C280F">
        <w:t xml:space="preserve">Pravidla, kterými se stanovují podmínky pro poskytování dotace na projekty Programu rozvoje venkova ČR na období </w:t>
      </w:r>
      <w:r w:rsidR="003E759B" w:rsidRPr="009C280F">
        <w:t>2007 - 2013</w:t>
      </w:r>
    </w:p>
    <w:p w:rsidR="007A67A4" w:rsidRPr="009C280F" w:rsidRDefault="007A67A4" w:rsidP="00DB7282">
      <w:pPr>
        <w:spacing w:after="120"/>
        <w:ind w:left="2835" w:hanging="2115"/>
        <w:jc w:val="both"/>
        <w:rPr>
          <w:color w:val="000000"/>
          <w:sz w:val="23"/>
          <w:szCs w:val="23"/>
        </w:rPr>
      </w:pPr>
      <w:r w:rsidRPr="009C280F">
        <w:t>Program SAPARD</w:t>
      </w:r>
      <w:r w:rsidRPr="009C280F">
        <w:tab/>
        <w:t>Speciální předvstupní program pro zemědělství a rozvoj venkova (Special Pre-Accession Programme for Agriculture and Rural Development)</w:t>
      </w:r>
    </w:p>
    <w:p w:rsidR="007A67A4" w:rsidRPr="009C280F" w:rsidRDefault="007A67A4" w:rsidP="00DB7282">
      <w:pPr>
        <w:spacing w:after="120"/>
        <w:ind w:left="2835" w:hanging="2115"/>
        <w:jc w:val="both"/>
      </w:pPr>
      <w:r w:rsidRPr="009C280F">
        <w:t>PRV</w:t>
      </w:r>
      <w:r w:rsidRPr="009C280F">
        <w:tab/>
        <w:t xml:space="preserve">Program rozvoje venkova ČR na období </w:t>
      </w:r>
      <w:r w:rsidR="003E759B" w:rsidRPr="009C280F">
        <w:t>2007 - 2013</w:t>
      </w:r>
    </w:p>
    <w:p w:rsidR="007A67A4" w:rsidRPr="009C280F" w:rsidRDefault="007A67A4" w:rsidP="00DB7282">
      <w:pPr>
        <w:spacing w:after="120"/>
        <w:ind w:left="2835" w:hanging="2115"/>
        <w:jc w:val="both"/>
      </w:pPr>
      <w:r w:rsidRPr="009C280F">
        <w:t>ROP</w:t>
      </w:r>
      <w:r w:rsidRPr="009C280F">
        <w:tab/>
        <w:t>regionální operační program</w:t>
      </w:r>
    </w:p>
    <w:p w:rsidR="007A67A4" w:rsidRPr="009C280F" w:rsidRDefault="007A67A4" w:rsidP="00DB7282">
      <w:pPr>
        <w:spacing w:after="120"/>
        <w:ind w:left="2835" w:hanging="2115"/>
        <w:jc w:val="both"/>
      </w:pPr>
      <w:r w:rsidRPr="009C280F">
        <w:t>RO SZIF</w:t>
      </w:r>
      <w:r w:rsidRPr="009C280F">
        <w:tab/>
        <w:t>regionální odbor Státního zemědělského intervenčního fondu</w:t>
      </w:r>
    </w:p>
    <w:p w:rsidR="007A67A4" w:rsidRPr="009C280F" w:rsidRDefault="007A67A4" w:rsidP="00DB7282">
      <w:pPr>
        <w:spacing w:after="120"/>
        <w:ind w:left="2835" w:hanging="2115"/>
        <w:jc w:val="both"/>
      </w:pPr>
      <w:r w:rsidRPr="009C280F">
        <w:t>ŘO</w:t>
      </w:r>
      <w:r w:rsidRPr="009C280F">
        <w:tab/>
        <w:t>řídící orgán</w:t>
      </w:r>
    </w:p>
    <w:p w:rsidR="007A67A4" w:rsidRPr="009C280F" w:rsidRDefault="007A67A4" w:rsidP="00DB7282">
      <w:pPr>
        <w:spacing w:after="120"/>
        <w:ind w:left="2835" w:hanging="2115"/>
        <w:jc w:val="both"/>
      </w:pPr>
      <w:r w:rsidRPr="009C280F">
        <w:t>Síť</w:t>
      </w:r>
      <w:r w:rsidRPr="009C280F">
        <w:tab/>
      </w:r>
      <w:r w:rsidR="004E4340" w:rsidRPr="009C280F">
        <w:t>Celostátní síť pro rozvoj venkova</w:t>
      </w:r>
    </w:p>
    <w:p w:rsidR="007A67A4" w:rsidRPr="009C280F" w:rsidRDefault="007A67A4" w:rsidP="00DB7282">
      <w:pPr>
        <w:spacing w:after="120"/>
        <w:ind w:left="2835" w:hanging="2115"/>
        <w:jc w:val="both"/>
      </w:pPr>
      <w:r w:rsidRPr="009C280F">
        <w:t>SOT</w:t>
      </w:r>
      <w:r w:rsidRPr="009C280F">
        <w:tab/>
        <w:t>Společná organizace trhů</w:t>
      </w:r>
    </w:p>
    <w:p w:rsidR="0069655D" w:rsidRDefault="0069655D" w:rsidP="0069655D">
      <w:pPr>
        <w:ind w:left="2835" w:hanging="2126"/>
      </w:pPr>
      <w:r>
        <w:t>SMR</w:t>
      </w:r>
      <w:r>
        <w:tab/>
      </w:r>
      <w:r>
        <w:tab/>
        <w:t>Statutory Management Requirements (povinné požadavky na hospodaření)</w:t>
      </w:r>
    </w:p>
    <w:p w:rsidR="007A67A4" w:rsidRPr="009C280F" w:rsidRDefault="007A67A4" w:rsidP="009D0E46">
      <w:pPr>
        <w:spacing w:after="120"/>
        <w:ind w:left="2835" w:hanging="2115"/>
        <w:jc w:val="both"/>
      </w:pPr>
      <w:r w:rsidRPr="009C280F">
        <w:t>SPL</w:t>
      </w:r>
      <w:r w:rsidRPr="009C280F">
        <w:tab/>
        <w:t>Strategický plán Leader</w:t>
      </w:r>
    </w:p>
    <w:p w:rsidR="007A67A4" w:rsidRPr="009C280F" w:rsidRDefault="007A67A4" w:rsidP="009D0E46">
      <w:pPr>
        <w:spacing w:after="120"/>
        <w:ind w:left="2835" w:hanging="2115"/>
        <w:jc w:val="both"/>
      </w:pPr>
      <w:r w:rsidRPr="009C280F">
        <w:t>SZIF</w:t>
      </w:r>
      <w:r w:rsidRPr="009C280F">
        <w:tab/>
        <w:t>Státní zemědělský intervenční fond</w:t>
      </w:r>
    </w:p>
    <w:p w:rsidR="007A67A4" w:rsidRPr="009C280F" w:rsidRDefault="007A67A4" w:rsidP="00DB7282">
      <w:pPr>
        <w:spacing w:after="120"/>
        <w:ind w:firstLine="720"/>
        <w:jc w:val="both"/>
      </w:pPr>
      <w:r w:rsidRPr="009C280F">
        <w:t>SZP</w:t>
      </w:r>
      <w:r w:rsidRPr="009C280F">
        <w:tab/>
      </w:r>
      <w:r w:rsidRPr="009C280F">
        <w:tab/>
      </w:r>
      <w:r w:rsidRPr="009C280F">
        <w:tab/>
        <w:t>Společná zemědělská politika</w:t>
      </w:r>
    </w:p>
    <w:p w:rsidR="007A67A4" w:rsidRPr="009C280F" w:rsidRDefault="007A67A4" w:rsidP="00DB7282">
      <w:pPr>
        <w:spacing w:after="120"/>
        <w:ind w:left="2835" w:hanging="2115"/>
        <w:jc w:val="both"/>
      </w:pPr>
      <w:r w:rsidRPr="009C280F">
        <w:t>TAIEX</w:t>
      </w:r>
      <w:r w:rsidRPr="009C280F">
        <w:tab/>
        <w:t>Technical Assistance Information Exchange (nástroj Evropské komise pro cílenou asistenci expertů)</w:t>
      </w:r>
    </w:p>
    <w:p w:rsidR="007A67A4" w:rsidRPr="009C280F" w:rsidRDefault="007A67A4" w:rsidP="009D0E46">
      <w:pPr>
        <w:spacing w:after="120"/>
        <w:ind w:left="2835" w:hanging="2115"/>
        <w:jc w:val="both"/>
      </w:pPr>
      <w:r w:rsidRPr="009C280F">
        <w:t>UNESCO</w:t>
      </w:r>
      <w:r w:rsidRPr="009C280F">
        <w:tab/>
        <w:t>United Nations Educational, Scientific and Cultural Organization (Organizace spojených národů pro výchovu, vědu a kulturu)</w:t>
      </w:r>
    </w:p>
    <w:p w:rsidR="004D0D5A" w:rsidRPr="009C280F" w:rsidRDefault="004D0D5A" w:rsidP="005256BD">
      <w:pPr>
        <w:spacing w:after="120"/>
        <w:ind w:left="2835" w:hanging="2115"/>
        <w:jc w:val="both"/>
      </w:pPr>
      <w:r w:rsidRPr="009C280F">
        <w:t>ÚZEI</w:t>
      </w:r>
      <w:r w:rsidRPr="009C280F">
        <w:tab/>
        <w:t>Ústav zemědělské ekonomiky a informací</w:t>
      </w:r>
    </w:p>
    <w:p w:rsidR="007A67A4" w:rsidRPr="009C280F" w:rsidRDefault="007A67A4" w:rsidP="005256BD">
      <w:pPr>
        <w:spacing w:after="120"/>
        <w:ind w:left="2835" w:hanging="2115"/>
        <w:jc w:val="both"/>
      </w:pPr>
      <w:r w:rsidRPr="009C280F">
        <w:t>ÚZPI</w:t>
      </w:r>
      <w:r w:rsidRPr="009C280F">
        <w:tab/>
        <w:t>Ústav zemědělských a potravinářských informací</w:t>
      </w:r>
    </w:p>
    <w:p w:rsidR="007A67A4" w:rsidRPr="009C280F" w:rsidRDefault="007A67A4" w:rsidP="00DB7282">
      <w:pPr>
        <w:spacing w:after="120"/>
        <w:ind w:left="2835" w:hanging="2115"/>
        <w:jc w:val="both"/>
      </w:pPr>
      <w:r w:rsidRPr="009C280F">
        <w:t>VÚZE</w:t>
      </w:r>
      <w:r w:rsidRPr="009C280F">
        <w:tab/>
        <w:t>Výzkumný ústav zemědělské ekonomiky</w:t>
      </w:r>
    </w:p>
    <w:p w:rsidR="007A67A4" w:rsidRPr="009C280F" w:rsidRDefault="00C15D59" w:rsidP="00AD2BF4">
      <w:pPr>
        <w:spacing w:after="120"/>
        <w:ind w:left="2835" w:hanging="2115"/>
        <w:jc w:val="both"/>
      </w:pPr>
      <w:r w:rsidRPr="009C280F">
        <w:t>WFD</w:t>
      </w:r>
      <w:r w:rsidRPr="009C280F">
        <w:tab/>
        <w:t>Vodní rámcová směrnice</w:t>
      </w:r>
      <w:r w:rsidR="007104AF" w:rsidRPr="009C280F">
        <w:t xml:space="preserve"> (Water Framework Directive)</w:t>
      </w:r>
    </w:p>
    <w:p w:rsidR="00E77CE0" w:rsidRPr="009C280F" w:rsidRDefault="007A67A4" w:rsidP="001E2D3E">
      <w:pPr>
        <w:pStyle w:val="Nadpis1"/>
        <w:tabs>
          <w:tab w:val="clear" w:pos="574"/>
          <w:tab w:val="num" w:pos="567"/>
        </w:tabs>
        <w:ind w:left="432"/>
        <w:rPr>
          <w:rFonts w:ascii="Times New Roman" w:hAnsi="Times New Roman" w:cs="Times New Roman"/>
          <w:sz w:val="28"/>
          <w:szCs w:val="28"/>
        </w:rPr>
      </w:pPr>
      <w:r w:rsidRPr="009C280F">
        <w:rPr>
          <w:rFonts w:ascii="Times New Roman" w:hAnsi="Times New Roman" w:cs="Times New Roman"/>
        </w:rPr>
        <w:br w:type="page"/>
      </w:r>
      <w:bookmarkStart w:id="1013" w:name="_Toc358645347"/>
      <w:r w:rsidRPr="009C280F">
        <w:rPr>
          <w:rFonts w:ascii="Times New Roman" w:hAnsi="Times New Roman" w:cs="Times New Roman"/>
          <w:sz w:val="28"/>
          <w:szCs w:val="28"/>
        </w:rPr>
        <w:t>Seznam tabulek</w:t>
      </w:r>
      <w:bookmarkEnd w:id="1013"/>
      <w:r w:rsidRPr="009C280F">
        <w:rPr>
          <w:rFonts w:ascii="Times New Roman" w:hAnsi="Times New Roman" w:cs="Times New Roman"/>
          <w:sz w:val="28"/>
          <w:szCs w:val="28"/>
        </w:rPr>
        <w:t xml:space="preserve"> </w:t>
      </w:r>
    </w:p>
    <w:p w:rsidR="00FC6364" w:rsidRDefault="0044097B">
      <w:pPr>
        <w:pStyle w:val="Seznamobrzk"/>
        <w:tabs>
          <w:tab w:val="right" w:leader="dot" w:pos="9345"/>
        </w:tabs>
        <w:rPr>
          <w:rFonts w:ascii="Calibri" w:hAnsi="Calibri"/>
          <w:noProof/>
          <w:sz w:val="22"/>
          <w:szCs w:val="22"/>
        </w:rPr>
      </w:pPr>
      <w:r w:rsidRPr="009C280F">
        <w:fldChar w:fldCharType="begin"/>
      </w:r>
      <w:r w:rsidR="007A67A4" w:rsidRPr="009C280F">
        <w:instrText xml:space="preserve"> TOC \h \z \c "Tabulka" </w:instrText>
      </w:r>
      <w:r w:rsidRPr="009C280F">
        <w:fldChar w:fldCharType="separate"/>
      </w:r>
      <w:hyperlink w:anchor="_Toc358645350" w:history="1">
        <w:r w:rsidR="00FC6364" w:rsidRPr="00231AF5">
          <w:rPr>
            <w:rStyle w:val="Hypertextovodkaz"/>
            <w:noProof/>
          </w:rPr>
          <w:t>Tabulka 1: Přehled termínů jednotlivých vyhlašovaných kol pro projektová opatření PRV</w:t>
        </w:r>
        <w:r w:rsidR="00FC6364">
          <w:rPr>
            <w:noProof/>
            <w:webHidden/>
          </w:rPr>
          <w:tab/>
        </w:r>
        <w:r w:rsidR="00FC6364">
          <w:rPr>
            <w:noProof/>
            <w:webHidden/>
          </w:rPr>
          <w:fldChar w:fldCharType="begin"/>
        </w:r>
        <w:r w:rsidR="00FC6364">
          <w:rPr>
            <w:noProof/>
            <w:webHidden/>
          </w:rPr>
          <w:instrText xml:space="preserve"> PAGEREF _Toc358645350 \h </w:instrText>
        </w:r>
        <w:r w:rsidR="00FC6364">
          <w:rPr>
            <w:noProof/>
            <w:webHidden/>
          </w:rPr>
        </w:r>
        <w:r w:rsidR="00FC6364">
          <w:rPr>
            <w:noProof/>
            <w:webHidden/>
          </w:rPr>
          <w:fldChar w:fldCharType="separate"/>
        </w:r>
        <w:r w:rsidR="00FC6364">
          <w:rPr>
            <w:noProof/>
            <w:webHidden/>
          </w:rPr>
          <w:t>11</w:t>
        </w:r>
        <w:r w:rsidR="00FC6364">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1" w:history="1">
        <w:r w:rsidRPr="00231AF5">
          <w:rPr>
            <w:rStyle w:val="Hypertextovodkaz"/>
            <w:noProof/>
          </w:rPr>
          <w:t>Tabulka 2: Přehled opatření PRV a termínů příjmu žádostí</w:t>
        </w:r>
        <w:r>
          <w:rPr>
            <w:noProof/>
            <w:webHidden/>
          </w:rPr>
          <w:tab/>
        </w:r>
        <w:r>
          <w:rPr>
            <w:noProof/>
            <w:webHidden/>
          </w:rPr>
          <w:fldChar w:fldCharType="begin"/>
        </w:r>
        <w:r>
          <w:rPr>
            <w:noProof/>
            <w:webHidden/>
          </w:rPr>
          <w:instrText xml:space="preserve"> PAGEREF _Toc358645351 \h </w:instrText>
        </w:r>
        <w:r>
          <w:rPr>
            <w:noProof/>
            <w:webHidden/>
          </w:rPr>
        </w:r>
        <w:r>
          <w:rPr>
            <w:noProof/>
            <w:webHidden/>
          </w:rPr>
          <w:fldChar w:fldCharType="separate"/>
        </w:r>
        <w:r>
          <w:rPr>
            <w:noProof/>
            <w:webHidden/>
          </w:rPr>
          <w:t>12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2" w:history="1">
        <w:r w:rsidRPr="00231AF5">
          <w:rPr>
            <w:rStyle w:val="Hypertextovodkaz"/>
            <w:noProof/>
          </w:rPr>
          <w:t>Tabulka 3: P</w:t>
        </w:r>
        <w:r w:rsidRPr="00231AF5">
          <w:rPr>
            <w:rStyle w:val="Hypertextovodkaz"/>
            <w:bCs/>
            <w:noProof/>
          </w:rPr>
          <w:t>odopatření I.1.1.1 Modernizace zemědělských podniků (kód 121) -</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_Toc358645352 \h </w:instrText>
        </w:r>
        <w:r>
          <w:rPr>
            <w:noProof/>
            <w:webHidden/>
          </w:rPr>
        </w:r>
        <w:r>
          <w:rPr>
            <w:noProof/>
            <w:webHidden/>
          </w:rPr>
          <w:fldChar w:fldCharType="separate"/>
        </w:r>
        <w:r>
          <w:rPr>
            <w:noProof/>
            <w:webHidden/>
          </w:rPr>
          <w:t>14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3" w:history="1">
        <w:r w:rsidRPr="00231AF5">
          <w:rPr>
            <w:rStyle w:val="Hypertextovodkaz"/>
            <w:noProof/>
          </w:rPr>
          <w:t>Tabulka 4: P</w:t>
        </w:r>
        <w:r w:rsidRPr="00231AF5">
          <w:rPr>
            <w:rStyle w:val="Hypertextovodkaz"/>
            <w:bCs/>
            <w:noProof/>
          </w:rPr>
          <w:t>odopatření I.1.1.1 Modernizace zemědělských podniků (kód 121)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_Toc358645353 \h </w:instrText>
        </w:r>
        <w:r>
          <w:rPr>
            <w:noProof/>
            <w:webHidden/>
          </w:rPr>
        </w:r>
        <w:r>
          <w:rPr>
            <w:noProof/>
            <w:webHidden/>
          </w:rPr>
          <w:fldChar w:fldCharType="separate"/>
        </w:r>
        <w:r>
          <w:rPr>
            <w:noProof/>
            <w:webHidden/>
          </w:rPr>
          <w:t>14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4" w:history="1">
        <w:r w:rsidRPr="00231AF5">
          <w:rPr>
            <w:rStyle w:val="Hypertextovodkaz"/>
            <w:noProof/>
          </w:rPr>
          <w:t>Tabulka 5: P</w:t>
        </w:r>
        <w:r w:rsidRPr="00231AF5">
          <w:rPr>
            <w:rStyle w:val="Hypertextovodkaz"/>
            <w:bCs/>
            <w:noProof/>
          </w:rPr>
          <w:t>odopatření I.1.1.1 Modernizace zemědělských podniků (kód 121) -</w:t>
        </w:r>
        <w:r w:rsidRPr="00231AF5">
          <w:rPr>
            <w:rStyle w:val="Hypertextovodkaz"/>
            <w:noProof/>
          </w:rPr>
          <w:t xml:space="preserve"> přehled administrace v roce 2012 pro Žádostí o dotaci zaregistrované v roce 2012</w:t>
        </w:r>
        <w:r>
          <w:rPr>
            <w:noProof/>
            <w:webHidden/>
          </w:rPr>
          <w:tab/>
        </w:r>
        <w:r>
          <w:rPr>
            <w:noProof/>
            <w:webHidden/>
          </w:rPr>
          <w:fldChar w:fldCharType="begin"/>
        </w:r>
        <w:r>
          <w:rPr>
            <w:noProof/>
            <w:webHidden/>
          </w:rPr>
          <w:instrText xml:space="preserve"> PAGEREF _Toc358645354 \h </w:instrText>
        </w:r>
        <w:r>
          <w:rPr>
            <w:noProof/>
            <w:webHidden/>
          </w:rPr>
        </w:r>
        <w:r>
          <w:rPr>
            <w:noProof/>
            <w:webHidden/>
          </w:rPr>
          <w:fldChar w:fldCharType="separate"/>
        </w:r>
        <w:r>
          <w:rPr>
            <w:noProof/>
            <w:webHidden/>
          </w:rPr>
          <w:t>15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5" w:history="1">
        <w:r w:rsidRPr="00231AF5">
          <w:rPr>
            <w:rStyle w:val="Hypertextovodkaz"/>
            <w:noProof/>
          </w:rPr>
          <w:t>Tabulka 6: P</w:t>
        </w:r>
        <w:r w:rsidRPr="00231AF5">
          <w:rPr>
            <w:rStyle w:val="Hypertextovodkaz"/>
            <w:bCs/>
            <w:noProof/>
          </w:rPr>
          <w:t>odopatření I.1.1.1 Modernizace zemědělských podniků (kód 121) - p</w:t>
        </w:r>
        <w:r w:rsidRPr="00231AF5">
          <w:rPr>
            <w:rStyle w:val="Hypertextovodkaz"/>
            <w:noProof/>
          </w:rPr>
          <w:t>řehled administrace v roce 2012 pro Žádosti o dotaci zaregistrované v roce 2009-2011</w:t>
        </w:r>
        <w:r>
          <w:rPr>
            <w:noProof/>
            <w:webHidden/>
          </w:rPr>
          <w:tab/>
        </w:r>
        <w:r>
          <w:rPr>
            <w:noProof/>
            <w:webHidden/>
          </w:rPr>
          <w:fldChar w:fldCharType="begin"/>
        </w:r>
        <w:r>
          <w:rPr>
            <w:noProof/>
            <w:webHidden/>
          </w:rPr>
          <w:instrText xml:space="preserve"> PAGEREF _Toc358645355 \h </w:instrText>
        </w:r>
        <w:r>
          <w:rPr>
            <w:noProof/>
            <w:webHidden/>
          </w:rPr>
        </w:r>
        <w:r>
          <w:rPr>
            <w:noProof/>
            <w:webHidden/>
          </w:rPr>
          <w:fldChar w:fldCharType="separate"/>
        </w:r>
        <w:r>
          <w:rPr>
            <w:noProof/>
            <w:webHidden/>
          </w:rPr>
          <w:t>15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6" w:history="1">
        <w:r w:rsidRPr="00231AF5">
          <w:rPr>
            <w:rStyle w:val="Hypertextovodkaz"/>
            <w:noProof/>
          </w:rPr>
          <w:t>Tabulka 7: P</w:t>
        </w:r>
        <w:r w:rsidRPr="00231AF5">
          <w:rPr>
            <w:rStyle w:val="Hypertextovodkaz"/>
            <w:bCs/>
            <w:noProof/>
          </w:rPr>
          <w:t>odopatření I.1.1.1 Modernizace zemědělských podniků (kód 121) - 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_Toc358645356 \h </w:instrText>
        </w:r>
        <w:r>
          <w:rPr>
            <w:noProof/>
            <w:webHidden/>
          </w:rPr>
        </w:r>
        <w:r>
          <w:rPr>
            <w:noProof/>
            <w:webHidden/>
          </w:rPr>
          <w:fldChar w:fldCharType="separate"/>
        </w:r>
        <w:r>
          <w:rPr>
            <w:noProof/>
            <w:webHidden/>
          </w:rPr>
          <w:t>15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7" w:history="1">
        <w:r w:rsidRPr="00231AF5">
          <w:rPr>
            <w:rStyle w:val="Hypertextovodkaz"/>
            <w:noProof/>
          </w:rPr>
          <w:t>Tabulka 8: P</w:t>
        </w:r>
        <w:r w:rsidRPr="00231AF5">
          <w:rPr>
            <w:rStyle w:val="Hypertextovodkaz"/>
            <w:bCs/>
            <w:noProof/>
          </w:rPr>
          <w:t>odopatření I.1.1.1 Modernizace zemědělských podniků (kód 121) - s</w:t>
        </w:r>
        <w:r w:rsidRPr="00231AF5">
          <w:rPr>
            <w:rStyle w:val="Hypertextovodkaz"/>
            <w:noProof/>
          </w:rPr>
          <w:t>ouhrn administrace (kumulativně od 1. 1. 2007 - 31. 12. 2012)</w:t>
        </w:r>
        <w:r>
          <w:rPr>
            <w:noProof/>
            <w:webHidden/>
          </w:rPr>
          <w:tab/>
        </w:r>
        <w:r>
          <w:rPr>
            <w:noProof/>
            <w:webHidden/>
          </w:rPr>
          <w:fldChar w:fldCharType="begin"/>
        </w:r>
        <w:r>
          <w:rPr>
            <w:noProof/>
            <w:webHidden/>
          </w:rPr>
          <w:instrText xml:space="preserve"> PAGEREF _Toc358645357 \h </w:instrText>
        </w:r>
        <w:r>
          <w:rPr>
            <w:noProof/>
            <w:webHidden/>
          </w:rPr>
        </w:r>
        <w:r>
          <w:rPr>
            <w:noProof/>
            <w:webHidden/>
          </w:rPr>
          <w:fldChar w:fldCharType="separate"/>
        </w:r>
        <w:r>
          <w:rPr>
            <w:noProof/>
            <w:webHidden/>
          </w:rPr>
          <w:t>16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8" w:history="1">
        <w:r w:rsidRPr="00231AF5">
          <w:rPr>
            <w:rStyle w:val="Hypertextovodkaz"/>
            <w:noProof/>
          </w:rPr>
          <w:t>Tabulka 9: Kumulativní nápočet HPH v podopatření I.1.1 (tis. Kč)</w:t>
        </w:r>
        <w:r>
          <w:rPr>
            <w:noProof/>
            <w:webHidden/>
          </w:rPr>
          <w:tab/>
        </w:r>
        <w:r>
          <w:rPr>
            <w:noProof/>
            <w:webHidden/>
          </w:rPr>
          <w:fldChar w:fldCharType="begin"/>
        </w:r>
        <w:r>
          <w:rPr>
            <w:noProof/>
            <w:webHidden/>
          </w:rPr>
          <w:instrText xml:space="preserve"> PAGEREF _Toc358645358 \h </w:instrText>
        </w:r>
        <w:r>
          <w:rPr>
            <w:noProof/>
            <w:webHidden/>
          </w:rPr>
        </w:r>
        <w:r>
          <w:rPr>
            <w:noProof/>
            <w:webHidden/>
          </w:rPr>
          <w:fldChar w:fldCharType="separate"/>
        </w:r>
        <w:r>
          <w:rPr>
            <w:noProof/>
            <w:webHidden/>
          </w:rPr>
          <w:t>17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59" w:history="1">
        <w:r w:rsidRPr="00231AF5">
          <w:rPr>
            <w:rStyle w:val="Hypertextovodkaz"/>
            <w:noProof/>
          </w:rPr>
          <w:t>Tabulka 10: P</w:t>
        </w:r>
        <w:r w:rsidRPr="00231AF5">
          <w:rPr>
            <w:rStyle w:val="Hypertextovodkaz"/>
            <w:bCs/>
            <w:noProof/>
          </w:rPr>
          <w:t xml:space="preserve">odopatření </w:t>
        </w:r>
        <w:r w:rsidRPr="00231AF5">
          <w:rPr>
            <w:rStyle w:val="Hypertextovodkaz"/>
            <w:noProof/>
          </w:rPr>
          <w:t xml:space="preserve">I.1.1.2 Spolupráce na vývoji nových produktů, postupů a technologií (resp. inovací) v zemědělství </w:t>
        </w:r>
        <w:r w:rsidRPr="00231AF5">
          <w:rPr>
            <w:rStyle w:val="Hypertextovodkaz"/>
            <w:bCs/>
            <w:noProof/>
          </w:rPr>
          <w:t>(kód 124) -</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_Toc358645359 \h </w:instrText>
        </w:r>
        <w:r>
          <w:rPr>
            <w:noProof/>
            <w:webHidden/>
          </w:rPr>
        </w:r>
        <w:r>
          <w:rPr>
            <w:noProof/>
            <w:webHidden/>
          </w:rPr>
          <w:fldChar w:fldCharType="separate"/>
        </w:r>
        <w:r>
          <w:rPr>
            <w:noProof/>
            <w:webHidden/>
          </w:rPr>
          <w:t>20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0" w:history="1">
        <w:r w:rsidRPr="00231AF5">
          <w:rPr>
            <w:rStyle w:val="Hypertextovodkaz"/>
            <w:noProof/>
          </w:rPr>
          <w:t>Tabulka 11: P</w:t>
        </w:r>
        <w:r w:rsidRPr="00231AF5">
          <w:rPr>
            <w:rStyle w:val="Hypertextovodkaz"/>
            <w:bCs/>
            <w:noProof/>
          </w:rPr>
          <w:t xml:space="preserve">odopatření </w:t>
        </w:r>
        <w:r w:rsidRPr="00231AF5">
          <w:rPr>
            <w:rStyle w:val="Hypertextovodkaz"/>
            <w:noProof/>
          </w:rPr>
          <w:t xml:space="preserve">I.1.1.2 Spolupráce na vývoji nových produktů, postupů a technologií (resp. inovací) v zemědělství </w:t>
        </w:r>
        <w:r w:rsidRPr="00231AF5">
          <w:rPr>
            <w:rStyle w:val="Hypertextovodkaz"/>
            <w:bCs/>
            <w:noProof/>
          </w:rPr>
          <w:t>(kód 124)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_Toc358645360 \h </w:instrText>
        </w:r>
        <w:r>
          <w:rPr>
            <w:noProof/>
            <w:webHidden/>
          </w:rPr>
        </w:r>
        <w:r>
          <w:rPr>
            <w:noProof/>
            <w:webHidden/>
          </w:rPr>
          <w:fldChar w:fldCharType="separate"/>
        </w:r>
        <w:r>
          <w:rPr>
            <w:noProof/>
            <w:webHidden/>
          </w:rPr>
          <w:t>20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1" w:history="1">
        <w:r w:rsidRPr="00231AF5">
          <w:rPr>
            <w:rStyle w:val="Hypertextovodkaz"/>
            <w:noProof/>
          </w:rPr>
          <w:t>Tabulka 12: P</w:t>
        </w:r>
        <w:r w:rsidRPr="00231AF5">
          <w:rPr>
            <w:rStyle w:val="Hypertextovodkaz"/>
            <w:bCs/>
            <w:noProof/>
          </w:rPr>
          <w:t xml:space="preserve">odopatření </w:t>
        </w:r>
        <w:r w:rsidRPr="00231AF5">
          <w:rPr>
            <w:rStyle w:val="Hypertextovodkaz"/>
            <w:noProof/>
          </w:rPr>
          <w:t xml:space="preserve">I.1.1.2 Spolupráce na vývoji nových produktů, postupů a technologií (resp. inovací) v zemědělství </w:t>
        </w:r>
        <w:r w:rsidRPr="00231AF5">
          <w:rPr>
            <w:rStyle w:val="Hypertextovodkaz"/>
            <w:bCs/>
            <w:noProof/>
          </w:rPr>
          <w:t>(kód 124) -</w:t>
        </w:r>
        <w:r w:rsidRPr="00231AF5">
          <w:rPr>
            <w:rStyle w:val="Hypertextovodkaz"/>
            <w:noProof/>
          </w:rPr>
          <w:t xml:space="preserve"> přehled administrace v roce 2012 pro Žádostí o dotaci zaregistrované v roce 2012</w:t>
        </w:r>
        <w:r>
          <w:rPr>
            <w:noProof/>
            <w:webHidden/>
          </w:rPr>
          <w:tab/>
        </w:r>
        <w:r>
          <w:rPr>
            <w:noProof/>
            <w:webHidden/>
          </w:rPr>
          <w:fldChar w:fldCharType="begin"/>
        </w:r>
        <w:r>
          <w:rPr>
            <w:noProof/>
            <w:webHidden/>
          </w:rPr>
          <w:instrText xml:space="preserve"> PAGEREF _Toc358645361 \h </w:instrText>
        </w:r>
        <w:r>
          <w:rPr>
            <w:noProof/>
            <w:webHidden/>
          </w:rPr>
        </w:r>
        <w:r>
          <w:rPr>
            <w:noProof/>
            <w:webHidden/>
          </w:rPr>
          <w:fldChar w:fldCharType="separate"/>
        </w:r>
        <w:r>
          <w:rPr>
            <w:noProof/>
            <w:webHidden/>
          </w:rPr>
          <w:t>21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2" w:history="1">
        <w:r w:rsidRPr="00231AF5">
          <w:rPr>
            <w:rStyle w:val="Hypertextovodkaz"/>
            <w:noProof/>
          </w:rPr>
          <w:t>Tabulka 13: P</w:t>
        </w:r>
        <w:r w:rsidRPr="00231AF5">
          <w:rPr>
            <w:rStyle w:val="Hypertextovodkaz"/>
            <w:bCs/>
            <w:noProof/>
          </w:rPr>
          <w:t xml:space="preserve">odopatření </w:t>
        </w:r>
        <w:r w:rsidRPr="00231AF5">
          <w:rPr>
            <w:rStyle w:val="Hypertextovodkaz"/>
            <w:noProof/>
          </w:rPr>
          <w:t xml:space="preserve">I.1.1.2 Spolupráce na vývoji nových produktů, postupů a technologií (resp. inovací) v zemědělství </w:t>
        </w:r>
        <w:r w:rsidRPr="00231AF5">
          <w:rPr>
            <w:rStyle w:val="Hypertextovodkaz"/>
            <w:bCs/>
            <w:noProof/>
          </w:rPr>
          <w:t>(kód 124) - p</w:t>
        </w:r>
        <w:r w:rsidRPr="00231AF5">
          <w:rPr>
            <w:rStyle w:val="Hypertextovodkaz"/>
            <w:noProof/>
          </w:rPr>
          <w:t>řehled administrace v roce 2012 pro Žádosti o dotaci zaregistrované v roce 2011</w:t>
        </w:r>
        <w:r>
          <w:rPr>
            <w:noProof/>
            <w:webHidden/>
          </w:rPr>
          <w:tab/>
        </w:r>
        <w:r>
          <w:rPr>
            <w:noProof/>
            <w:webHidden/>
          </w:rPr>
          <w:fldChar w:fldCharType="begin"/>
        </w:r>
        <w:r>
          <w:rPr>
            <w:noProof/>
            <w:webHidden/>
          </w:rPr>
          <w:instrText xml:space="preserve"> PAGEREF _Toc358645362 \h </w:instrText>
        </w:r>
        <w:r>
          <w:rPr>
            <w:noProof/>
            <w:webHidden/>
          </w:rPr>
        </w:r>
        <w:r>
          <w:rPr>
            <w:noProof/>
            <w:webHidden/>
          </w:rPr>
          <w:fldChar w:fldCharType="separate"/>
        </w:r>
        <w:r>
          <w:rPr>
            <w:noProof/>
            <w:webHidden/>
          </w:rPr>
          <w:t>21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3" w:history="1">
        <w:r w:rsidRPr="00231AF5">
          <w:rPr>
            <w:rStyle w:val="Hypertextovodkaz"/>
            <w:noProof/>
          </w:rPr>
          <w:t>Tabulka 14: P</w:t>
        </w:r>
        <w:r w:rsidRPr="00231AF5">
          <w:rPr>
            <w:rStyle w:val="Hypertextovodkaz"/>
            <w:bCs/>
            <w:noProof/>
          </w:rPr>
          <w:t>odopatření I.1.1.2 Spolupráce na vývoji nových produktů, postupů a technologií (resp. inovací) v zemědělství (kód 124) - s</w:t>
        </w:r>
        <w:r w:rsidRPr="00231AF5">
          <w:rPr>
            <w:rStyle w:val="Hypertextovodkaz"/>
            <w:noProof/>
          </w:rPr>
          <w:t>ouhrn administrace (kumulativně od 1. 1. 2007 - 31. 12. 2012)</w:t>
        </w:r>
        <w:r>
          <w:rPr>
            <w:noProof/>
            <w:webHidden/>
          </w:rPr>
          <w:tab/>
        </w:r>
        <w:r>
          <w:rPr>
            <w:noProof/>
            <w:webHidden/>
          </w:rPr>
          <w:fldChar w:fldCharType="begin"/>
        </w:r>
        <w:r>
          <w:rPr>
            <w:noProof/>
            <w:webHidden/>
          </w:rPr>
          <w:instrText xml:space="preserve"> PAGEREF _Toc358645363 \h </w:instrText>
        </w:r>
        <w:r>
          <w:rPr>
            <w:noProof/>
            <w:webHidden/>
          </w:rPr>
        </w:r>
        <w:r>
          <w:rPr>
            <w:noProof/>
            <w:webHidden/>
          </w:rPr>
          <w:fldChar w:fldCharType="separate"/>
        </w:r>
        <w:r>
          <w:rPr>
            <w:noProof/>
            <w:webHidden/>
          </w:rPr>
          <w:t>21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4" w:history="1">
        <w:r w:rsidRPr="00231AF5">
          <w:rPr>
            <w:rStyle w:val="Hypertextovodkaz"/>
            <w:noProof/>
          </w:rPr>
          <w:t>Tabulka 15: P</w:t>
        </w:r>
        <w:r w:rsidRPr="00231AF5">
          <w:rPr>
            <w:rStyle w:val="Hypertextovodkaz"/>
            <w:bCs/>
            <w:noProof/>
          </w:rPr>
          <w:t>odopatření I</w:t>
        </w:r>
        <w:r w:rsidRPr="00231AF5">
          <w:rPr>
            <w:rStyle w:val="Hypertextovodkaz"/>
            <w:noProof/>
          </w:rPr>
          <w:t xml:space="preserve">.1.2.1 Lesnická technika (kód 122)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_Toc358645364 \h </w:instrText>
        </w:r>
        <w:r>
          <w:rPr>
            <w:noProof/>
            <w:webHidden/>
          </w:rPr>
        </w:r>
        <w:r>
          <w:rPr>
            <w:noProof/>
            <w:webHidden/>
          </w:rPr>
          <w:fldChar w:fldCharType="separate"/>
        </w:r>
        <w:r>
          <w:rPr>
            <w:noProof/>
            <w:webHidden/>
          </w:rPr>
          <w:t>23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5" w:history="1">
        <w:r w:rsidRPr="00231AF5">
          <w:rPr>
            <w:rStyle w:val="Hypertextovodkaz"/>
            <w:noProof/>
          </w:rPr>
          <w:t>Tabulka 16: P</w:t>
        </w:r>
        <w:r w:rsidRPr="00231AF5">
          <w:rPr>
            <w:rStyle w:val="Hypertextovodkaz"/>
            <w:bCs/>
            <w:noProof/>
          </w:rPr>
          <w:t>odopatření I</w:t>
        </w:r>
        <w:r w:rsidRPr="00231AF5">
          <w:rPr>
            <w:rStyle w:val="Hypertextovodkaz"/>
            <w:noProof/>
          </w:rPr>
          <w:t>.1.2.1 Lesnická technika (kód 122)</w:t>
        </w:r>
        <w:r w:rsidRPr="00231AF5">
          <w:rPr>
            <w:rStyle w:val="Hypertextovodkaz"/>
            <w:bCs/>
            <w:noProof/>
          </w:rPr>
          <w:t xml:space="preserve">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_Toc358645365 \h </w:instrText>
        </w:r>
        <w:r>
          <w:rPr>
            <w:noProof/>
            <w:webHidden/>
          </w:rPr>
        </w:r>
        <w:r>
          <w:rPr>
            <w:noProof/>
            <w:webHidden/>
          </w:rPr>
          <w:fldChar w:fldCharType="separate"/>
        </w:r>
        <w:r>
          <w:rPr>
            <w:noProof/>
            <w:webHidden/>
          </w:rPr>
          <w:t>23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6" w:history="1">
        <w:r w:rsidRPr="00231AF5">
          <w:rPr>
            <w:rStyle w:val="Hypertextovodkaz"/>
            <w:noProof/>
          </w:rPr>
          <w:t>Tabulka 17: Podopatření I.1.2.1 Lesnická technika (kód 122) -</w:t>
        </w:r>
        <w:r w:rsidRPr="00231AF5">
          <w:rPr>
            <w:rStyle w:val="Hypertextovodkaz"/>
            <w:b/>
            <w:bCs/>
            <w:noProof/>
          </w:rPr>
          <w:t xml:space="preserve"> </w:t>
        </w:r>
        <w:r w:rsidRPr="00231AF5">
          <w:rPr>
            <w:rStyle w:val="Hypertextovodkaz"/>
            <w:noProof/>
          </w:rPr>
          <w:t>přehled administrace v roce 2012 pro Žádosti o dotaci zaregistrované v roce 2012</w:t>
        </w:r>
        <w:r>
          <w:rPr>
            <w:noProof/>
            <w:webHidden/>
          </w:rPr>
          <w:tab/>
        </w:r>
        <w:r>
          <w:rPr>
            <w:noProof/>
            <w:webHidden/>
          </w:rPr>
          <w:fldChar w:fldCharType="begin"/>
        </w:r>
        <w:r>
          <w:rPr>
            <w:noProof/>
            <w:webHidden/>
          </w:rPr>
          <w:instrText xml:space="preserve"> PAGEREF _Toc358645366 \h </w:instrText>
        </w:r>
        <w:r>
          <w:rPr>
            <w:noProof/>
            <w:webHidden/>
          </w:rPr>
        </w:r>
        <w:r>
          <w:rPr>
            <w:noProof/>
            <w:webHidden/>
          </w:rPr>
          <w:fldChar w:fldCharType="separate"/>
        </w:r>
        <w:r>
          <w:rPr>
            <w:noProof/>
            <w:webHidden/>
          </w:rPr>
          <w:t>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7" w:history="1">
        <w:r w:rsidRPr="00231AF5">
          <w:rPr>
            <w:rStyle w:val="Hypertextovodkaz"/>
            <w:noProof/>
          </w:rPr>
          <w:t>Tabulka 18: Podopatření I.1.2.1 Lesnická technika (kód 122)</w:t>
        </w:r>
        <w:r w:rsidRPr="00231AF5">
          <w:rPr>
            <w:rStyle w:val="Hypertextovodkaz"/>
            <w:b/>
            <w:bCs/>
            <w:noProof/>
          </w:rPr>
          <w:t xml:space="preserve"> - </w:t>
        </w:r>
        <w:r w:rsidRPr="00231AF5">
          <w:rPr>
            <w:rStyle w:val="Hypertextovodkaz"/>
            <w:noProof/>
          </w:rPr>
          <w:t>přehled administrace v roce 2012 pro Žádosti o dotaci zaregistrované v roce 2011</w:t>
        </w:r>
        <w:r>
          <w:rPr>
            <w:noProof/>
            <w:webHidden/>
          </w:rPr>
          <w:tab/>
        </w:r>
        <w:r>
          <w:rPr>
            <w:noProof/>
            <w:webHidden/>
          </w:rPr>
          <w:fldChar w:fldCharType="begin"/>
        </w:r>
        <w:r>
          <w:rPr>
            <w:noProof/>
            <w:webHidden/>
          </w:rPr>
          <w:instrText xml:space="preserve"> PAGEREF _Toc358645367 \h </w:instrText>
        </w:r>
        <w:r>
          <w:rPr>
            <w:noProof/>
            <w:webHidden/>
          </w:rPr>
        </w:r>
        <w:r>
          <w:rPr>
            <w:noProof/>
            <w:webHidden/>
          </w:rPr>
          <w:fldChar w:fldCharType="separate"/>
        </w:r>
        <w:r>
          <w:rPr>
            <w:noProof/>
            <w:webHidden/>
          </w:rPr>
          <w:t>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8" w:history="1">
        <w:r w:rsidRPr="00231AF5">
          <w:rPr>
            <w:rStyle w:val="Hypertextovodkaz"/>
            <w:noProof/>
          </w:rPr>
          <w:t>Tabulka 19: Podopatření I.1.2.1 Lesnická technika (kód 122) -</w:t>
        </w:r>
        <w:r w:rsidRPr="00231AF5">
          <w:rPr>
            <w:rStyle w:val="Hypertextovodkaz"/>
            <w:b/>
            <w:bCs/>
            <w:noProof/>
          </w:rPr>
          <w:t xml:space="preserve"> </w:t>
        </w:r>
        <w:r w:rsidRPr="00231AF5">
          <w:rPr>
            <w:rStyle w:val="Hypertextovodkaz"/>
            <w:noProof/>
          </w:rPr>
          <w:t>přehled administrace v roce 2012 pro Žádosti o dotaci zaregistrované v roce 2009-2010</w:t>
        </w:r>
        <w:r>
          <w:rPr>
            <w:noProof/>
            <w:webHidden/>
          </w:rPr>
          <w:tab/>
        </w:r>
        <w:r>
          <w:rPr>
            <w:noProof/>
            <w:webHidden/>
          </w:rPr>
          <w:fldChar w:fldCharType="begin"/>
        </w:r>
        <w:r>
          <w:rPr>
            <w:noProof/>
            <w:webHidden/>
          </w:rPr>
          <w:instrText xml:space="preserve"> PAGEREF _Toc358645368 \h </w:instrText>
        </w:r>
        <w:r>
          <w:rPr>
            <w:noProof/>
            <w:webHidden/>
          </w:rPr>
        </w:r>
        <w:r>
          <w:rPr>
            <w:noProof/>
            <w:webHidden/>
          </w:rPr>
          <w:fldChar w:fldCharType="separate"/>
        </w:r>
        <w:r>
          <w:rPr>
            <w:noProof/>
            <w:webHidden/>
          </w:rPr>
          <w:t>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69" w:history="1">
        <w:r w:rsidRPr="00231AF5">
          <w:rPr>
            <w:rStyle w:val="Hypertextovodkaz"/>
            <w:noProof/>
          </w:rPr>
          <w:t>Tabulka 20: Podopatření I.1.2.1 Lesnická technika (kód 122) -</w:t>
        </w:r>
        <w:r w:rsidRPr="00231AF5">
          <w:rPr>
            <w:rStyle w:val="Hypertextovodkaz"/>
            <w:b/>
            <w:bCs/>
            <w:noProof/>
          </w:rPr>
          <w:t xml:space="preserve">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_Toc358645369 \h </w:instrText>
        </w:r>
        <w:r>
          <w:rPr>
            <w:noProof/>
            <w:webHidden/>
          </w:rPr>
        </w:r>
        <w:r>
          <w:rPr>
            <w:noProof/>
            <w:webHidden/>
          </w:rPr>
          <w:fldChar w:fldCharType="separate"/>
        </w:r>
        <w:r>
          <w:rPr>
            <w:noProof/>
            <w:webHidden/>
          </w:rPr>
          <w:t>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0" w:history="1">
        <w:r w:rsidRPr="00231AF5">
          <w:rPr>
            <w:rStyle w:val="Hypertextovodkaz"/>
            <w:noProof/>
          </w:rPr>
          <w:t>Tabulka 21: Podopatření I.1.2.1 Lesnická technika (kód 122) -</w:t>
        </w:r>
        <w:r w:rsidRPr="00231AF5">
          <w:rPr>
            <w:rStyle w:val="Hypertextovodkaz"/>
            <w:b/>
            <w:bCs/>
            <w:noProof/>
          </w:rPr>
          <w:t xml:space="preserve"> </w:t>
        </w:r>
        <w:r w:rsidRPr="00231AF5">
          <w:rPr>
            <w:rStyle w:val="Hypertextovodkaz"/>
            <w:noProof/>
          </w:rPr>
          <w:t>souhrn administrace (kumulativně od 1. 1. 2007 - 31. 12. 2012)</w:t>
        </w:r>
        <w:r>
          <w:rPr>
            <w:noProof/>
            <w:webHidden/>
          </w:rPr>
          <w:tab/>
        </w:r>
        <w:r>
          <w:rPr>
            <w:noProof/>
            <w:webHidden/>
          </w:rPr>
          <w:fldChar w:fldCharType="begin"/>
        </w:r>
        <w:r>
          <w:rPr>
            <w:noProof/>
            <w:webHidden/>
          </w:rPr>
          <w:instrText xml:space="preserve"> PAGEREF _Toc358645370 \h </w:instrText>
        </w:r>
        <w:r>
          <w:rPr>
            <w:noProof/>
            <w:webHidden/>
          </w:rPr>
        </w:r>
        <w:r>
          <w:rPr>
            <w:noProof/>
            <w:webHidden/>
          </w:rPr>
          <w:fldChar w:fldCharType="separate"/>
        </w:r>
        <w:r>
          <w:rPr>
            <w:noProof/>
            <w:webHidden/>
          </w:rPr>
          <w:t>25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1" w:history="1">
        <w:r w:rsidRPr="00231AF5">
          <w:rPr>
            <w:rStyle w:val="Hypertextovodkaz"/>
            <w:noProof/>
          </w:rPr>
          <w:t>Tabulka 22: Kumulativní nápočet HPH v opatření I.1.2.1 (tis. Kč)</w:t>
        </w:r>
        <w:r>
          <w:rPr>
            <w:noProof/>
            <w:webHidden/>
          </w:rPr>
          <w:tab/>
        </w:r>
        <w:r>
          <w:rPr>
            <w:noProof/>
            <w:webHidden/>
          </w:rPr>
          <w:fldChar w:fldCharType="begin"/>
        </w:r>
        <w:r>
          <w:rPr>
            <w:noProof/>
            <w:webHidden/>
          </w:rPr>
          <w:instrText xml:space="preserve"> PAGEREF _Toc358645371 \h </w:instrText>
        </w:r>
        <w:r>
          <w:rPr>
            <w:noProof/>
            <w:webHidden/>
          </w:rPr>
        </w:r>
        <w:r>
          <w:rPr>
            <w:noProof/>
            <w:webHidden/>
          </w:rPr>
          <w:fldChar w:fldCharType="separate"/>
        </w:r>
        <w:r>
          <w:rPr>
            <w:noProof/>
            <w:webHidden/>
          </w:rPr>
          <w:t>25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2" w:history="1">
        <w:r w:rsidRPr="00231AF5">
          <w:rPr>
            <w:rStyle w:val="Hypertextovodkaz"/>
            <w:noProof/>
          </w:rPr>
          <w:t>Tabulka 23: P</w:t>
        </w:r>
        <w:r w:rsidRPr="00231AF5">
          <w:rPr>
            <w:rStyle w:val="Hypertextovodkaz"/>
            <w:bCs/>
            <w:noProof/>
          </w:rPr>
          <w:t xml:space="preserve">odopatření </w:t>
        </w:r>
        <w:r w:rsidRPr="00231AF5">
          <w:rPr>
            <w:rStyle w:val="Hypertextovodkaz"/>
            <w:noProof/>
          </w:rPr>
          <w:t xml:space="preserve">I.1.2.2 Technické vybavení provozoven (kód 123)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_Toc358645372 \h </w:instrText>
        </w:r>
        <w:r>
          <w:rPr>
            <w:noProof/>
            <w:webHidden/>
          </w:rPr>
        </w:r>
        <w:r>
          <w:rPr>
            <w:noProof/>
            <w:webHidden/>
          </w:rPr>
          <w:fldChar w:fldCharType="separate"/>
        </w:r>
        <w:r>
          <w:rPr>
            <w:noProof/>
            <w:webHidden/>
          </w:rPr>
          <w:t>27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3" w:history="1">
        <w:r w:rsidRPr="00231AF5">
          <w:rPr>
            <w:rStyle w:val="Hypertextovodkaz"/>
            <w:noProof/>
          </w:rPr>
          <w:t>Tabulka 24: P</w:t>
        </w:r>
        <w:r w:rsidRPr="00231AF5">
          <w:rPr>
            <w:rStyle w:val="Hypertextovodkaz"/>
            <w:bCs/>
            <w:noProof/>
          </w:rPr>
          <w:t xml:space="preserve">odopatření </w:t>
        </w:r>
        <w:r w:rsidRPr="00231AF5">
          <w:rPr>
            <w:rStyle w:val="Hypertextovodkaz"/>
            <w:noProof/>
          </w:rPr>
          <w:t xml:space="preserve">I.1.2.2 Technické vybavení provozoven (kód 123)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_Toc358645373 \h </w:instrText>
        </w:r>
        <w:r>
          <w:rPr>
            <w:noProof/>
            <w:webHidden/>
          </w:rPr>
        </w:r>
        <w:r>
          <w:rPr>
            <w:noProof/>
            <w:webHidden/>
          </w:rPr>
          <w:fldChar w:fldCharType="separate"/>
        </w:r>
        <w:r>
          <w:rPr>
            <w:noProof/>
            <w:webHidden/>
          </w:rPr>
          <w:t>27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4" w:history="1">
        <w:r w:rsidRPr="00231AF5">
          <w:rPr>
            <w:rStyle w:val="Hypertextovodkaz"/>
            <w:noProof/>
          </w:rPr>
          <w:t>Tabulka 25: Podopatření I.1.2.2 Technické vybavení provozoven (kód 123) - přehled administrace v roce 2012 pro Žádosti o dotaci zaregistrované v roce 2012</w:t>
        </w:r>
        <w:r>
          <w:rPr>
            <w:noProof/>
            <w:webHidden/>
          </w:rPr>
          <w:tab/>
        </w:r>
        <w:r>
          <w:rPr>
            <w:noProof/>
            <w:webHidden/>
          </w:rPr>
          <w:fldChar w:fldCharType="begin"/>
        </w:r>
        <w:r>
          <w:rPr>
            <w:noProof/>
            <w:webHidden/>
          </w:rPr>
          <w:instrText xml:space="preserve"> PAGEREF _Toc358645374 \h </w:instrText>
        </w:r>
        <w:r>
          <w:rPr>
            <w:noProof/>
            <w:webHidden/>
          </w:rPr>
        </w:r>
        <w:r>
          <w:rPr>
            <w:noProof/>
            <w:webHidden/>
          </w:rPr>
          <w:fldChar w:fldCharType="separate"/>
        </w:r>
        <w:r>
          <w:rPr>
            <w:noProof/>
            <w:webHidden/>
          </w:rPr>
          <w:t>27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5" w:history="1">
        <w:r w:rsidRPr="00231AF5">
          <w:rPr>
            <w:rStyle w:val="Hypertextovodkaz"/>
            <w:noProof/>
          </w:rPr>
          <w:t>Tabulka 26: Podopatření I.1.2.2 Technické vybavení provozoven (kód 123) - přehled administrace v roce 2012 pro Žádosti o dotaci zaregistrované v roce 2011</w:t>
        </w:r>
        <w:r>
          <w:rPr>
            <w:noProof/>
            <w:webHidden/>
          </w:rPr>
          <w:tab/>
        </w:r>
        <w:r>
          <w:rPr>
            <w:noProof/>
            <w:webHidden/>
          </w:rPr>
          <w:fldChar w:fldCharType="begin"/>
        </w:r>
        <w:r>
          <w:rPr>
            <w:noProof/>
            <w:webHidden/>
          </w:rPr>
          <w:instrText xml:space="preserve"> PAGEREF _Toc358645375 \h </w:instrText>
        </w:r>
        <w:r>
          <w:rPr>
            <w:noProof/>
            <w:webHidden/>
          </w:rPr>
        </w:r>
        <w:r>
          <w:rPr>
            <w:noProof/>
            <w:webHidden/>
          </w:rPr>
          <w:fldChar w:fldCharType="separate"/>
        </w:r>
        <w:r>
          <w:rPr>
            <w:noProof/>
            <w:webHidden/>
          </w:rPr>
          <w:t>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6" w:history="1">
        <w:r w:rsidRPr="00231AF5">
          <w:rPr>
            <w:rStyle w:val="Hypertextovodkaz"/>
            <w:noProof/>
          </w:rPr>
          <w:t>Tabulka 27: Podopatření I.1.2.2 Technické vybavení provozoven (kód 123) - přehled administrace v roce 2012 pro Žádosti o dotaci zaregistrované v roce 2009-2010</w:t>
        </w:r>
        <w:r>
          <w:rPr>
            <w:noProof/>
            <w:webHidden/>
          </w:rPr>
          <w:tab/>
        </w:r>
        <w:r>
          <w:rPr>
            <w:noProof/>
            <w:webHidden/>
          </w:rPr>
          <w:fldChar w:fldCharType="begin"/>
        </w:r>
        <w:r>
          <w:rPr>
            <w:noProof/>
            <w:webHidden/>
          </w:rPr>
          <w:instrText xml:space="preserve"> PAGEREF _Toc358645376 \h </w:instrText>
        </w:r>
        <w:r>
          <w:rPr>
            <w:noProof/>
            <w:webHidden/>
          </w:rPr>
        </w:r>
        <w:r>
          <w:rPr>
            <w:noProof/>
            <w:webHidden/>
          </w:rPr>
          <w:fldChar w:fldCharType="separate"/>
        </w:r>
        <w:r>
          <w:rPr>
            <w:noProof/>
            <w:webHidden/>
          </w:rPr>
          <w:t>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7" w:history="1">
        <w:r w:rsidRPr="00231AF5">
          <w:rPr>
            <w:rStyle w:val="Hypertextovodkaz"/>
            <w:noProof/>
          </w:rPr>
          <w:t xml:space="preserve">Tabulka 28: Podopatření I.1.2.2 Technické vybavení provozoven (kód 123) -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_Toc358645377 \h </w:instrText>
        </w:r>
        <w:r>
          <w:rPr>
            <w:noProof/>
            <w:webHidden/>
          </w:rPr>
        </w:r>
        <w:r>
          <w:rPr>
            <w:noProof/>
            <w:webHidden/>
          </w:rPr>
          <w:fldChar w:fldCharType="separate"/>
        </w:r>
        <w:r>
          <w:rPr>
            <w:noProof/>
            <w:webHidden/>
          </w:rPr>
          <w:t>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8" w:history="1">
        <w:r w:rsidRPr="00231AF5">
          <w:rPr>
            <w:rStyle w:val="Hypertextovodkaz"/>
            <w:noProof/>
          </w:rPr>
          <w:t>Tabulka 29: Podopatření I.1.2.2 Technické vybavení provozoven (kód 123) - souhrn administrace (kumulativně od 1. 1. 2007 - 31. 12. 2012)</w:t>
        </w:r>
        <w:r>
          <w:rPr>
            <w:noProof/>
            <w:webHidden/>
          </w:rPr>
          <w:tab/>
        </w:r>
        <w:r>
          <w:rPr>
            <w:noProof/>
            <w:webHidden/>
          </w:rPr>
          <w:fldChar w:fldCharType="begin"/>
        </w:r>
        <w:r>
          <w:rPr>
            <w:noProof/>
            <w:webHidden/>
          </w:rPr>
          <w:instrText xml:space="preserve"> PAGEREF _Toc358645378 \h </w:instrText>
        </w:r>
        <w:r>
          <w:rPr>
            <w:noProof/>
            <w:webHidden/>
          </w:rPr>
        </w:r>
        <w:r>
          <w:rPr>
            <w:noProof/>
            <w:webHidden/>
          </w:rPr>
          <w:fldChar w:fldCharType="separate"/>
        </w:r>
        <w:r>
          <w:rPr>
            <w:noProof/>
            <w:webHidden/>
          </w:rPr>
          <w:t>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79" w:history="1">
        <w:r w:rsidRPr="00231AF5">
          <w:rPr>
            <w:rStyle w:val="Hypertextovodkaz"/>
            <w:noProof/>
          </w:rPr>
          <w:t>Tabulka 30: P</w:t>
        </w:r>
        <w:r w:rsidRPr="00231AF5">
          <w:rPr>
            <w:rStyle w:val="Hypertextovodkaz"/>
            <w:bCs/>
            <w:noProof/>
          </w:rPr>
          <w:t xml:space="preserve">odopatření </w:t>
        </w:r>
        <w:r w:rsidRPr="00231AF5">
          <w:rPr>
            <w:rStyle w:val="Hypertextovodkaz"/>
            <w:noProof/>
          </w:rPr>
          <w:t xml:space="preserve">I.1.2.3 Lesnická infrastruktura (kód 125)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_Toc358645379 \h </w:instrText>
        </w:r>
        <w:r>
          <w:rPr>
            <w:noProof/>
            <w:webHidden/>
          </w:rPr>
        </w:r>
        <w:r>
          <w:rPr>
            <w:noProof/>
            <w:webHidden/>
          </w:rPr>
          <w:fldChar w:fldCharType="separate"/>
        </w:r>
        <w:r>
          <w:rPr>
            <w:noProof/>
            <w:webHidden/>
          </w:rPr>
          <w:t>30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0" w:history="1">
        <w:r w:rsidRPr="00231AF5">
          <w:rPr>
            <w:rStyle w:val="Hypertextovodkaz"/>
            <w:noProof/>
          </w:rPr>
          <w:t>Tabulka 31: P</w:t>
        </w:r>
        <w:r w:rsidRPr="00231AF5">
          <w:rPr>
            <w:rStyle w:val="Hypertextovodkaz"/>
            <w:bCs/>
            <w:noProof/>
          </w:rPr>
          <w:t xml:space="preserve">odopatření </w:t>
        </w:r>
        <w:r w:rsidRPr="00231AF5">
          <w:rPr>
            <w:rStyle w:val="Hypertextovodkaz"/>
            <w:noProof/>
          </w:rPr>
          <w:t>I.1.2.3 Lesnická infrastruktura (kód 125)</w:t>
        </w:r>
        <w:r w:rsidRPr="00231AF5">
          <w:rPr>
            <w:rStyle w:val="Hypertextovodkaz"/>
            <w:bCs/>
            <w:noProof/>
          </w:rPr>
          <w:t xml:space="preserve">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_Toc358645380 \h </w:instrText>
        </w:r>
        <w:r>
          <w:rPr>
            <w:noProof/>
            <w:webHidden/>
          </w:rPr>
        </w:r>
        <w:r>
          <w:rPr>
            <w:noProof/>
            <w:webHidden/>
          </w:rPr>
          <w:fldChar w:fldCharType="separate"/>
        </w:r>
        <w:r>
          <w:rPr>
            <w:noProof/>
            <w:webHidden/>
          </w:rPr>
          <w:t>30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1" w:history="1">
        <w:r w:rsidRPr="00231AF5">
          <w:rPr>
            <w:rStyle w:val="Hypertextovodkaz"/>
            <w:noProof/>
          </w:rPr>
          <w:t>Tabulka 32: Podopatření I.1.2.3 Lesnická infrastruktura (kód 125) - přehled administrace v roce 2012 pro Žádosti o dotaci zaregistrované v roce 2012</w:t>
        </w:r>
        <w:r>
          <w:rPr>
            <w:noProof/>
            <w:webHidden/>
          </w:rPr>
          <w:tab/>
        </w:r>
        <w:r>
          <w:rPr>
            <w:noProof/>
            <w:webHidden/>
          </w:rPr>
          <w:fldChar w:fldCharType="begin"/>
        </w:r>
        <w:r>
          <w:rPr>
            <w:noProof/>
            <w:webHidden/>
          </w:rPr>
          <w:instrText xml:space="preserve"> PAGEREF _Toc358645381 \h </w:instrText>
        </w:r>
        <w:r>
          <w:rPr>
            <w:noProof/>
            <w:webHidden/>
          </w:rPr>
        </w:r>
        <w:r>
          <w:rPr>
            <w:noProof/>
            <w:webHidden/>
          </w:rPr>
          <w:fldChar w:fldCharType="separate"/>
        </w:r>
        <w:r>
          <w:rPr>
            <w:noProof/>
            <w:webHidden/>
          </w:rPr>
          <w:t>31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2" w:history="1">
        <w:r w:rsidRPr="00231AF5">
          <w:rPr>
            <w:rStyle w:val="Hypertextovodkaz"/>
            <w:noProof/>
          </w:rPr>
          <w:t>Tabulka 33: Podopatření I.1.2.3 Lesnická infrastruktura (kód 125) - přehled administrace v roce 2012 pro Žádosti o dotaci zaregistrované v roce 2011</w:t>
        </w:r>
        <w:r>
          <w:rPr>
            <w:noProof/>
            <w:webHidden/>
          </w:rPr>
          <w:tab/>
        </w:r>
        <w:r>
          <w:rPr>
            <w:noProof/>
            <w:webHidden/>
          </w:rPr>
          <w:fldChar w:fldCharType="begin"/>
        </w:r>
        <w:r>
          <w:rPr>
            <w:noProof/>
            <w:webHidden/>
          </w:rPr>
          <w:instrText xml:space="preserve"> PAGEREF _Toc358645382 \h </w:instrText>
        </w:r>
        <w:r>
          <w:rPr>
            <w:noProof/>
            <w:webHidden/>
          </w:rPr>
        </w:r>
        <w:r>
          <w:rPr>
            <w:noProof/>
            <w:webHidden/>
          </w:rPr>
          <w:fldChar w:fldCharType="separate"/>
        </w:r>
        <w:r>
          <w:rPr>
            <w:noProof/>
            <w:webHidden/>
          </w:rPr>
          <w:t>31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3" w:history="1">
        <w:r w:rsidRPr="00231AF5">
          <w:rPr>
            <w:rStyle w:val="Hypertextovodkaz"/>
            <w:noProof/>
          </w:rPr>
          <w:t>Tabulka 34: Podopatření I.1.2.3 Lesnická infrastruktura (kód 125) - přehled administrace v roce 2011 pro Žádosti o dotaci zaregistrované v roce 2009-2010</w:t>
        </w:r>
        <w:r>
          <w:rPr>
            <w:noProof/>
            <w:webHidden/>
          </w:rPr>
          <w:tab/>
        </w:r>
        <w:r>
          <w:rPr>
            <w:noProof/>
            <w:webHidden/>
          </w:rPr>
          <w:fldChar w:fldCharType="begin"/>
        </w:r>
        <w:r>
          <w:rPr>
            <w:noProof/>
            <w:webHidden/>
          </w:rPr>
          <w:instrText xml:space="preserve"> PAGEREF _Toc358645383 \h </w:instrText>
        </w:r>
        <w:r>
          <w:rPr>
            <w:noProof/>
            <w:webHidden/>
          </w:rPr>
        </w:r>
        <w:r>
          <w:rPr>
            <w:noProof/>
            <w:webHidden/>
          </w:rPr>
          <w:fldChar w:fldCharType="separate"/>
        </w:r>
        <w:r>
          <w:rPr>
            <w:noProof/>
            <w:webHidden/>
          </w:rPr>
          <w:t>31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4" w:history="1">
        <w:r w:rsidRPr="00231AF5">
          <w:rPr>
            <w:rStyle w:val="Hypertextovodkaz"/>
            <w:noProof/>
          </w:rPr>
          <w:t xml:space="preserve">Tabulka 35: Podopatření I.1.2.3 Lesnická infrastruktura (kód 125) -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_Toc358645384 \h </w:instrText>
        </w:r>
        <w:r>
          <w:rPr>
            <w:noProof/>
            <w:webHidden/>
          </w:rPr>
        </w:r>
        <w:r>
          <w:rPr>
            <w:noProof/>
            <w:webHidden/>
          </w:rPr>
          <w:fldChar w:fldCharType="separate"/>
        </w:r>
        <w:r>
          <w:rPr>
            <w:noProof/>
            <w:webHidden/>
          </w:rPr>
          <w:t>32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5" w:history="1">
        <w:r w:rsidRPr="00231AF5">
          <w:rPr>
            <w:rStyle w:val="Hypertextovodkaz"/>
            <w:noProof/>
          </w:rPr>
          <w:t>Tabulka 36: Podopatření I.1.2.3 Lesnická infrastruktura (kód 125) - souhrn administrace (kumulativně od 1. 1. 2007 - 31. 12. 2012)</w:t>
        </w:r>
        <w:r>
          <w:rPr>
            <w:noProof/>
            <w:webHidden/>
          </w:rPr>
          <w:tab/>
        </w:r>
        <w:r>
          <w:rPr>
            <w:noProof/>
            <w:webHidden/>
          </w:rPr>
          <w:fldChar w:fldCharType="begin"/>
        </w:r>
        <w:r>
          <w:rPr>
            <w:noProof/>
            <w:webHidden/>
          </w:rPr>
          <w:instrText xml:space="preserve"> PAGEREF _Toc358645385 \h </w:instrText>
        </w:r>
        <w:r>
          <w:rPr>
            <w:noProof/>
            <w:webHidden/>
          </w:rPr>
        </w:r>
        <w:r>
          <w:rPr>
            <w:noProof/>
            <w:webHidden/>
          </w:rPr>
          <w:fldChar w:fldCharType="separate"/>
        </w:r>
        <w:r>
          <w:rPr>
            <w:noProof/>
            <w:webHidden/>
          </w:rPr>
          <w:t>32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6" w:history="1">
        <w:r w:rsidRPr="00231AF5">
          <w:rPr>
            <w:rStyle w:val="Hypertextovodkaz"/>
            <w:noProof/>
          </w:rPr>
          <w:t>Tabulka 37: Kumulativní nápočet HPH v opatření I.1.2.3 (tis. Kč)</w:t>
        </w:r>
        <w:r>
          <w:rPr>
            <w:noProof/>
            <w:webHidden/>
          </w:rPr>
          <w:tab/>
        </w:r>
        <w:r>
          <w:rPr>
            <w:noProof/>
            <w:webHidden/>
          </w:rPr>
          <w:fldChar w:fldCharType="begin"/>
        </w:r>
        <w:r>
          <w:rPr>
            <w:noProof/>
            <w:webHidden/>
          </w:rPr>
          <w:instrText xml:space="preserve"> PAGEREF _Toc358645386 \h </w:instrText>
        </w:r>
        <w:r>
          <w:rPr>
            <w:noProof/>
            <w:webHidden/>
          </w:rPr>
        </w:r>
        <w:r>
          <w:rPr>
            <w:noProof/>
            <w:webHidden/>
          </w:rPr>
          <w:fldChar w:fldCharType="separate"/>
        </w:r>
        <w:r>
          <w:rPr>
            <w:noProof/>
            <w:webHidden/>
          </w:rPr>
          <w:t>33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7" w:history="1">
        <w:r w:rsidRPr="00231AF5">
          <w:rPr>
            <w:rStyle w:val="Hypertextovodkaz"/>
            <w:noProof/>
          </w:rPr>
          <w:t>Tabulka 38: P</w:t>
        </w:r>
        <w:r w:rsidRPr="00231AF5">
          <w:rPr>
            <w:rStyle w:val="Hypertextovodkaz"/>
            <w:bCs/>
            <w:noProof/>
          </w:rPr>
          <w:t xml:space="preserve">odopatření </w:t>
        </w:r>
        <w:r w:rsidRPr="00231AF5">
          <w:rPr>
            <w:rStyle w:val="Hypertextovodkaz"/>
            <w:noProof/>
          </w:rPr>
          <w:t xml:space="preserve">I.1.3.1 Přidávání hodnoty zemědělským a potravinářským produktům (kód 123)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_Toc358645387 \h </w:instrText>
        </w:r>
        <w:r>
          <w:rPr>
            <w:noProof/>
            <w:webHidden/>
          </w:rPr>
        </w:r>
        <w:r>
          <w:rPr>
            <w:noProof/>
            <w:webHidden/>
          </w:rPr>
          <w:fldChar w:fldCharType="separate"/>
        </w:r>
        <w:r>
          <w:rPr>
            <w:noProof/>
            <w:webHidden/>
          </w:rPr>
          <w:t>34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8" w:history="1">
        <w:r w:rsidRPr="00231AF5">
          <w:rPr>
            <w:rStyle w:val="Hypertextovodkaz"/>
            <w:noProof/>
          </w:rPr>
          <w:t>Tabulka 39: P</w:t>
        </w:r>
        <w:r w:rsidRPr="00231AF5">
          <w:rPr>
            <w:rStyle w:val="Hypertextovodkaz"/>
            <w:bCs/>
            <w:noProof/>
          </w:rPr>
          <w:t xml:space="preserve">odopatření </w:t>
        </w:r>
        <w:r w:rsidRPr="00231AF5">
          <w:rPr>
            <w:rStyle w:val="Hypertextovodkaz"/>
            <w:noProof/>
          </w:rPr>
          <w:t xml:space="preserve">I.1.3.1 Přidávání hodnoty zemědělským a potravinářským produktům (kód 123)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_Toc358645388 \h </w:instrText>
        </w:r>
        <w:r>
          <w:rPr>
            <w:noProof/>
            <w:webHidden/>
          </w:rPr>
        </w:r>
        <w:r>
          <w:rPr>
            <w:noProof/>
            <w:webHidden/>
          </w:rPr>
          <w:fldChar w:fldCharType="separate"/>
        </w:r>
        <w:r>
          <w:rPr>
            <w:noProof/>
            <w:webHidden/>
          </w:rPr>
          <w:t>34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89" w:history="1">
        <w:r w:rsidRPr="00231AF5">
          <w:rPr>
            <w:rStyle w:val="Hypertextovodkaz"/>
            <w:noProof/>
          </w:rPr>
          <w:t>Tabulka 40: Podopatření I.1.3.1 Přidávání hodnoty zemědělským a potravinářským produktům (kód 123) - přehled administrace v roce 2012 pro Žádosti o dotaci zaregistrované v roce 2012</w:t>
        </w:r>
        <w:r>
          <w:rPr>
            <w:noProof/>
            <w:webHidden/>
          </w:rPr>
          <w:tab/>
        </w:r>
        <w:r>
          <w:rPr>
            <w:noProof/>
            <w:webHidden/>
          </w:rPr>
          <w:fldChar w:fldCharType="begin"/>
        </w:r>
        <w:r>
          <w:rPr>
            <w:noProof/>
            <w:webHidden/>
          </w:rPr>
          <w:instrText xml:space="preserve"> PAGEREF _Toc358645389 \h </w:instrText>
        </w:r>
        <w:r>
          <w:rPr>
            <w:noProof/>
            <w:webHidden/>
          </w:rPr>
        </w:r>
        <w:r>
          <w:rPr>
            <w:noProof/>
            <w:webHidden/>
          </w:rPr>
          <w:fldChar w:fldCharType="separate"/>
        </w:r>
        <w:r>
          <w:rPr>
            <w:noProof/>
            <w:webHidden/>
          </w:rPr>
          <w:t>35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0" w:history="1">
        <w:r w:rsidRPr="00231AF5">
          <w:rPr>
            <w:rStyle w:val="Hypertextovodkaz"/>
            <w:noProof/>
          </w:rPr>
          <w:t>Tabulka 41: Podopatření I.1.3.1 Přidávání hodnoty zemědělským a potravinářským produktům (kód 123) - přehled administrace v roce 2012 pro Žádosti o dotaci zaregistrované v roce 2011</w:t>
        </w:r>
        <w:r>
          <w:rPr>
            <w:noProof/>
            <w:webHidden/>
          </w:rPr>
          <w:tab/>
        </w:r>
        <w:r>
          <w:rPr>
            <w:noProof/>
            <w:webHidden/>
          </w:rPr>
          <w:fldChar w:fldCharType="begin"/>
        </w:r>
        <w:r>
          <w:rPr>
            <w:noProof/>
            <w:webHidden/>
          </w:rPr>
          <w:instrText xml:space="preserve"> PAGEREF _Toc358645390 \h </w:instrText>
        </w:r>
        <w:r>
          <w:rPr>
            <w:noProof/>
            <w:webHidden/>
          </w:rPr>
        </w:r>
        <w:r>
          <w:rPr>
            <w:noProof/>
            <w:webHidden/>
          </w:rPr>
          <w:fldChar w:fldCharType="separate"/>
        </w:r>
        <w:r>
          <w:rPr>
            <w:noProof/>
            <w:webHidden/>
          </w:rPr>
          <w:t>35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1" w:history="1">
        <w:r w:rsidRPr="00231AF5">
          <w:rPr>
            <w:rStyle w:val="Hypertextovodkaz"/>
            <w:noProof/>
          </w:rPr>
          <w:t>Tabulka 42: Podopatření I.1.3.1 Přidávání hodnoty zemědělským a potravinářským produktům (kód 123) - přehled administrace v roce 2012 pro Žádosti o dotaci zaregistrované v roce 2009-2010</w:t>
        </w:r>
        <w:r>
          <w:rPr>
            <w:noProof/>
            <w:webHidden/>
          </w:rPr>
          <w:tab/>
        </w:r>
        <w:r>
          <w:rPr>
            <w:noProof/>
            <w:webHidden/>
          </w:rPr>
          <w:fldChar w:fldCharType="begin"/>
        </w:r>
        <w:r>
          <w:rPr>
            <w:noProof/>
            <w:webHidden/>
          </w:rPr>
          <w:instrText xml:space="preserve"> PAGEREF _Toc358645391 \h </w:instrText>
        </w:r>
        <w:r>
          <w:rPr>
            <w:noProof/>
            <w:webHidden/>
          </w:rPr>
        </w:r>
        <w:r>
          <w:rPr>
            <w:noProof/>
            <w:webHidden/>
          </w:rPr>
          <w:fldChar w:fldCharType="separate"/>
        </w:r>
        <w:r>
          <w:rPr>
            <w:noProof/>
            <w:webHidden/>
          </w:rPr>
          <w:t>35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2" w:history="1">
        <w:r w:rsidRPr="00231AF5">
          <w:rPr>
            <w:rStyle w:val="Hypertextovodkaz"/>
            <w:noProof/>
          </w:rPr>
          <w:t xml:space="preserve">Tabulka 43: Podopatření I.1.3.1 Přidávání hodnoty zemědělským a potravinářským produktům (kód 123) -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_Toc358645392 \h </w:instrText>
        </w:r>
        <w:r>
          <w:rPr>
            <w:noProof/>
            <w:webHidden/>
          </w:rPr>
        </w:r>
        <w:r>
          <w:rPr>
            <w:noProof/>
            <w:webHidden/>
          </w:rPr>
          <w:fldChar w:fldCharType="separate"/>
        </w:r>
        <w:r>
          <w:rPr>
            <w:noProof/>
            <w:webHidden/>
          </w:rPr>
          <w:t>35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3" w:history="1">
        <w:r w:rsidRPr="00231AF5">
          <w:rPr>
            <w:rStyle w:val="Hypertextovodkaz"/>
            <w:noProof/>
          </w:rPr>
          <w:t>Tabulka 44: Podopatření I.1.3.1 Přidávání hodnoty zemědělským a potravinářským produktům (kód 123) - souhrn administrace (kumulativně od 1. 1. 2007 - 31. 12. 2012)</w:t>
        </w:r>
        <w:r>
          <w:rPr>
            <w:noProof/>
            <w:webHidden/>
          </w:rPr>
          <w:tab/>
        </w:r>
        <w:r>
          <w:rPr>
            <w:noProof/>
            <w:webHidden/>
          </w:rPr>
          <w:fldChar w:fldCharType="begin"/>
        </w:r>
        <w:r>
          <w:rPr>
            <w:noProof/>
            <w:webHidden/>
          </w:rPr>
          <w:instrText xml:space="preserve"> PAGEREF _Toc358645393 \h </w:instrText>
        </w:r>
        <w:r>
          <w:rPr>
            <w:noProof/>
            <w:webHidden/>
          </w:rPr>
        </w:r>
        <w:r>
          <w:rPr>
            <w:noProof/>
            <w:webHidden/>
          </w:rPr>
          <w:fldChar w:fldCharType="separate"/>
        </w:r>
        <w:r>
          <w:rPr>
            <w:noProof/>
            <w:webHidden/>
          </w:rPr>
          <w:t>36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4" w:history="1">
        <w:r w:rsidRPr="00231AF5">
          <w:rPr>
            <w:rStyle w:val="Hypertextovodkaz"/>
            <w:noProof/>
          </w:rPr>
          <w:t>Tabulka 45– Kumulativní nápočet HPH za zemědělské odvětví v podopatření I.1.3.1 (tis. Kč)</w:t>
        </w:r>
        <w:r>
          <w:rPr>
            <w:noProof/>
            <w:webHidden/>
          </w:rPr>
          <w:tab/>
        </w:r>
        <w:r>
          <w:rPr>
            <w:noProof/>
            <w:webHidden/>
          </w:rPr>
          <w:fldChar w:fldCharType="begin"/>
        </w:r>
        <w:r>
          <w:rPr>
            <w:noProof/>
            <w:webHidden/>
          </w:rPr>
          <w:instrText xml:space="preserve"> PAGEREF _Toc358645394 \h </w:instrText>
        </w:r>
        <w:r>
          <w:rPr>
            <w:noProof/>
            <w:webHidden/>
          </w:rPr>
        </w:r>
        <w:r>
          <w:rPr>
            <w:noProof/>
            <w:webHidden/>
          </w:rPr>
          <w:fldChar w:fldCharType="separate"/>
        </w:r>
        <w:r>
          <w:rPr>
            <w:noProof/>
            <w:webHidden/>
          </w:rPr>
          <w:t>38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5" w:history="1">
        <w:r w:rsidRPr="00231AF5">
          <w:rPr>
            <w:rStyle w:val="Hypertextovodkaz"/>
            <w:noProof/>
          </w:rPr>
          <w:t>Tabulka 46: Kumulativní nápočet HPH za potravinářské odvětví v podopatření I.1.3.1 (tis. Kč)</w:t>
        </w:r>
        <w:r>
          <w:rPr>
            <w:noProof/>
            <w:webHidden/>
          </w:rPr>
          <w:tab/>
        </w:r>
        <w:r>
          <w:rPr>
            <w:noProof/>
            <w:webHidden/>
          </w:rPr>
          <w:fldChar w:fldCharType="begin"/>
        </w:r>
        <w:r>
          <w:rPr>
            <w:noProof/>
            <w:webHidden/>
          </w:rPr>
          <w:instrText xml:space="preserve"> PAGEREF _Toc358645395 \h </w:instrText>
        </w:r>
        <w:r>
          <w:rPr>
            <w:noProof/>
            <w:webHidden/>
          </w:rPr>
        </w:r>
        <w:r>
          <w:rPr>
            <w:noProof/>
            <w:webHidden/>
          </w:rPr>
          <w:fldChar w:fldCharType="separate"/>
        </w:r>
        <w:r>
          <w:rPr>
            <w:noProof/>
            <w:webHidden/>
          </w:rPr>
          <w:t>38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6" w:history="1">
        <w:r w:rsidRPr="00231AF5">
          <w:rPr>
            <w:rStyle w:val="Hypertextovodkaz"/>
            <w:noProof/>
          </w:rPr>
          <w:t>Tabulka 47: P</w:t>
        </w:r>
        <w:r w:rsidRPr="00231AF5">
          <w:rPr>
            <w:rStyle w:val="Hypertextovodkaz"/>
            <w:bCs/>
            <w:noProof/>
          </w:rPr>
          <w:t xml:space="preserve">odopatření </w:t>
        </w:r>
        <w:r w:rsidRPr="00231AF5">
          <w:rPr>
            <w:rStyle w:val="Hypertextovodkaz"/>
            <w:noProof/>
          </w:rPr>
          <w:t xml:space="preserve">I.1.3.2 Spolupráce při vývoji nových produktů, postupů a technologií (resp. inovací) v potravinářství (kód 124)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_Toc358645396 \h </w:instrText>
        </w:r>
        <w:r>
          <w:rPr>
            <w:noProof/>
            <w:webHidden/>
          </w:rPr>
        </w:r>
        <w:r>
          <w:rPr>
            <w:noProof/>
            <w:webHidden/>
          </w:rPr>
          <w:fldChar w:fldCharType="separate"/>
        </w:r>
        <w:r>
          <w:rPr>
            <w:noProof/>
            <w:webHidden/>
          </w:rPr>
          <w:t>39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7" w:history="1">
        <w:r w:rsidRPr="00231AF5">
          <w:rPr>
            <w:rStyle w:val="Hypertextovodkaz"/>
            <w:noProof/>
          </w:rPr>
          <w:t xml:space="preserve">Tabulka 48: I.1.3.2 Spolupráce při vývoji nových produktů, postupů a technologií (resp. inovací) v potravinářství (kód 124)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_Toc358645397 \h </w:instrText>
        </w:r>
        <w:r>
          <w:rPr>
            <w:noProof/>
            <w:webHidden/>
          </w:rPr>
        </w:r>
        <w:r>
          <w:rPr>
            <w:noProof/>
            <w:webHidden/>
          </w:rPr>
          <w:fldChar w:fldCharType="separate"/>
        </w:r>
        <w:r>
          <w:rPr>
            <w:noProof/>
            <w:webHidden/>
          </w:rPr>
          <w:t>39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8" w:history="1">
        <w:r w:rsidRPr="00231AF5">
          <w:rPr>
            <w:rStyle w:val="Hypertextovodkaz"/>
            <w:noProof/>
          </w:rPr>
          <w:t>Tabulka 49: Podopatření I.1.3.2 Spolupráce při vývoji nových produktů, postupů a technologií (resp. inovací) v potravinářství (kód 124) - přehled administrace v roce 2012 pro Žádosti o dotaci zaregistrované v roce 2012</w:t>
        </w:r>
        <w:r>
          <w:rPr>
            <w:noProof/>
            <w:webHidden/>
          </w:rPr>
          <w:tab/>
        </w:r>
        <w:r>
          <w:rPr>
            <w:noProof/>
            <w:webHidden/>
          </w:rPr>
          <w:fldChar w:fldCharType="begin"/>
        </w:r>
        <w:r>
          <w:rPr>
            <w:noProof/>
            <w:webHidden/>
          </w:rPr>
          <w:instrText xml:space="preserve"> PAGEREF _Toc358645398 \h </w:instrText>
        </w:r>
        <w:r>
          <w:rPr>
            <w:noProof/>
            <w:webHidden/>
          </w:rPr>
        </w:r>
        <w:r>
          <w:rPr>
            <w:noProof/>
            <w:webHidden/>
          </w:rPr>
          <w:fldChar w:fldCharType="separate"/>
        </w:r>
        <w:r>
          <w:rPr>
            <w:noProof/>
            <w:webHidden/>
          </w:rPr>
          <w:t>40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399" w:history="1">
        <w:r w:rsidRPr="00231AF5">
          <w:rPr>
            <w:rStyle w:val="Hypertextovodkaz"/>
            <w:noProof/>
          </w:rPr>
          <w:t>Tabulka 50: Podopatření I.1.3.2 Spolupráce při vývoji nových produktů, postupů a technologií (resp. inovací) v potravinářství (kód 124) - přehled administrace v roce 2012 pro Žádosti o dotaci zaregistrované v roce 2011</w:t>
        </w:r>
        <w:r>
          <w:rPr>
            <w:noProof/>
            <w:webHidden/>
          </w:rPr>
          <w:tab/>
        </w:r>
        <w:r>
          <w:rPr>
            <w:noProof/>
            <w:webHidden/>
          </w:rPr>
          <w:fldChar w:fldCharType="begin"/>
        </w:r>
        <w:r>
          <w:rPr>
            <w:noProof/>
            <w:webHidden/>
          </w:rPr>
          <w:instrText xml:space="preserve"> PAGEREF _Toc358645399 \h </w:instrText>
        </w:r>
        <w:r>
          <w:rPr>
            <w:noProof/>
            <w:webHidden/>
          </w:rPr>
        </w:r>
        <w:r>
          <w:rPr>
            <w:noProof/>
            <w:webHidden/>
          </w:rPr>
          <w:fldChar w:fldCharType="separate"/>
        </w:r>
        <w:r>
          <w:rPr>
            <w:noProof/>
            <w:webHidden/>
          </w:rPr>
          <w:t>40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0" w:history="1">
        <w:r w:rsidRPr="00231AF5">
          <w:rPr>
            <w:rStyle w:val="Hypertextovodkaz"/>
            <w:noProof/>
          </w:rPr>
          <w:t>Tabulka 51: Podopatření I.1.3.2 Spolupráce při vývoji nových produktů, postupů a technologií (resp. inovací) v potravinářství (kód 124) - přehled administrace v roce 2011 pro Žádosti o dotaci zaregistrované v roce 2009 -2010</w:t>
        </w:r>
        <w:r>
          <w:rPr>
            <w:noProof/>
            <w:webHidden/>
          </w:rPr>
          <w:tab/>
        </w:r>
        <w:r>
          <w:rPr>
            <w:noProof/>
            <w:webHidden/>
          </w:rPr>
          <w:fldChar w:fldCharType="begin"/>
        </w:r>
        <w:r>
          <w:rPr>
            <w:noProof/>
            <w:webHidden/>
          </w:rPr>
          <w:instrText xml:space="preserve"> PAGEREF _Toc358645400 \h </w:instrText>
        </w:r>
        <w:r>
          <w:rPr>
            <w:noProof/>
            <w:webHidden/>
          </w:rPr>
        </w:r>
        <w:r>
          <w:rPr>
            <w:noProof/>
            <w:webHidden/>
          </w:rPr>
          <w:fldChar w:fldCharType="separate"/>
        </w:r>
        <w:r>
          <w:rPr>
            <w:noProof/>
            <w:webHidden/>
          </w:rPr>
          <w:t>40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1" w:history="1">
        <w:r w:rsidRPr="00231AF5">
          <w:rPr>
            <w:rStyle w:val="Hypertextovodkaz"/>
            <w:noProof/>
          </w:rPr>
          <w:t xml:space="preserve">Tabulka 52: Podopatření I.1.3.2 Spolupráce při vývoji nových produktů, postupů a technologií (resp. inovací) v potravinářství (kód 124) -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_Toc358645401 \h </w:instrText>
        </w:r>
        <w:r>
          <w:rPr>
            <w:noProof/>
            <w:webHidden/>
          </w:rPr>
        </w:r>
        <w:r>
          <w:rPr>
            <w:noProof/>
            <w:webHidden/>
          </w:rPr>
          <w:fldChar w:fldCharType="separate"/>
        </w:r>
        <w:r>
          <w:rPr>
            <w:noProof/>
            <w:webHidden/>
          </w:rPr>
          <w:t>40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2" w:history="1">
        <w:r w:rsidRPr="00231AF5">
          <w:rPr>
            <w:rStyle w:val="Hypertextovodkaz"/>
            <w:noProof/>
          </w:rPr>
          <w:t>Tabulka 53: Podopatření I.1.3.2 Spolupráce při vývoji nových produktů, postupů a technologií (resp. inovací) v potravinářství (kód 124) - souhrn administrace (kumulativně od 1. 1. 2007 - 31. 12. 2012)</w:t>
        </w:r>
        <w:r>
          <w:rPr>
            <w:noProof/>
            <w:webHidden/>
          </w:rPr>
          <w:tab/>
        </w:r>
        <w:r>
          <w:rPr>
            <w:noProof/>
            <w:webHidden/>
          </w:rPr>
          <w:fldChar w:fldCharType="begin"/>
        </w:r>
        <w:r>
          <w:rPr>
            <w:noProof/>
            <w:webHidden/>
          </w:rPr>
          <w:instrText xml:space="preserve"> PAGEREF _Toc358645402 \h </w:instrText>
        </w:r>
        <w:r>
          <w:rPr>
            <w:noProof/>
            <w:webHidden/>
          </w:rPr>
        </w:r>
        <w:r>
          <w:rPr>
            <w:noProof/>
            <w:webHidden/>
          </w:rPr>
          <w:fldChar w:fldCharType="separate"/>
        </w:r>
        <w:r>
          <w:rPr>
            <w:noProof/>
            <w:webHidden/>
          </w:rPr>
          <w:t>41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3" w:history="1">
        <w:r w:rsidRPr="00231AF5">
          <w:rPr>
            <w:rStyle w:val="Hypertextovodkaz"/>
            <w:noProof/>
          </w:rPr>
          <w:t>Tabulka 54: O</w:t>
        </w:r>
        <w:r w:rsidRPr="00231AF5">
          <w:rPr>
            <w:rStyle w:val="Hypertextovodkaz"/>
            <w:bCs/>
            <w:noProof/>
          </w:rPr>
          <w:t xml:space="preserve">patření </w:t>
        </w:r>
        <w:r w:rsidRPr="00231AF5">
          <w:rPr>
            <w:rStyle w:val="Hypertextovodkaz"/>
            <w:noProof/>
          </w:rPr>
          <w:t xml:space="preserve">I.1.4 Pozemkové úpravy (kód 125)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_Toc358645403 \h </w:instrText>
        </w:r>
        <w:r>
          <w:rPr>
            <w:noProof/>
            <w:webHidden/>
          </w:rPr>
        </w:r>
        <w:r>
          <w:rPr>
            <w:noProof/>
            <w:webHidden/>
          </w:rPr>
          <w:fldChar w:fldCharType="separate"/>
        </w:r>
        <w:r>
          <w:rPr>
            <w:noProof/>
            <w:webHidden/>
          </w:rPr>
          <w:t>43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4" w:history="1">
        <w:r w:rsidRPr="00231AF5">
          <w:rPr>
            <w:rStyle w:val="Hypertextovodkaz"/>
            <w:noProof/>
          </w:rPr>
          <w:t>Tabulka 55: O</w:t>
        </w:r>
        <w:r w:rsidRPr="00231AF5">
          <w:rPr>
            <w:rStyle w:val="Hypertextovodkaz"/>
            <w:bCs/>
            <w:noProof/>
          </w:rPr>
          <w:t xml:space="preserve">patření </w:t>
        </w:r>
        <w:r w:rsidRPr="00231AF5">
          <w:rPr>
            <w:rStyle w:val="Hypertextovodkaz"/>
            <w:noProof/>
          </w:rPr>
          <w:t>I.1.4 Pozemkové úpravy (kód 125)</w:t>
        </w:r>
        <w:r w:rsidRPr="00231AF5">
          <w:rPr>
            <w:rStyle w:val="Hypertextovodkaz"/>
            <w:bCs/>
            <w:noProof/>
          </w:rPr>
          <w:t xml:space="preserve">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_Toc358645404 \h </w:instrText>
        </w:r>
        <w:r>
          <w:rPr>
            <w:noProof/>
            <w:webHidden/>
          </w:rPr>
        </w:r>
        <w:r>
          <w:rPr>
            <w:noProof/>
            <w:webHidden/>
          </w:rPr>
          <w:fldChar w:fldCharType="separate"/>
        </w:r>
        <w:r>
          <w:rPr>
            <w:noProof/>
            <w:webHidden/>
          </w:rPr>
          <w:t>43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5" w:history="1">
        <w:r w:rsidRPr="00231AF5">
          <w:rPr>
            <w:rStyle w:val="Hypertextovodkaz"/>
            <w:noProof/>
          </w:rPr>
          <w:t>Tabulka 56: O</w:t>
        </w:r>
        <w:r w:rsidRPr="00231AF5">
          <w:rPr>
            <w:rStyle w:val="Hypertextovodkaz"/>
            <w:bCs/>
            <w:noProof/>
          </w:rPr>
          <w:t xml:space="preserve">patření </w:t>
        </w:r>
        <w:r w:rsidRPr="00231AF5">
          <w:rPr>
            <w:rStyle w:val="Hypertextovodkaz"/>
            <w:noProof/>
          </w:rPr>
          <w:t>I.1.4 Pozemkové úpravy (kód 125) - přehled administrace v roce 2012 pro Žádosti o dotaci zaregistrované v roce 2012</w:t>
        </w:r>
        <w:r>
          <w:rPr>
            <w:noProof/>
            <w:webHidden/>
          </w:rPr>
          <w:tab/>
        </w:r>
        <w:r>
          <w:rPr>
            <w:noProof/>
            <w:webHidden/>
          </w:rPr>
          <w:fldChar w:fldCharType="begin"/>
        </w:r>
        <w:r>
          <w:rPr>
            <w:noProof/>
            <w:webHidden/>
          </w:rPr>
          <w:instrText xml:space="preserve"> PAGEREF _Toc358645405 \h </w:instrText>
        </w:r>
        <w:r>
          <w:rPr>
            <w:noProof/>
            <w:webHidden/>
          </w:rPr>
        </w:r>
        <w:r>
          <w:rPr>
            <w:noProof/>
            <w:webHidden/>
          </w:rPr>
          <w:fldChar w:fldCharType="separate"/>
        </w:r>
        <w:r>
          <w:rPr>
            <w:noProof/>
            <w:webHidden/>
          </w:rPr>
          <w:t>44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6" w:history="1">
        <w:r w:rsidRPr="00231AF5">
          <w:rPr>
            <w:rStyle w:val="Hypertextovodkaz"/>
            <w:noProof/>
          </w:rPr>
          <w:t>Tabulka 57: O</w:t>
        </w:r>
        <w:r w:rsidRPr="00231AF5">
          <w:rPr>
            <w:rStyle w:val="Hypertextovodkaz"/>
            <w:bCs/>
            <w:noProof/>
          </w:rPr>
          <w:t xml:space="preserve">patření </w:t>
        </w:r>
        <w:r w:rsidRPr="00231AF5">
          <w:rPr>
            <w:rStyle w:val="Hypertextovodkaz"/>
            <w:noProof/>
          </w:rPr>
          <w:t>I.1.4 Pozemkové úpravy (kód 125) - přehled administrace v roce 2012 pro Žádosti o dotaci zaregistrované v roce 2011</w:t>
        </w:r>
        <w:r>
          <w:rPr>
            <w:noProof/>
            <w:webHidden/>
          </w:rPr>
          <w:tab/>
        </w:r>
        <w:r>
          <w:rPr>
            <w:noProof/>
            <w:webHidden/>
          </w:rPr>
          <w:fldChar w:fldCharType="begin"/>
        </w:r>
        <w:r>
          <w:rPr>
            <w:noProof/>
            <w:webHidden/>
          </w:rPr>
          <w:instrText xml:space="preserve"> PAGEREF _Toc358645406 \h </w:instrText>
        </w:r>
        <w:r>
          <w:rPr>
            <w:noProof/>
            <w:webHidden/>
          </w:rPr>
        </w:r>
        <w:r>
          <w:rPr>
            <w:noProof/>
            <w:webHidden/>
          </w:rPr>
          <w:fldChar w:fldCharType="separate"/>
        </w:r>
        <w:r>
          <w:rPr>
            <w:noProof/>
            <w:webHidden/>
          </w:rPr>
          <w:t>44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7" w:history="1">
        <w:r w:rsidRPr="00231AF5">
          <w:rPr>
            <w:rStyle w:val="Hypertextovodkaz"/>
            <w:noProof/>
          </w:rPr>
          <w:t>Tabulka 58: Opatření I.1.4 Pozemkové úpravy (kód 125) - přehled administrace v roce 2012 pro Žádosti o dotaci zaregistrované v roce 2009</w:t>
        </w:r>
        <w:r>
          <w:rPr>
            <w:noProof/>
            <w:webHidden/>
          </w:rPr>
          <w:tab/>
        </w:r>
        <w:r>
          <w:rPr>
            <w:noProof/>
            <w:webHidden/>
          </w:rPr>
          <w:fldChar w:fldCharType="begin"/>
        </w:r>
        <w:r>
          <w:rPr>
            <w:noProof/>
            <w:webHidden/>
          </w:rPr>
          <w:instrText xml:space="preserve"> PAGEREF _Toc358645407 \h </w:instrText>
        </w:r>
        <w:r>
          <w:rPr>
            <w:noProof/>
            <w:webHidden/>
          </w:rPr>
        </w:r>
        <w:r>
          <w:rPr>
            <w:noProof/>
            <w:webHidden/>
          </w:rPr>
          <w:fldChar w:fldCharType="separate"/>
        </w:r>
        <w:r>
          <w:rPr>
            <w:noProof/>
            <w:webHidden/>
          </w:rPr>
          <w:t>44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8" w:history="1">
        <w:r w:rsidRPr="00231AF5">
          <w:rPr>
            <w:rStyle w:val="Hypertextovodkaz"/>
            <w:noProof/>
          </w:rPr>
          <w:t xml:space="preserve">Tabulka 59: Opatření I.1.4 Pozemkové úpravy (kód 125) - </w:t>
        </w:r>
        <w:r w:rsidRPr="00231AF5">
          <w:rPr>
            <w:rStyle w:val="Hypertextovodkaz"/>
            <w:bCs/>
            <w:noProof/>
          </w:rPr>
          <w:t>p</w:t>
        </w:r>
        <w:r w:rsidRPr="00231AF5">
          <w:rPr>
            <w:rStyle w:val="Hypertextovodkaz"/>
            <w:noProof/>
          </w:rPr>
          <w:t>řehled proplacených žádostí v roce 2012</w:t>
        </w:r>
        <w:r>
          <w:rPr>
            <w:noProof/>
            <w:webHidden/>
          </w:rPr>
          <w:tab/>
        </w:r>
        <w:r>
          <w:rPr>
            <w:noProof/>
            <w:webHidden/>
          </w:rPr>
          <w:fldChar w:fldCharType="begin"/>
        </w:r>
        <w:r>
          <w:rPr>
            <w:noProof/>
            <w:webHidden/>
          </w:rPr>
          <w:instrText xml:space="preserve"> PAGEREF _Toc358645408 \h </w:instrText>
        </w:r>
        <w:r>
          <w:rPr>
            <w:noProof/>
            <w:webHidden/>
          </w:rPr>
        </w:r>
        <w:r>
          <w:rPr>
            <w:noProof/>
            <w:webHidden/>
          </w:rPr>
          <w:fldChar w:fldCharType="separate"/>
        </w:r>
        <w:r>
          <w:rPr>
            <w:noProof/>
            <w:webHidden/>
          </w:rPr>
          <w:t>44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09" w:history="1">
        <w:r w:rsidRPr="00231AF5">
          <w:rPr>
            <w:rStyle w:val="Hypertextovodkaz"/>
            <w:noProof/>
          </w:rPr>
          <w:t>Tabulka 60: Opatření I.1.4 Pozemkové úpravy (kód 125) - souhrn administrace (kumulativně od 1. 1. 2007 - 31. 12. 20121)</w:t>
        </w:r>
        <w:r>
          <w:rPr>
            <w:noProof/>
            <w:webHidden/>
          </w:rPr>
          <w:tab/>
        </w:r>
        <w:r>
          <w:rPr>
            <w:noProof/>
            <w:webHidden/>
          </w:rPr>
          <w:fldChar w:fldCharType="begin"/>
        </w:r>
        <w:r>
          <w:rPr>
            <w:noProof/>
            <w:webHidden/>
          </w:rPr>
          <w:instrText xml:space="preserve"> PAGEREF _Toc358645409 \h </w:instrText>
        </w:r>
        <w:r>
          <w:rPr>
            <w:noProof/>
            <w:webHidden/>
          </w:rPr>
        </w:r>
        <w:r>
          <w:rPr>
            <w:noProof/>
            <w:webHidden/>
          </w:rPr>
          <w:fldChar w:fldCharType="separate"/>
        </w:r>
        <w:r>
          <w:rPr>
            <w:noProof/>
            <w:webHidden/>
          </w:rPr>
          <w:t>45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0" w:history="1">
        <w:r w:rsidRPr="00231AF5">
          <w:rPr>
            <w:rStyle w:val="Hypertextovodkaz"/>
            <w:noProof/>
          </w:rPr>
          <w:t>Tabulka 61: O</w:t>
        </w:r>
        <w:r w:rsidRPr="00231AF5">
          <w:rPr>
            <w:rStyle w:val="Hypertextovodkaz"/>
            <w:bCs/>
            <w:noProof/>
          </w:rPr>
          <w:t xml:space="preserve">patření </w:t>
        </w:r>
        <w:r w:rsidRPr="00231AF5">
          <w:rPr>
            <w:rStyle w:val="Hypertextovodkaz"/>
            <w:noProof/>
          </w:rPr>
          <w:t xml:space="preserve">I.2.1 Seskupení producentů (kód 142)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_Toc358645410 \h </w:instrText>
        </w:r>
        <w:r>
          <w:rPr>
            <w:noProof/>
            <w:webHidden/>
          </w:rPr>
        </w:r>
        <w:r>
          <w:rPr>
            <w:noProof/>
            <w:webHidden/>
          </w:rPr>
          <w:fldChar w:fldCharType="separate"/>
        </w:r>
        <w:r>
          <w:rPr>
            <w:noProof/>
            <w:webHidden/>
          </w:rPr>
          <w:t>47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1" w:history="1">
        <w:r w:rsidRPr="00231AF5">
          <w:rPr>
            <w:rStyle w:val="Hypertextovodkaz"/>
            <w:noProof/>
          </w:rPr>
          <w:t>Tabulka 62: O</w:t>
        </w:r>
        <w:r w:rsidRPr="00231AF5">
          <w:rPr>
            <w:rStyle w:val="Hypertextovodkaz"/>
            <w:bCs/>
            <w:noProof/>
          </w:rPr>
          <w:t xml:space="preserve">patření </w:t>
        </w:r>
        <w:r w:rsidRPr="00231AF5">
          <w:rPr>
            <w:rStyle w:val="Hypertextovodkaz"/>
            <w:noProof/>
          </w:rPr>
          <w:t xml:space="preserve">I.2.1 Seskupení producentů (kód 142)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_Toc358645411 \h </w:instrText>
        </w:r>
        <w:r>
          <w:rPr>
            <w:noProof/>
            <w:webHidden/>
          </w:rPr>
        </w:r>
        <w:r>
          <w:rPr>
            <w:noProof/>
            <w:webHidden/>
          </w:rPr>
          <w:fldChar w:fldCharType="separate"/>
        </w:r>
        <w:r>
          <w:rPr>
            <w:noProof/>
            <w:webHidden/>
          </w:rPr>
          <w:t>47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2" w:history="1">
        <w:r w:rsidRPr="00231AF5">
          <w:rPr>
            <w:rStyle w:val="Hypertextovodkaz"/>
            <w:noProof/>
          </w:rPr>
          <w:t>Tabulka 63: Opatření I.2.1 Seskupení producentů (kód 142) - souhrn administrace (kumulativně od 1. 1. 2007 - 31. 12. 2012)</w:t>
        </w:r>
        <w:r>
          <w:rPr>
            <w:noProof/>
            <w:webHidden/>
          </w:rPr>
          <w:tab/>
        </w:r>
        <w:r>
          <w:rPr>
            <w:noProof/>
            <w:webHidden/>
          </w:rPr>
          <w:fldChar w:fldCharType="begin"/>
        </w:r>
        <w:r>
          <w:rPr>
            <w:noProof/>
            <w:webHidden/>
          </w:rPr>
          <w:instrText xml:space="preserve"> PAGEREF _Toc358645412 \h </w:instrText>
        </w:r>
        <w:r>
          <w:rPr>
            <w:noProof/>
            <w:webHidden/>
          </w:rPr>
        </w:r>
        <w:r>
          <w:rPr>
            <w:noProof/>
            <w:webHidden/>
          </w:rPr>
          <w:fldChar w:fldCharType="separate"/>
        </w:r>
        <w:r>
          <w:rPr>
            <w:noProof/>
            <w:webHidden/>
          </w:rPr>
          <w:t>47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3" w:history="1">
        <w:r w:rsidRPr="00231AF5">
          <w:rPr>
            <w:rStyle w:val="Hypertextovodkaz"/>
            <w:noProof/>
          </w:rPr>
          <w:t>Tabulka 64: O</w:t>
        </w:r>
        <w:r w:rsidRPr="00231AF5">
          <w:rPr>
            <w:rStyle w:val="Hypertextovodkaz"/>
            <w:bCs/>
            <w:noProof/>
          </w:rPr>
          <w:t xml:space="preserve">patření </w:t>
        </w:r>
        <w:r w:rsidRPr="00231AF5">
          <w:rPr>
            <w:rStyle w:val="Hypertextovodkaz"/>
            <w:noProof/>
          </w:rPr>
          <w:t xml:space="preserve">I.3.1 Další odborné vzdělávání a informační činnost (kód 111)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_Toc358645413 \h </w:instrText>
        </w:r>
        <w:r>
          <w:rPr>
            <w:noProof/>
            <w:webHidden/>
          </w:rPr>
        </w:r>
        <w:r>
          <w:rPr>
            <w:noProof/>
            <w:webHidden/>
          </w:rPr>
          <w:fldChar w:fldCharType="separate"/>
        </w:r>
        <w:r>
          <w:rPr>
            <w:noProof/>
            <w:webHidden/>
          </w:rPr>
          <w:t>48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4" w:history="1">
        <w:r w:rsidRPr="00231AF5">
          <w:rPr>
            <w:rStyle w:val="Hypertextovodkaz"/>
            <w:noProof/>
          </w:rPr>
          <w:t>Tabulka 65: O</w:t>
        </w:r>
        <w:r w:rsidRPr="00231AF5">
          <w:rPr>
            <w:rStyle w:val="Hypertextovodkaz"/>
            <w:bCs/>
            <w:noProof/>
          </w:rPr>
          <w:t xml:space="preserve">patření </w:t>
        </w:r>
        <w:r w:rsidRPr="00231AF5">
          <w:rPr>
            <w:rStyle w:val="Hypertextovodkaz"/>
            <w:noProof/>
          </w:rPr>
          <w:t xml:space="preserve">I.3.1 Další odborné vzdělávání a informační činnost (kód 111)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_Toc358645414 \h </w:instrText>
        </w:r>
        <w:r>
          <w:rPr>
            <w:noProof/>
            <w:webHidden/>
          </w:rPr>
        </w:r>
        <w:r>
          <w:rPr>
            <w:noProof/>
            <w:webHidden/>
          </w:rPr>
          <w:fldChar w:fldCharType="separate"/>
        </w:r>
        <w:r>
          <w:rPr>
            <w:noProof/>
            <w:webHidden/>
          </w:rPr>
          <w:t>48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5" w:history="1">
        <w:r w:rsidRPr="00231AF5">
          <w:rPr>
            <w:rStyle w:val="Hypertextovodkaz"/>
            <w:noProof/>
          </w:rPr>
          <w:t>Tabulka 66: Opatření I.3.1 Další odborné vzdělávání a informační akce (kód 111) -</w:t>
        </w:r>
        <w:r w:rsidRPr="00231AF5">
          <w:rPr>
            <w:rStyle w:val="Hypertextovodkaz"/>
            <w:b/>
            <w:bCs/>
            <w:noProof/>
          </w:rPr>
          <w:t xml:space="preserve"> </w:t>
        </w:r>
        <w:r w:rsidRPr="00231AF5">
          <w:rPr>
            <w:rStyle w:val="Hypertextovodkaz"/>
            <w:noProof/>
          </w:rPr>
          <w:t>přehled administrace v roce 2012 pro Žádosti o dotaci zaregistrované v roce 2012</w:t>
        </w:r>
        <w:r>
          <w:rPr>
            <w:noProof/>
            <w:webHidden/>
          </w:rPr>
          <w:tab/>
        </w:r>
        <w:r>
          <w:rPr>
            <w:noProof/>
            <w:webHidden/>
          </w:rPr>
          <w:fldChar w:fldCharType="begin"/>
        </w:r>
        <w:r>
          <w:rPr>
            <w:noProof/>
            <w:webHidden/>
          </w:rPr>
          <w:instrText xml:space="preserve"> PAGEREF _Toc358645415 \h </w:instrText>
        </w:r>
        <w:r>
          <w:rPr>
            <w:noProof/>
            <w:webHidden/>
          </w:rPr>
        </w:r>
        <w:r>
          <w:rPr>
            <w:noProof/>
            <w:webHidden/>
          </w:rPr>
          <w:fldChar w:fldCharType="separate"/>
        </w:r>
        <w:r>
          <w:rPr>
            <w:noProof/>
            <w:webHidden/>
          </w:rPr>
          <w:t>49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6" w:history="1">
        <w:r w:rsidRPr="00231AF5">
          <w:rPr>
            <w:rStyle w:val="Hypertextovodkaz"/>
            <w:noProof/>
          </w:rPr>
          <w:t>Tabulka 67: Opatření I.3.1 Další odborné vzdělávání a informační akce (kód 111) -</w:t>
        </w:r>
        <w:r w:rsidRPr="00231AF5">
          <w:rPr>
            <w:rStyle w:val="Hypertextovodkaz"/>
            <w:b/>
            <w:bCs/>
            <w:noProof/>
          </w:rPr>
          <w:t xml:space="preserve"> </w:t>
        </w:r>
        <w:r w:rsidRPr="00231AF5">
          <w:rPr>
            <w:rStyle w:val="Hypertextovodkaz"/>
            <w:noProof/>
          </w:rPr>
          <w:t>přehled administrace v roce 2012 pro Žádosti o dotaci zaregistrované v roce 2011</w:t>
        </w:r>
        <w:r>
          <w:rPr>
            <w:noProof/>
            <w:webHidden/>
          </w:rPr>
          <w:tab/>
        </w:r>
        <w:r>
          <w:rPr>
            <w:noProof/>
            <w:webHidden/>
          </w:rPr>
          <w:fldChar w:fldCharType="begin"/>
        </w:r>
        <w:r>
          <w:rPr>
            <w:noProof/>
            <w:webHidden/>
          </w:rPr>
          <w:instrText xml:space="preserve"> PAGEREF _Toc358645416 \h </w:instrText>
        </w:r>
        <w:r>
          <w:rPr>
            <w:noProof/>
            <w:webHidden/>
          </w:rPr>
        </w:r>
        <w:r>
          <w:rPr>
            <w:noProof/>
            <w:webHidden/>
          </w:rPr>
          <w:fldChar w:fldCharType="separate"/>
        </w:r>
        <w:r>
          <w:rPr>
            <w:noProof/>
            <w:webHidden/>
          </w:rPr>
          <w:t>49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7" w:history="1">
        <w:r w:rsidRPr="00231AF5">
          <w:rPr>
            <w:rStyle w:val="Hypertextovodkaz"/>
            <w:noProof/>
          </w:rPr>
          <w:t>Tabulka 68: Opatření I.3.1 Další odborné vzdělávání a informační akce (kód 111) -</w:t>
        </w:r>
        <w:r w:rsidRPr="00231AF5">
          <w:rPr>
            <w:rStyle w:val="Hypertextovodkaz"/>
            <w:b/>
            <w:bCs/>
            <w:noProof/>
          </w:rPr>
          <w:t xml:space="preserve"> </w:t>
        </w:r>
        <w:r w:rsidRPr="00231AF5">
          <w:rPr>
            <w:rStyle w:val="Hypertextovodkaz"/>
            <w:noProof/>
          </w:rPr>
          <w:t>přehled administrace v roce 2012 pro Žádosti o dotaci zaregistrované v roce 2008-2010</w:t>
        </w:r>
        <w:r>
          <w:rPr>
            <w:noProof/>
            <w:webHidden/>
          </w:rPr>
          <w:tab/>
        </w:r>
        <w:r>
          <w:rPr>
            <w:noProof/>
            <w:webHidden/>
          </w:rPr>
          <w:fldChar w:fldCharType="begin"/>
        </w:r>
        <w:r>
          <w:rPr>
            <w:noProof/>
            <w:webHidden/>
          </w:rPr>
          <w:instrText xml:space="preserve"> PAGEREF _Toc358645417 \h </w:instrText>
        </w:r>
        <w:r>
          <w:rPr>
            <w:noProof/>
            <w:webHidden/>
          </w:rPr>
        </w:r>
        <w:r>
          <w:rPr>
            <w:noProof/>
            <w:webHidden/>
          </w:rPr>
          <w:fldChar w:fldCharType="separate"/>
        </w:r>
        <w:r>
          <w:rPr>
            <w:noProof/>
            <w:webHidden/>
          </w:rPr>
          <w:t>49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8" w:history="1">
        <w:r w:rsidRPr="00231AF5">
          <w:rPr>
            <w:rStyle w:val="Hypertextovodkaz"/>
            <w:noProof/>
          </w:rPr>
          <w:t>Tabulka 69: Opatření I.3.1 Další odborné vzdělávání a informační akce (kód 111) -</w:t>
        </w:r>
        <w:r w:rsidRPr="00231AF5">
          <w:rPr>
            <w:rStyle w:val="Hypertextovodkaz"/>
            <w:b/>
            <w:bCs/>
            <w:noProof/>
          </w:rPr>
          <w:t xml:space="preserve"> </w:t>
        </w:r>
        <w:r w:rsidRPr="00231AF5">
          <w:rPr>
            <w:rStyle w:val="Hypertextovodkaz"/>
            <w:bCs/>
            <w:noProof/>
          </w:rPr>
          <w:t>p</w:t>
        </w:r>
        <w:r w:rsidRPr="00231AF5">
          <w:rPr>
            <w:rStyle w:val="Hypertextovodkaz"/>
            <w:noProof/>
          </w:rPr>
          <w:t>řehled proplacených žádostí v roce 2012</w:t>
        </w:r>
        <w:r>
          <w:rPr>
            <w:noProof/>
            <w:webHidden/>
          </w:rPr>
          <w:tab/>
        </w:r>
        <w:r>
          <w:rPr>
            <w:noProof/>
            <w:webHidden/>
          </w:rPr>
          <w:fldChar w:fldCharType="begin"/>
        </w:r>
        <w:r>
          <w:rPr>
            <w:noProof/>
            <w:webHidden/>
          </w:rPr>
          <w:instrText xml:space="preserve"> PAGEREF _Toc358645418 \h </w:instrText>
        </w:r>
        <w:r>
          <w:rPr>
            <w:noProof/>
            <w:webHidden/>
          </w:rPr>
        </w:r>
        <w:r>
          <w:rPr>
            <w:noProof/>
            <w:webHidden/>
          </w:rPr>
          <w:fldChar w:fldCharType="separate"/>
        </w:r>
        <w:r>
          <w:rPr>
            <w:noProof/>
            <w:webHidden/>
          </w:rPr>
          <w:t>49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19" w:history="1">
        <w:r w:rsidRPr="00231AF5">
          <w:rPr>
            <w:rStyle w:val="Hypertextovodkaz"/>
            <w:noProof/>
          </w:rPr>
          <w:t>Tabulka 70: Opatření I.3.1 Další odborné vzdělávání a informační akce (kód 111)</w:t>
        </w:r>
        <w:r w:rsidRPr="00231AF5">
          <w:rPr>
            <w:rStyle w:val="Hypertextovodkaz"/>
            <w:b/>
            <w:bCs/>
            <w:noProof/>
          </w:rPr>
          <w:t xml:space="preserve"> - </w:t>
        </w:r>
        <w:r w:rsidRPr="00231AF5">
          <w:rPr>
            <w:rStyle w:val="Hypertextovodkaz"/>
            <w:noProof/>
          </w:rPr>
          <w:t>souhrn administrace (kumulativně od 1. 1. 2007 - 31. 12. 2012)</w:t>
        </w:r>
        <w:r>
          <w:rPr>
            <w:noProof/>
            <w:webHidden/>
          </w:rPr>
          <w:tab/>
        </w:r>
        <w:r>
          <w:rPr>
            <w:noProof/>
            <w:webHidden/>
          </w:rPr>
          <w:fldChar w:fldCharType="begin"/>
        </w:r>
        <w:r>
          <w:rPr>
            <w:noProof/>
            <w:webHidden/>
          </w:rPr>
          <w:instrText xml:space="preserve"> PAGEREF _Toc358645419 \h </w:instrText>
        </w:r>
        <w:r>
          <w:rPr>
            <w:noProof/>
            <w:webHidden/>
          </w:rPr>
        </w:r>
        <w:r>
          <w:rPr>
            <w:noProof/>
            <w:webHidden/>
          </w:rPr>
          <w:fldChar w:fldCharType="separate"/>
        </w:r>
        <w:r>
          <w:rPr>
            <w:noProof/>
            <w:webHidden/>
          </w:rPr>
          <w:t>50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0" w:history="1">
        <w:r w:rsidRPr="00231AF5">
          <w:rPr>
            <w:rStyle w:val="Hypertextovodkaz"/>
            <w:noProof/>
          </w:rPr>
          <w:t>Tabulka 71: O</w:t>
        </w:r>
        <w:r w:rsidRPr="00231AF5">
          <w:rPr>
            <w:rStyle w:val="Hypertextovodkaz"/>
            <w:bCs/>
            <w:noProof/>
          </w:rPr>
          <w:t xml:space="preserve">patření </w:t>
        </w:r>
        <w:r w:rsidRPr="00231AF5">
          <w:rPr>
            <w:rStyle w:val="Hypertextovodkaz"/>
            <w:noProof/>
          </w:rPr>
          <w:t xml:space="preserve">I.3.2 Zahájení činnosti mladých zemědělců (kód 112)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_Toc358645420 \h </w:instrText>
        </w:r>
        <w:r>
          <w:rPr>
            <w:noProof/>
            <w:webHidden/>
          </w:rPr>
        </w:r>
        <w:r>
          <w:rPr>
            <w:noProof/>
            <w:webHidden/>
          </w:rPr>
          <w:fldChar w:fldCharType="separate"/>
        </w:r>
        <w:r>
          <w:rPr>
            <w:noProof/>
            <w:webHidden/>
          </w:rPr>
          <w:t>52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1" w:history="1">
        <w:r w:rsidRPr="00231AF5">
          <w:rPr>
            <w:rStyle w:val="Hypertextovodkaz"/>
            <w:noProof/>
          </w:rPr>
          <w:t>Tabulka 72: O</w:t>
        </w:r>
        <w:r w:rsidRPr="00231AF5">
          <w:rPr>
            <w:rStyle w:val="Hypertextovodkaz"/>
            <w:bCs/>
            <w:noProof/>
          </w:rPr>
          <w:t xml:space="preserve">patření </w:t>
        </w:r>
        <w:r w:rsidRPr="00231AF5">
          <w:rPr>
            <w:rStyle w:val="Hypertextovodkaz"/>
            <w:noProof/>
          </w:rPr>
          <w:t xml:space="preserve">I.3.2 Zahájení činnosti mladých zemědělců (kód 112)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_Toc358645421 \h </w:instrText>
        </w:r>
        <w:r>
          <w:rPr>
            <w:noProof/>
            <w:webHidden/>
          </w:rPr>
        </w:r>
        <w:r>
          <w:rPr>
            <w:noProof/>
            <w:webHidden/>
          </w:rPr>
          <w:fldChar w:fldCharType="separate"/>
        </w:r>
        <w:r>
          <w:rPr>
            <w:noProof/>
            <w:webHidden/>
          </w:rPr>
          <w:t>52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2" w:history="1">
        <w:r w:rsidRPr="00231AF5">
          <w:rPr>
            <w:rStyle w:val="Hypertextovodkaz"/>
            <w:noProof/>
          </w:rPr>
          <w:t>Tabulka 73: Opatření I.3.2 Zahájení činnosti mladých zemědělců (kód 112) - přehled administrace v roce 2012 pro Žádosti  o dotaci zaregistrované v roce 2012</w:t>
        </w:r>
        <w:r>
          <w:rPr>
            <w:noProof/>
            <w:webHidden/>
          </w:rPr>
          <w:tab/>
        </w:r>
        <w:r>
          <w:rPr>
            <w:noProof/>
            <w:webHidden/>
          </w:rPr>
          <w:fldChar w:fldCharType="begin"/>
        </w:r>
        <w:r>
          <w:rPr>
            <w:noProof/>
            <w:webHidden/>
          </w:rPr>
          <w:instrText xml:space="preserve"> PAGEREF _Toc358645422 \h </w:instrText>
        </w:r>
        <w:r>
          <w:rPr>
            <w:noProof/>
            <w:webHidden/>
          </w:rPr>
        </w:r>
        <w:r>
          <w:rPr>
            <w:noProof/>
            <w:webHidden/>
          </w:rPr>
          <w:fldChar w:fldCharType="separate"/>
        </w:r>
        <w:r>
          <w:rPr>
            <w:noProof/>
            <w:webHidden/>
          </w:rPr>
          <w:t>53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3" w:history="1">
        <w:r w:rsidRPr="00231AF5">
          <w:rPr>
            <w:rStyle w:val="Hypertextovodkaz"/>
            <w:noProof/>
          </w:rPr>
          <w:t>Tabulka 74: Opatření I.3.2 Zahájení činnosti mladých zemědělců (kód 112) - přehled administrace v roce 2012 pro Žádosti o dotaci zaregistrované v roce 2011</w:t>
        </w:r>
        <w:r>
          <w:rPr>
            <w:noProof/>
            <w:webHidden/>
          </w:rPr>
          <w:tab/>
        </w:r>
        <w:r>
          <w:rPr>
            <w:noProof/>
            <w:webHidden/>
          </w:rPr>
          <w:fldChar w:fldCharType="begin"/>
        </w:r>
        <w:r>
          <w:rPr>
            <w:noProof/>
            <w:webHidden/>
          </w:rPr>
          <w:instrText xml:space="preserve"> PAGEREF _Toc358645423 \h </w:instrText>
        </w:r>
        <w:r>
          <w:rPr>
            <w:noProof/>
            <w:webHidden/>
          </w:rPr>
        </w:r>
        <w:r>
          <w:rPr>
            <w:noProof/>
            <w:webHidden/>
          </w:rPr>
          <w:fldChar w:fldCharType="separate"/>
        </w:r>
        <w:r>
          <w:rPr>
            <w:noProof/>
            <w:webHidden/>
          </w:rPr>
          <w:t>53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4" w:history="1">
        <w:r w:rsidRPr="00231AF5">
          <w:rPr>
            <w:rStyle w:val="Hypertextovodkaz"/>
            <w:noProof/>
          </w:rPr>
          <w:t>Tabulka 75: Opatření I.3.2 Zahájení činnosti mladých zemědělců (kód 112) - přehled administrace v roce 2012 pro Žádosti o dotaci zaregistrované v roce 2010</w:t>
        </w:r>
        <w:r>
          <w:rPr>
            <w:noProof/>
            <w:webHidden/>
          </w:rPr>
          <w:tab/>
        </w:r>
        <w:r>
          <w:rPr>
            <w:noProof/>
            <w:webHidden/>
          </w:rPr>
          <w:fldChar w:fldCharType="begin"/>
        </w:r>
        <w:r>
          <w:rPr>
            <w:noProof/>
            <w:webHidden/>
          </w:rPr>
          <w:instrText xml:space="preserve"> PAGEREF _Toc358645424 \h </w:instrText>
        </w:r>
        <w:r>
          <w:rPr>
            <w:noProof/>
            <w:webHidden/>
          </w:rPr>
        </w:r>
        <w:r>
          <w:rPr>
            <w:noProof/>
            <w:webHidden/>
          </w:rPr>
          <w:fldChar w:fldCharType="separate"/>
        </w:r>
        <w:r>
          <w:rPr>
            <w:noProof/>
            <w:webHidden/>
          </w:rPr>
          <w:t>53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5" w:history="1">
        <w:r w:rsidRPr="00231AF5">
          <w:rPr>
            <w:rStyle w:val="Hypertextovodkaz"/>
            <w:noProof/>
          </w:rPr>
          <w:t>Tabulka 76: Opatření I.3.2 Zahájení činnosti mladých zemědělců (kód 112) - přehled administrace v roce 2012 pro Žádosti o dotaci zaregistrované v roce 2009</w:t>
        </w:r>
        <w:r>
          <w:rPr>
            <w:noProof/>
            <w:webHidden/>
          </w:rPr>
          <w:tab/>
        </w:r>
        <w:r>
          <w:rPr>
            <w:noProof/>
            <w:webHidden/>
          </w:rPr>
          <w:fldChar w:fldCharType="begin"/>
        </w:r>
        <w:r>
          <w:rPr>
            <w:noProof/>
            <w:webHidden/>
          </w:rPr>
          <w:instrText xml:space="preserve"> PAGEREF _Toc358645425 \h </w:instrText>
        </w:r>
        <w:r>
          <w:rPr>
            <w:noProof/>
            <w:webHidden/>
          </w:rPr>
        </w:r>
        <w:r>
          <w:rPr>
            <w:noProof/>
            <w:webHidden/>
          </w:rPr>
          <w:fldChar w:fldCharType="separate"/>
        </w:r>
        <w:r>
          <w:rPr>
            <w:noProof/>
            <w:webHidden/>
          </w:rPr>
          <w:t>53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6" w:history="1">
        <w:r w:rsidRPr="00231AF5">
          <w:rPr>
            <w:rStyle w:val="Hypertextovodkaz"/>
            <w:noProof/>
          </w:rPr>
          <w:t>Tabulka 77: Opatření I.3.2 Zahájení činnosti mladých zemědělců (kód 112) - přehled administrace v roce 2012 pro Žádosti o dotaci zaregistrované v roce 2008</w:t>
        </w:r>
        <w:r>
          <w:rPr>
            <w:noProof/>
            <w:webHidden/>
          </w:rPr>
          <w:tab/>
        </w:r>
        <w:r>
          <w:rPr>
            <w:noProof/>
            <w:webHidden/>
          </w:rPr>
          <w:fldChar w:fldCharType="begin"/>
        </w:r>
        <w:r>
          <w:rPr>
            <w:noProof/>
            <w:webHidden/>
          </w:rPr>
          <w:instrText xml:space="preserve"> PAGEREF _Toc358645426 \h </w:instrText>
        </w:r>
        <w:r>
          <w:rPr>
            <w:noProof/>
            <w:webHidden/>
          </w:rPr>
        </w:r>
        <w:r>
          <w:rPr>
            <w:noProof/>
            <w:webHidden/>
          </w:rPr>
          <w:fldChar w:fldCharType="separate"/>
        </w:r>
        <w:r>
          <w:rPr>
            <w:noProof/>
            <w:webHidden/>
          </w:rPr>
          <w:t>53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7" w:history="1">
        <w:r w:rsidRPr="00231AF5">
          <w:rPr>
            <w:rStyle w:val="Hypertextovodkaz"/>
            <w:noProof/>
          </w:rPr>
          <w:t xml:space="preserve">Tabulka 78: Opatření I.3.2 Zahájení činnosti mladých zemědělců (kód 112) - </w:t>
        </w:r>
        <w:r w:rsidRPr="00231AF5">
          <w:rPr>
            <w:rStyle w:val="Hypertextovodkaz"/>
            <w:bCs/>
            <w:noProof/>
          </w:rPr>
          <w:t>p</w:t>
        </w:r>
        <w:r w:rsidRPr="00231AF5">
          <w:rPr>
            <w:rStyle w:val="Hypertextovodkaz"/>
            <w:noProof/>
          </w:rPr>
          <w:t>řehled proplacených žádostí v roce 2012</w:t>
        </w:r>
        <w:r>
          <w:rPr>
            <w:noProof/>
            <w:webHidden/>
          </w:rPr>
          <w:tab/>
        </w:r>
        <w:r>
          <w:rPr>
            <w:noProof/>
            <w:webHidden/>
          </w:rPr>
          <w:fldChar w:fldCharType="begin"/>
        </w:r>
        <w:r>
          <w:rPr>
            <w:noProof/>
            <w:webHidden/>
          </w:rPr>
          <w:instrText xml:space="preserve"> PAGEREF _Toc358645427 \h </w:instrText>
        </w:r>
        <w:r>
          <w:rPr>
            <w:noProof/>
            <w:webHidden/>
          </w:rPr>
        </w:r>
        <w:r>
          <w:rPr>
            <w:noProof/>
            <w:webHidden/>
          </w:rPr>
          <w:fldChar w:fldCharType="separate"/>
        </w:r>
        <w:r>
          <w:rPr>
            <w:noProof/>
            <w:webHidden/>
          </w:rPr>
          <w:t>54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8" w:history="1">
        <w:r w:rsidRPr="00231AF5">
          <w:rPr>
            <w:rStyle w:val="Hypertextovodkaz"/>
            <w:noProof/>
          </w:rPr>
          <w:t>Tabulka 79: Opatření I.3.2 Zahájení činnosti mladých zemědělců (kód 112) - souhrn administrace (kumulativně od 1. 1. 2007 - 31. 12. 2012</w:t>
        </w:r>
        <w:r>
          <w:rPr>
            <w:noProof/>
            <w:webHidden/>
          </w:rPr>
          <w:tab/>
        </w:r>
        <w:r>
          <w:rPr>
            <w:noProof/>
            <w:webHidden/>
          </w:rPr>
          <w:fldChar w:fldCharType="begin"/>
        </w:r>
        <w:r>
          <w:rPr>
            <w:noProof/>
            <w:webHidden/>
          </w:rPr>
          <w:instrText xml:space="preserve"> PAGEREF _Toc358645428 \h </w:instrText>
        </w:r>
        <w:r>
          <w:rPr>
            <w:noProof/>
            <w:webHidden/>
          </w:rPr>
        </w:r>
        <w:r>
          <w:rPr>
            <w:noProof/>
            <w:webHidden/>
          </w:rPr>
          <w:fldChar w:fldCharType="separate"/>
        </w:r>
        <w:r>
          <w:rPr>
            <w:noProof/>
            <w:webHidden/>
          </w:rPr>
          <w:t>54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29" w:history="1">
        <w:r w:rsidRPr="00231AF5">
          <w:rPr>
            <w:rStyle w:val="Hypertextovodkaz"/>
            <w:noProof/>
          </w:rPr>
          <w:t xml:space="preserve">Tabulka 80: Opatření I.3.3 Předčasné ukončení zemědělské činnosti (kód 113)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_Toc358645429 \h </w:instrText>
        </w:r>
        <w:r>
          <w:rPr>
            <w:noProof/>
            <w:webHidden/>
          </w:rPr>
        </w:r>
        <w:r>
          <w:rPr>
            <w:noProof/>
            <w:webHidden/>
          </w:rPr>
          <w:fldChar w:fldCharType="separate"/>
        </w:r>
        <w:r>
          <w:rPr>
            <w:noProof/>
            <w:webHidden/>
          </w:rPr>
          <w:t>56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0" w:history="1">
        <w:r w:rsidRPr="00231AF5">
          <w:rPr>
            <w:rStyle w:val="Hypertextovodkaz"/>
            <w:noProof/>
          </w:rPr>
          <w:t>Tabulka 81: Opatření I.3.3 Předčasné ukončení zemědělské činnosti (kód 113) - přehled čerpání  finančních prostředků k 31. 12. 2012</w:t>
        </w:r>
        <w:r>
          <w:rPr>
            <w:noProof/>
            <w:webHidden/>
          </w:rPr>
          <w:tab/>
        </w:r>
        <w:r>
          <w:rPr>
            <w:noProof/>
            <w:webHidden/>
          </w:rPr>
          <w:fldChar w:fldCharType="begin"/>
        </w:r>
        <w:r>
          <w:rPr>
            <w:noProof/>
            <w:webHidden/>
          </w:rPr>
          <w:instrText xml:space="preserve"> PAGEREF _Toc358645430 \h </w:instrText>
        </w:r>
        <w:r>
          <w:rPr>
            <w:noProof/>
            <w:webHidden/>
          </w:rPr>
        </w:r>
        <w:r>
          <w:rPr>
            <w:noProof/>
            <w:webHidden/>
          </w:rPr>
          <w:fldChar w:fldCharType="separate"/>
        </w:r>
        <w:r>
          <w:rPr>
            <w:noProof/>
            <w:webHidden/>
          </w:rPr>
          <w:t>56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1" w:history="1">
        <w:r w:rsidRPr="00231AF5">
          <w:rPr>
            <w:rStyle w:val="Hypertextovodkaz"/>
            <w:noProof/>
          </w:rPr>
          <w:t>Tabulka 82: Opatření I.3.3 Předčasné ukončení zemědělské činnosti -</w:t>
        </w:r>
        <w:r w:rsidRPr="00231AF5">
          <w:rPr>
            <w:rStyle w:val="Hypertextovodkaz"/>
            <w:b/>
            <w:bCs/>
            <w:noProof/>
          </w:rPr>
          <w:t xml:space="preserve"> </w:t>
        </w:r>
        <w:r w:rsidRPr="00231AF5">
          <w:rPr>
            <w:rStyle w:val="Hypertextovodkaz"/>
            <w:noProof/>
          </w:rPr>
          <w:t>přehled administrace u žadatelů s první Žádostí o proplacení zaregistrovanou v roce 2012</w:t>
        </w:r>
        <w:r>
          <w:rPr>
            <w:noProof/>
            <w:webHidden/>
          </w:rPr>
          <w:tab/>
        </w:r>
        <w:r>
          <w:rPr>
            <w:noProof/>
            <w:webHidden/>
          </w:rPr>
          <w:fldChar w:fldCharType="begin"/>
        </w:r>
        <w:r>
          <w:rPr>
            <w:noProof/>
            <w:webHidden/>
          </w:rPr>
          <w:instrText xml:space="preserve"> PAGEREF _Toc358645431 \h </w:instrText>
        </w:r>
        <w:r>
          <w:rPr>
            <w:noProof/>
            <w:webHidden/>
          </w:rPr>
        </w:r>
        <w:r>
          <w:rPr>
            <w:noProof/>
            <w:webHidden/>
          </w:rPr>
          <w:fldChar w:fldCharType="separate"/>
        </w:r>
        <w:r>
          <w:rPr>
            <w:noProof/>
            <w:webHidden/>
          </w:rPr>
          <w:t>57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2" w:history="1">
        <w:r w:rsidRPr="00231AF5">
          <w:rPr>
            <w:rStyle w:val="Hypertextovodkaz"/>
            <w:noProof/>
          </w:rPr>
          <w:t>Tabulka 83: Opatření I.3.3 Předčasné ukončení zemědělské činnosti -</w:t>
        </w:r>
        <w:r w:rsidRPr="00231AF5">
          <w:rPr>
            <w:rStyle w:val="Hypertextovodkaz"/>
            <w:b/>
            <w:bCs/>
            <w:noProof/>
          </w:rPr>
          <w:t xml:space="preserve"> </w:t>
        </w:r>
        <w:r w:rsidRPr="00231AF5">
          <w:rPr>
            <w:rStyle w:val="Hypertextovodkaz"/>
            <w:noProof/>
          </w:rPr>
          <w:t>přehled administrace v roce 2012 u Prvních žádostí o proplacení zaregistrovaných v roce 2011</w:t>
        </w:r>
        <w:r>
          <w:rPr>
            <w:noProof/>
            <w:webHidden/>
          </w:rPr>
          <w:tab/>
        </w:r>
        <w:r>
          <w:rPr>
            <w:noProof/>
            <w:webHidden/>
          </w:rPr>
          <w:fldChar w:fldCharType="begin"/>
        </w:r>
        <w:r>
          <w:rPr>
            <w:noProof/>
            <w:webHidden/>
          </w:rPr>
          <w:instrText xml:space="preserve"> PAGEREF _Toc358645432 \h </w:instrText>
        </w:r>
        <w:r>
          <w:rPr>
            <w:noProof/>
            <w:webHidden/>
          </w:rPr>
        </w:r>
        <w:r>
          <w:rPr>
            <w:noProof/>
            <w:webHidden/>
          </w:rPr>
          <w:fldChar w:fldCharType="separate"/>
        </w:r>
        <w:r>
          <w:rPr>
            <w:noProof/>
            <w:webHidden/>
          </w:rPr>
          <w:t>57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3" w:history="1">
        <w:r w:rsidRPr="00231AF5">
          <w:rPr>
            <w:rStyle w:val="Hypertextovodkaz"/>
            <w:noProof/>
          </w:rPr>
          <w:t>Tabulka 84: Opatření I.3.3 Předčasné ukončení zemědělské činnosti  -</w:t>
        </w:r>
        <w:r w:rsidRPr="00231AF5">
          <w:rPr>
            <w:rStyle w:val="Hypertextovodkaz"/>
            <w:b/>
            <w:bCs/>
            <w:noProof/>
          </w:rPr>
          <w:t xml:space="preserve"> </w:t>
        </w:r>
        <w:r w:rsidRPr="00231AF5">
          <w:rPr>
            <w:rStyle w:val="Hypertextovodkaz"/>
            <w:noProof/>
          </w:rPr>
          <w:t>přehled administrace Žádostí o proplacení zaregistrovaných v roce 2012</w:t>
        </w:r>
        <w:r>
          <w:rPr>
            <w:noProof/>
            <w:webHidden/>
          </w:rPr>
          <w:tab/>
        </w:r>
        <w:r>
          <w:rPr>
            <w:noProof/>
            <w:webHidden/>
          </w:rPr>
          <w:fldChar w:fldCharType="begin"/>
        </w:r>
        <w:r>
          <w:rPr>
            <w:noProof/>
            <w:webHidden/>
          </w:rPr>
          <w:instrText xml:space="preserve"> PAGEREF _Toc358645433 \h </w:instrText>
        </w:r>
        <w:r>
          <w:rPr>
            <w:noProof/>
            <w:webHidden/>
          </w:rPr>
        </w:r>
        <w:r>
          <w:rPr>
            <w:noProof/>
            <w:webHidden/>
          </w:rPr>
          <w:fldChar w:fldCharType="separate"/>
        </w:r>
        <w:r>
          <w:rPr>
            <w:noProof/>
            <w:webHidden/>
          </w:rPr>
          <w:t>58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4" w:history="1">
        <w:r w:rsidRPr="00231AF5">
          <w:rPr>
            <w:rStyle w:val="Hypertextovodkaz"/>
            <w:noProof/>
          </w:rPr>
          <w:t>Tabulka 85: Opatření I.3.3 Předčasné ukončení zemědělské činnosti  -</w:t>
        </w:r>
        <w:r w:rsidRPr="00231AF5">
          <w:rPr>
            <w:rStyle w:val="Hypertextovodkaz"/>
            <w:b/>
            <w:bCs/>
            <w:noProof/>
          </w:rPr>
          <w:t xml:space="preserve"> </w:t>
        </w:r>
        <w:r w:rsidRPr="00231AF5">
          <w:rPr>
            <w:rStyle w:val="Hypertextovodkaz"/>
            <w:noProof/>
          </w:rPr>
          <w:t>přehled administrace v roce 2012 u Žádostí o proplacení zaregistrovaných v roce 2011</w:t>
        </w:r>
        <w:r>
          <w:rPr>
            <w:noProof/>
            <w:webHidden/>
          </w:rPr>
          <w:tab/>
        </w:r>
        <w:r>
          <w:rPr>
            <w:noProof/>
            <w:webHidden/>
          </w:rPr>
          <w:fldChar w:fldCharType="begin"/>
        </w:r>
        <w:r>
          <w:rPr>
            <w:noProof/>
            <w:webHidden/>
          </w:rPr>
          <w:instrText xml:space="preserve"> PAGEREF _Toc358645434 \h </w:instrText>
        </w:r>
        <w:r>
          <w:rPr>
            <w:noProof/>
            <w:webHidden/>
          </w:rPr>
        </w:r>
        <w:r>
          <w:rPr>
            <w:noProof/>
            <w:webHidden/>
          </w:rPr>
          <w:fldChar w:fldCharType="separate"/>
        </w:r>
        <w:r>
          <w:rPr>
            <w:noProof/>
            <w:webHidden/>
          </w:rPr>
          <w:t>58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5" w:history="1">
        <w:r w:rsidRPr="00231AF5">
          <w:rPr>
            <w:rStyle w:val="Hypertextovodkaz"/>
            <w:noProof/>
          </w:rPr>
          <w:t>Tabulka 86: Opatření I.3.3 Předčasné ukončení zemědělské činnosti  -</w:t>
        </w:r>
        <w:r w:rsidRPr="00231AF5">
          <w:rPr>
            <w:rStyle w:val="Hypertextovodkaz"/>
            <w:b/>
            <w:bCs/>
            <w:noProof/>
          </w:rPr>
          <w:t xml:space="preserve"> </w:t>
        </w:r>
        <w:r w:rsidRPr="00231AF5">
          <w:rPr>
            <w:rStyle w:val="Hypertextovodkaz"/>
            <w:noProof/>
          </w:rPr>
          <w:t>souhrn administrace závazků PRV (kumulativně od 1. 1. 2007 - 31. 12. 2012)</w:t>
        </w:r>
        <w:r>
          <w:rPr>
            <w:noProof/>
            <w:webHidden/>
          </w:rPr>
          <w:tab/>
        </w:r>
        <w:r>
          <w:rPr>
            <w:noProof/>
            <w:webHidden/>
          </w:rPr>
          <w:fldChar w:fldCharType="begin"/>
        </w:r>
        <w:r>
          <w:rPr>
            <w:noProof/>
            <w:webHidden/>
          </w:rPr>
          <w:instrText xml:space="preserve"> PAGEREF _Toc358645435 \h </w:instrText>
        </w:r>
        <w:r>
          <w:rPr>
            <w:noProof/>
            <w:webHidden/>
          </w:rPr>
        </w:r>
        <w:r>
          <w:rPr>
            <w:noProof/>
            <w:webHidden/>
          </w:rPr>
          <w:fldChar w:fldCharType="separate"/>
        </w:r>
        <w:r>
          <w:rPr>
            <w:noProof/>
            <w:webHidden/>
          </w:rPr>
          <w:t>58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6" w:history="1">
        <w:r w:rsidRPr="00231AF5">
          <w:rPr>
            <w:rStyle w:val="Hypertextovodkaz"/>
            <w:noProof/>
          </w:rPr>
          <w:t>Tabulka 87: Opatření I.3.3 Předčasné ukončení zemědělské činnosti -</w:t>
        </w:r>
        <w:r w:rsidRPr="00231AF5">
          <w:rPr>
            <w:rStyle w:val="Hypertextovodkaz"/>
            <w:b/>
            <w:bCs/>
            <w:noProof/>
          </w:rPr>
          <w:t xml:space="preserve"> </w:t>
        </w:r>
        <w:r w:rsidRPr="00231AF5">
          <w:rPr>
            <w:rStyle w:val="Hypertextovodkaz"/>
            <w:noProof/>
          </w:rPr>
          <w:t>přehled administrace žádostí o platbu zaregistrovaných a vyplacených v roce 2012</w:t>
        </w:r>
        <w:r>
          <w:rPr>
            <w:noProof/>
            <w:webHidden/>
          </w:rPr>
          <w:tab/>
        </w:r>
        <w:r>
          <w:rPr>
            <w:noProof/>
            <w:webHidden/>
          </w:rPr>
          <w:fldChar w:fldCharType="begin"/>
        </w:r>
        <w:r>
          <w:rPr>
            <w:noProof/>
            <w:webHidden/>
          </w:rPr>
          <w:instrText xml:space="preserve"> PAGEREF _Toc358645436 \h </w:instrText>
        </w:r>
        <w:r>
          <w:rPr>
            <w:noProof/>
            <w:webHidden/>
          </w:rPr>
        </w:r>
        <w:r>
          <w:rPr>
            <w:noProof/>
            <w:webHidden/>
          </w:rPr>
          <w:fldChar w:fldCharType="separate"/>
        </w:r>
        <w:r>
          <w:rPr>
            <w:noProof/>
            <w:webHidden/>
          </w:rPr>
          <w:t>59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7" w:history="1">
        <w:r w:rsidRPr="00231AF5">
          <w:rPr>
            <w:rStyle w:val="Hypertextovodkaz"/>
            <w:noProof/>
          </w:rPr>
          <w:t>Tabulka 88: Opatření I.3.3 Předčasné ukončení zemědělské činnosti - souhrn administrace závazků HRDP (kumulativně od 1. 1. 2007 - 31. 12. 2012)</w:t>
        </w:r>
        <w:r>
          <w:rPr>
            <w:noProof/>
            <w:webHidden/>
          </w:rPr>
          <w:tab/>
        </w:r>
        <w:r>
          <w:rPr>
            <w:noProof/>
            <w:webHidden/>
          </w:rPr>
          <w:fldChar w:fldCharType="begin"/>
        </w:r>
        <w:r>
          <w:rPr>
            <w:noProof/>
            <w:webHidden/>
          </w:rPr>
          <w:instrText xml:space="preserve"> PAGEREF _Toc358645437 \h </w:instrText>
        </w:r>
        <w:r>
          <w:rPr>
            <w:noProof/>
            <w:webHidden/>
          </w:rPr>
        </w:r>
        <w:r>
          <w:rPr>
            <w:noProof/>
            <w:webHidden/>
          </w:rPr>
          <w:fldChar w:fldCharType="separate"/>
        </w:r>
        <w:r>
          <w:rPr>
            <w:noProof/>
            <w:webHidden/>
          </w:rPr>
          <w:t>59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8" w:history="1">
        <w:r w:rsidRPr="00231AF5">
          <w:rPr>
            <w:rStyle w:val="Hypertextovodkaz"/>
            <w:noProof/>
          </w:rPr>
          <w:t>Tabulka 89: O</w:t>
        </w:r>
        <w:r w:rsidRPr="00231AF5">
          <w:rPr>
            <w:rStyle w:val="Hypertextovodkaz"/>
            <w:bCs/>
            <w:noProof/>
          </w:rPr>
          <w:t>patření</w:t>
        </w:r>
        <w:r w:rsidRPr="00231AF5">
          <w:rPr>
            <w:rStyle w:val="Hypertextovodkaz"/>
            <w:noProof/>
          </w:rPr>
          <w:t xml:space="preserve"> I.3.4 Využívání poradenských služeb (kód 114)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_Toc358645438 \h </w:instrText>
        </w:r>
        <w:r>
          <w:rPr>
            <w:noProof/>
            <w:webHidden/>
          </w:rPr>
        </w:r>
        <w:r>
          <w:rPr>
            <w:noProof/>
            <w:webHidden/>
          </w:rPr>
          <w:fldChar w:fldCharType="separate"/>
        </w:r>
        <w:r>
          <w:rPr>
            <w:noProof/>
            <w:webHidden/>
          </w:rPr>
          <w:t>60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39" w:history="1">
        <w:r w:rsidRPr="00231AF5">
          <w:rPr>
            <w:rStyle w:val="Hypertextovodkaz"/>
            <w:noProof/>
          </w:rPr>
          <w:t>Tabulka 90: O</w:t>
        </w:r>
        <w:r w:rsidRPr="00231AF5">
          <w:rPr>
            <w:rStyle w:val="Hypertextovodkaz"/>
            <w:bCs/>
            <w:noProof/>
          </w:rPr>
          <w:t>patření</w:t>
        </w:r>
        <w:r w:rsidRPr="00231AF5">
          <w:rPr>
            <w:rStyle w:val="Hypertextovodkaz"/>
            <w:noProof/>
          </w:rPr>
          <w:t xml:space="preserve"> I.3.4 Využívání poradenských služeb (kód 114)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_Toc358645439 \h </w:instrText>
        </w:r>
        <w:r>
          <w:rPr>
            <w:noProof/>
            <w:webHidden/>
          </w:rPr>
        </w:r>
        <w:r>
          <w:rPr>
            <w:noProof/>
            <w:webHidden/>
          </w:rPr>
          <w:fldChar w:fldCharType="separate"/>
        </w:r>
        <w:r>
          <w:rPr>
            <w:noProof/>
            <w:webHidden/>
          </w:rPr>
          <w:t>60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0" w:history="1">
        <w:r w:rsidRPr="00231AF5">
          <w:rPr>
            <w:rStyle w:val="Hypertextovodkaz"/>
            <w:noProof/>
          </w:rPr>
          <w:t>Tabulka 91: Opatření I.3.4 Využívání poradenských služeb</w:t>
        </w:r>
        <w:r w:rsidRPr="00231AF5">
          <w:rPr>
            <w:rStyle w:val="Hypertextovodkaz"/>
            <w:b/>
            <w:bCs/>
            <w:noProof/>
          </w:rPr>
          <w:t xml:space="preserve"> - </w:t>
        </w:r>
        <w:r w:rsidRPr="00231AF5">
          <w:rPr>
            <w:rStyle w:val="Hypertextovodkaz"/>
            <w:noProof/>
          </w:rPr>
          <w:t>přehled administrace v roce 2012 pro Žádosti o dotaci zaregistrované v roce 2012</w:t>
        </w:r>
        <w:r>
          <w:rPr>
            <w:noProof/>
            <w:webHidden/>
          </w:rPr>
          <w:tab/>
        </w:r>
        <w:r>
          <w:rPr>
            <w:noProof/>
            <w:webHidden/>
          </w:rPr>
          <w:fldChar w:fldCharType="begin"/>
        </w:r>
        <w:r>
          <w:rPr>
            <w:noProof/>
            <w:webHidden/>
          </w:rPr>
          <w:instrText xml:space="preserve"> PAGEREF _Toc358645440 \h </w:instrText>
        </w:r>
        <w:r>
          <w:rPr>
            <w:noProof/>
            <w:webHidden/>
          </w:rPr>
        </w:r>
        <w:r>
          <w:rPr>
            <w:noProof/>
            <w:webHidden/>
          </w:rPr>
          <w:fldChar w:fldCharType="separate"/>
        </w:r>
        <w:r>
          <w:rPr>
            <w:noProof/>
            <w:webHidden/>
          </w:rPr>
          <w:t>61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1" w:history="1">
        <w:r w:rsidRPr="00231AF5">
          <w:rPr>
            <w:rStyle w:val="Hypertextovodkaz"/>
            <w:noProof/>
          </w:rPr>
          <w:t>Tabulka 92: Opatření I.3.4 Využívání poradenských služeb</w:t>
        </w:r>
        <w:r w:rsidRPr="00231AF5">
          <w:rPr>
            <w:rStyle w:val="Hypertextovodkaz"/>
            <w:b/>
            <w:bCs/>
            <w:noProof/>
          </w:rPr>
          <w:t xml:space="preserve"> - </w:t>
        </w:r>
        <w:r w:rsidRPr="00231AF5">
          <w:rPr>
            <w:rStyle w:val="Hypertextovodkaz"/>
            <w:noProof/>
          </w:rPr>
          <w:t>přehled administrace v roce 2012 pro Žádosti o dotaci zaregistrované v roce 2011</w:t>
        </w:r>
        <w:r>
          <w:rPr>
            <w:noProof/>
            <w:webHidden/>
          </w:rPr>
          <w:tab/>
        </w:r>
        <w:r>
          <w:rPr>
            <w:noProof/>
            <w:webHidden/>
          </w:rPr>
          <w:fldChar w:fldCharType="begin"/>
        </w:r>
        <w:r>
          <w:rPr>
            <w:noProof/>
            <w:webHidden/>
          </w:rPr>
          <w:instrText xml:space="preserve"> PAGEREF _Toc358645441 \h </w:instrText>
        </w:r>
        <w:r>
          <w:rPr>
            <w:noProof/>
            <w:webHidden/>
          </w:rPr>
        </w:r>
        <w:r>
          <w:rPr>
            <w:noProof/>
            <w:webHidden/>
          </w:rPr>
          <w:fldChar w:fldCharType="separate"/>
        </w:r>
        <w:r>
          <w:rPr>
            <w:noProof/>
            <w:webHidden/>
          </w:rPr>
          <w:t>61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2" w:history="1">
        <w:r w:rsidRPr="00231AF5">
          <w:rPr>
            <w:rStyle w:val="Hypertextovodkaz"/>
            <w:noProof/>
          </w:rPr>
          <w:t>Tabulka 93: Opatření I.3.4 Využívání poradenských služeb</w:t>
        </w:r>
        <w:r w:rsidRPr="00231AF5">
          <w:rPr>
            <w:rStyle w:val="Hypertextovodkaz"/>
            <w:b/>
            <w:bCs/>
            <w:noProof/>
          </w:rPr>
          <w:t xml:space="preserve"> - </w:t>
        </w:r>
        <w:r w:rsidRPr="00231AF5">
          <w:rPr>
            <w:rStyle w:val="Hypertextovodkaz"/>
            <w:noProof/>
          </w:rPr>
          <w:t>přehled administrace v roce 2012 pro Žádosti o dotaci zaregistrované v roce 2010</w:t>
        </w:r>
        <w:r>
          <w:rPr>
            <w:noProof/>
            <w:webHidden/>
          </w:rPr>
          <w:tab/>
        </w:r>
        <w:r>
          <w:rPr>
            <w:noProof/>
            <w:webHidden/>
          </w:rPr>
          <w:fldChar w:fldCharType="begin"/>
        </w:r>
        <w:r>
          <w:rPr>
            <w:noProof/>
            <w:webHidden/>
          </w:rPr>
          <w:instrText xml:space="preserve"> PAGEREF _Toc358645442 \h </w:instrText>
        </w:r>
        <w:r>
          <w:rPr>
            <w:noProof/>
            <w:webHidden/>
          </w:rPr>
        </w:r>
        <w:r>
          <w:rPr>
            <w:noProof/>
            <w:webHidden/>
          </w:rPr>
          <w:fldChar w:fldCharType="separate"/>
        </w:r>
        <w:r>
          <w:rPr>
            <w:noProof/>
            <w:webHidden/>
          </w:rPr>
          <w:t>61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3" w:history="1">
        <w:r w:rsidRPr="00231AF5">
          <w:rPr>
            <w:rStyle w:val="Hypertextovodkaz"/>
            <w:noProof/>
          </w:rPr>
          <w:t>Tabulka 94: Opatření I.3.4 Využívání poradenských služeb</w:t>
        </w:r>
        <w:r w:rsidRPr="00231AF5">
          <w:rPr>
            <w:rStyle w:val="Hypertextovodkaz"/>
            <w:b/>
            <w:bCs/>
            <w:noProof/>
          </w:rPr>
          <w:t xml:space="preserve"> - </w:t>
        </w:r>
        <w:r w:rsidRPr="00231AF5">
          <w:rPr>
            <w:rStyle w:val="Hypertextovodkaz"/>
            <w:bCs/>
            <w:noProof/>
          </w:rPr>
          <w:t>p</w:t>
        </w:r>
        <w:r w:rsidRPr="00231AF5">
          <w:rPr>
            <w:rStyle w:val="Hypertextovodkaz"/>
            <w:noProof/>
          </w:rPr>
          <w:t>řehled proplacených žádostí v roce 2012</w:t>
        </w:r>
        <w:r>
          <w:rPr>
            <w:noProof/>
            <w:webHidden/>
          </w:rPr>
          <w:tab/>
        </w:r>
        <w:r>
          <w:rPr>
            <w:noProof/>
            <w:webHidden/>
          </w:rPr>
          <w:fldChar w:fldCharType="begin"/>
        </w:r>
        <w:r>
          <w:rPr>
            <w:noProof/>
            <w:webHidden/>
          </w:rPr>
          <w:instrText xml:space="preserve"> PAGEREF _Toc358645443 \h </w:instrText>
        </w:r>
        <w:r>
          <w:rPr>
            <w:noProof/>
            <w:webHidden/>
          </w:rPr>
        </w:r>
        <w:r>
          <w:rPr>
            <w:noProof/>
            <w:webHidden/>
          </w:rPr>
          <w:fldChar w:fldCharType="separate"/>
        </w:r>
        <w:r>
          <w:rPr>
            <w:noProof/>
            <w:webHidden/>
          </w:rPr>
          <w:t>61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4" w:history="1">
        <w:r w:rsidRPr="00231AF5">
          <w:rPr>
            <w:rStyle w:val="Hypertextovodkaz"/>
            <w:noProof/>
          </w:rPr>
          <w:t>Tabulka 95: Opatření I.3.4 Využívání poradenských služeb</w:t>
        </w:r>
        <w:r w:rsidRPr="00231AF5">
          <w:rPr>
            <w:rStyle w:val="Hypertextovodkaz"/>
            <w:b/>
            <w:bCs/>
            <w:noProof/>
          </w:rPr>
          <w:t xml:space="preserve"> - </w:t>
        </w:r>
        <w:r w:rsidRPr="00231AF5">
          <w:rPr>
            <w:rStyle w:val="Hypertextovodkaz"/>
            <w:noProof/>
          </w:rPr>
          <w:t>souhrn administrace (kumulativně od 1. 1. 2007 - 31. 12. 2012)</w:t>
        </w:r>
        <w:r>
          <w:rPr>
            <w:noProof/>
            <w:webHidden/>
          </w:rPr>
          <w:tab/>
        </w:r>
        <w:r>
          <w:rPr>
            <w:noProof/>
            <w:webHidden/>
          </w:rPr>
          <w:fldChar w:fldCharType="begin"/>
        </w:r>
        <w:r>
          <w:rPr>
            <w:noProof/>
            <w:webHidden/>
          </w:rPr>
          <w:instrText xml:space="preserve"> PAGEREF _Toc358645444 \h </w:instrText>
        </w:r>
        <w:r>
          <w:rPr>
            <w:noProof/>
            <w:webHidden/>
          </w:rPr>
        </w:r>
        <w:r>
          <w:rPr>
            <w:noProof/>
            <w:webHidden/>
          </w:rPr>
          <w:fldChar w:fldCharType="separate"/>
        </w:r>
        <w:r>
          <w:rPr>
            <w:noProof/>
            <w:webHidden/>
          </w:rPr>
          <w:t>62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5" w:history="1">
        <w:r w:rsidRPr="00231AF5">
          <w:rPr>
            <w:rStyle w:val="Hypertextovodkaz"/>
            <w:noProof/>
          </w:rPr>
          <w:t>Tabulka 96: O</w:t>
        </w:r>
        <w:r w:rsidRPr="00231AF5">
          <w:rPr>
            <w:rStyle w:val="Hypertextovodkaz"/>
            <w:bCs/>
            <w:noProof/>
          </w:rPr>
          <w:t xml:space="preserve">patření II.1.1 </w:t>
        </w:r>
        <w:r w:rsidRPr="00231AF5">
          <w:rPr>
            <w:rStyle w:val="Hypertextovodkaz"/>
            <w:noProof/>
          </w:rPr>
          <w:t>Platby za přírodní znevýhodnění poskytované v horských oblastech a platby poskytované v jiných znevýhodněných oblastech (LFA) (kód 211, 212)</w:t>
        </w:r>
        <w:r w:rsidRPr="00231AF5">
          <w:rPr>
            <w:rStyle w:val="Hypertextovodkaz"/>
            <w:bCs/>
            <w:noProof/>
          </w:rPr>
          <w:t xml:space="preserve"> -</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_Toc358645445 \h </w:instrText>
        </w:r>
        <w:r>
          <w:rPr>
            <w:noProof/>
            <w:webHidden/>
          </w:rPr>
        </w:r>
        <w:r>
          <w:rPr>
            <w:noProof/>
            <w:webHidden/>
          </w:rPr>
          <w:fldChar w:fldCharType="separate"/>
        </w:r>
        <w:r>
          <w:rPr>
            <w:noProof/>
            <w:webHidden/>
          </w:rPr>
          <w:t>67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6" w:history="1">
        <w:r w:rsidRPr="00231AF5">
          <w:rPr>
            <w:rStyle w:val="Hypertextovodkaz"/>
            <w:noProof/>
          </w:rPr>
          <w:t>Tabulka 97: O</w:t>
        </w:r>
        <w:r w:rsidRPr="00231AF5">
          <w:rPr>
            <w:rStyle w:val="Hypertextovodkaz"/>
            <w:bCs/>
            <w:noProof/>
          </w:rPr>
          <w:t xml:space="preserve">patření II.1.1 </w:t>
        </w:r>
        <w:r w:rsidRPr="00231AF5">
          <w:rPr>
            <w:rStyle w:val="Hypertextovodkaz"/>
            <w:noProof/>
          </w:rPr>
          <w:t xml:space="preserve">Platby za přírodní znevýhodnění poskytované v horských oblastech a platby poskytované v jiných znevýhodněných oblastech (LFA) (kód 211, 212)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_Toc358645446 \h </w:instrText>
        </w:r>
        <w:r>
          <w:rPr>
            <w:noProof/>
            <w:webHidden/>
          </w:rPr>
        </w:r>
        <w:r>
          <w:rPr>
            <w:noProof/>
            <w:webHidden/>
          </w:rPr>
          <w:fldChar w:fldCharType="separate"/>
        </w:r>
        <w:r>
          <w:rPr>
            <w:noProof/>
            <w:webHidden/>
          </w:rPr>
          <w:t>67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7" w:history="1">
        <w:r w:rsidRPr="00231AF5">
          <w:rPr>
            <w:rStyle w:val="Hypertextovodkaz"/>
            <w:noProof/>
          </w:rPr>
          <w:t>Tabulka 98: Opatření  II.1.1 LFA (kód 211, 212) - průběh administrace žádostí zaregistrovaných v roce 2012</w:t>
        </w:r>
        <w:r>
          <w:rPr>
            <w:noProof/>
            <w:webHidden/>
          </w:rPr>
          <w:tab/>
        </w:r>
        <w:r>
          <w:rPr>
            <w:noProof/>
            <w:webHidden/>
          </w:rPr>
          <w:fldChar w:fldCharType="begin"/>
        </w:r>
        <w:r>
          <w:rPr>
            <w:noProof/>
            <w:webHidden/>
          </w:rPr>
          <w:instrText xml:space="preserve"> PAGEREF _Toc358645447 \h </w:instrText>
        </w:r>
        <w:r>
          <w:rPr>
            <w:noProof/>
            <w:webHidden/>
          </w:rPr>
        </w:r>
        <w:r>
          <w:rPr>
            <w:noProof/>
            <w:webHidden/>
          </w:rPr>
          <w:fldChar w:fldCharType="separate"/>
        </w:r>
        <w:r>
          <w:rPr>
            <w:noProof/>
            <w:webHidden/>
          </w:rPr>
          <w:t>68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8" w:history="1">
        <w:r w:rsidRPr="00231AF5">
          <w:rPr>
            <w:rStyle w:val="Hypertextovodkaz"/>
            <w:noProof/>
          </w:rPr>
          <w:t>Tabulka 99:</w:t>
        </w:r>
        <w:r w:rsidRPr="00231AF5">
          <w:rPr>
            <w:rStyle w:val="Hypertextovodkaz"/>
            <w:b/>
            <w:noProof/>
          </w:rPr>
          <w:t xml:space="preserve"> </w:t>
        </w:r>
        <w:r w:rsidRPr="00231AF5">
          <w:rPr>
            <w:rStyle w:val="Hypertextovodkaz"/>
            <w:noProof/>
          </w:rPr>
          <w:t>Opatření II.1.1 LFA (kód 211, 212) - průběh administrace žádostí na závazky PRV zaregistrované v roce 2011</w:t>
        </w:r>
        <w:r>
          <w:rPr>
            <w:noProof/>
            <w:webHidden/>
          </w:rPr>
          <w:tab/>
        </w:r>
        <w:r>
          <w:rPr>
            <w:noProof/>
            <w:webHidden/>
          </w:rPr>
          <w:fldChar w:fldCharType="begin"/>
        </w:r>
        <w:r>
          <w:rPr>
            <w:noProof/>
            <w:webHidden/>
          </w:rPr>
          <w:instrText xml:space="preserve"> PAGEREF _Toc358645448 \h </w:instrText>
        </w:r>
        <w:r>
          <w:rPr>
            <w:noProof/>
            <w:webHidden/>
          </w:rPr>
        </w:r>
        <w:r>
          <w:rPr>
            <w:noProof/>
            <w:webHidden/>
          </w:rPr>
          <w:fldChar w:fldCharType="separate"/>
        </w:r>
        <w:r>
          <w:rPr>
            <w:noProof/>
            <w:webHidden/>
          </w:rPr>
          <w:t>68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49" w:history="1">
        <w:r w:rsidRPr="00231AF5">
          <w:rPr>
            <w:rStyle w:val="Hypertextovodkaz"/>
            <w:noProof/>
          </w:rPr>
          <w:t>Tabulka 100:</w:t>
        </w:r>
        <w:r w:rsidRPr="00231AF5">
          <w:rPr>
            <w:rStyle w:val="Hypertextovodkaz"/>
            <w:b/>
            <w:noProof/>
          </w:rPr>
          <w:t xml:space="preserve"> </w:t>
        </w:r>
        <w:r w:rsidRPr="00231AF5">
          <w:rPr>
            <w:rStyle w:val="Hypertextovodkaz"/>
            <w:noProof/>
          </w:rPr>
          <w:t>Opatření II.1.1 LFA (kód 211, 212) - průběh administrace žádostí na závazky PRV zaregistrované v roce 2010</w:t>
        </w:r>
        <w:r>
          <w:rPr>
            <w:noProof/>
            <w:webHidden/>
          </w:rPr>
          <w:tab/>
        </w:r>
        <w:r>
          <w:rPr>
            <w:noProof/>
            <w:webHidden/>
          </w:rPr>
          <w:fldChar w:fldCharType="begin"/>
        </w:r>
        <w:r>
          <w:rPr>
            <w:noProof/>
            <w:webHidden/>
          </w:rPr>
          <w:instrText xml:space="preserve"> PAGEREF _Toc358645449 \h </w:instrText>
        </w:r>
        <w:r>
          <w:rPr>
            <w:noProof/>
            <w:webHidden/>
          </w:rPr>
        </w:r>
        <w:r>
          <w:rPr>
            <w:noProof/>
            <w:webHidden/>
          </w:rPr>
          <w:fldChar w:fldCharType="separate"/>
        </w:r>
        <w:r>
          <w:rPr>
            <w:noProof/>
            <w:webHidden/>
          </w:rPr>
          <w:t>69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0" w:history="1">
        <w:r w:rsidRPr="00231AF5">
          <w:rPr>
            <w:rStyle w:val="Hypertextovodkaz"/>
            <w:noProof/>
          </w:rPr>
          <w:t>Tabulka 101: Opatření II.1.1 LFA (kód 211, 212) - přehled o dotacích vyplacených na závazky PRV v roce 2012 celkem</w:t>
        </w:r>
        <w:r>
          <w:rPr>
            <w:noProof/>
            <w:webHidden/>
          </w:rPr>
          <w:tab/>
        </w:r>
        <w:r>
          <w:rPr>
            <w:noProof/>
            <w:webHidden/>
          </w:rPr>
          <w:fldChar w:fldCharType="begin"/>
        </w:r>
        <w:r>
          <w:rPr>
            <w:noProof/>
            <w:webHidden/>
          </w:rPr>
          <w:instrText xml:space="preserve"> PAGEREF _Toc358645450 \h </w:instrText>
        </w:r>
        <w:r>
          <w:rPr>
            <w:noProof/>
            <w:webHidden/>
          </w:rPr>
        </w:r>
        <w:r>
          <w:rPr>
            <w:noProof/>
            <w:webHidden/>
          </w:rPr>
          <w:fldChar w:fldCharType="separate"/>
        </w:r>
        <w:r>
          <w:rPr>
            <w:noProof/>
            <w:webHidden/>
          </w:rPr>
          <w:t>69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1" w:history="1">
        <w:r w:rsidRPr="00231AF5">
          <w:rPr>
            <w:rStyle w:val="Hypertextovodkaz"/>
            <w:rFonts w:ascii="TimesNewRomanPSMT" w:hAnsi="TimesNewRomanPSMT" w:cs="TimesNewRomanPSMT"/>
            <w:noProof/>
          </w:rPr>
          <w:t>Tabulka 102:</w:t>
        </w:r>
        <w:r w:rsidRPr="00231AF5">
          <w:rPr>
            <w:rStyle w:val="Hypertextovodkaz"/>
            <w:rFonts w:ascii="TimesNewRomanPSMT" w:hAnsi="TimesNewRomanPSMT" w:cs="TimesNewRomanPSMT"/>
            <w:b/>
            <w:noProof/>
          </w:rPr>
          <w:t xml:space="preserve"> </w:t>
        </w:r>
        <w:r w:rsidRPr="00231AF5">
          <w:rPr>
            <w:rStyle w:val="Hypertextovodkaz"/>
            <w:rFonts w:ascii="TimesNewRomanPSMT" w:hAnsi="TimesNewRomanPSMT" w:cs="TimesNewRomanPSMT"/>
            <w:noProof/>
          </w:rPr>
          <w:t>Opatření  II.1.1 LFA (kód 211, 212) - přehled administrace</w:t>
        </w:r>
        <w:r>
          <w:rPr>
            <w:noProof/>
            <w:webHidden/>
          </w:rPr>
          <w:tab/>
        </w:r>
        <w:r>
          <w:rPr>
            <w:noProof/>
            <w:webHidden/>
          </w:rPr>
          <w:fldChar w:fldCharType="begin"/>
        </w:r>
        <w:r>
          <w:rPr>
            <w:noProof/>
            <w:webHidden/>
          </w:rPr>
          <w:instrText xml:space="preserve"> PAGEREF _Toc358645451 \h </w:instrText>
        </w:r>
        <w:r>
          <w:rPr>
            <w:noProof/>
            <w:webHidden/>
          </w:rPr>
        </w:r>
        <w:r>
          <w:rPr>
            <w:noProof/>
            <w:webHidden/>
          </w:rPr>
          <w:fldChar w:fldCharType="separate"/>
        </w:r>
        <w:r>
          <w:rPr>
            <w:noProof/>
            <w:webHidden/>
          </w:rPr>
          <w:t>69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2" w:history="1">
        <w:r w:rsidRPr="00231AF5">
          <w:rPr>
            <w:rStyle w:val="Hypertextovodkaz"/>
            <w:noProof/>
          </w:rPr>
          <w:t>Tabulka 103:</w:t>
        </w:r>
        <w:r w:rsidRPr="00231AF5">
          <w:rPr>
            <w:rStyle w:val="Hypertextovodkaz"/>
            <w:b/>
            <w:noProof/>
          </w:rPr>
          <w:t xml:space="preserve"> </w:t>
        </w:r>
        <w:r w:rsidRPr="00231AF5">
          <w:rPr>
            <w:rStyle w:val="Hypertextovodkaz"/>
            <w:noProof/>
          </w:rPr>
          <w:t>Opatření II.1.1 LFA (kód 211, 212) - průběh administrace žádostí zaregistrovaných v předchozím programovém období (HRDP)</w:t>
        </w:r>
        <w:r>
          <w:rPr>
            <w:noProof/>
            <w:webHidden/>
          </w:rPr>
          <w:tab/>
        </w:r>
        <w:r>
          <w:rPr>
            <w:noProof/>
            <w:webHidden/>
          </w:rPr>
          <w:fldChar w:fldCharType="begin"/>
        </w:r>
        <w:r>
          <w:rPr>
            <w:noProof/>
            <w:webHidden/>
          </w:rPr>
          <w:instrText xml:space="preserve"> PAGEREF _Toc358645452 \h </w:instrText>
        </w:r>
        <w:r>
          <w:rPr>
            <w:noProof/>
            <w:webHidden/>
          </w:rPr>
        </w:r>
        <w:r>
          <w:rPr>
            <w:noProof/>
            <w:webHidden/>
          </w:rPr>
          <w:fldChar w:fldCharType="separate"/>
        </w:r>
        <w:r>
          <w:rPr>
            <w:noProof/>
            <w:webHidden/>
          </w:rPr>
          <w:t>70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3" w:history="1">
        <w:r w:rsidRPr="00231AF5">
          <w:rPr>
            <w:rStyle w:val="Hypertextovodkaz"/>
            <w:rFonts w:ascii="TimesNewRomanPSMT" w:hAnsi="TimesNewRomanPSMT" w:cs="TimesNewRomanPSMT"/>
            <w:noProof/>
          </w:rPr>
          <w:t>Tabulka 104:</w:t>
        </w:r>
        <w:r w:rsidRPr="00231AF5">
          <w:rPr>
            <w:rStyle w:val="Hypertextovodkaz"/>
            <w:rFonts w:ascii="TimesNewRomanPSMT" w:hAnsi="TimesNewRomanPSMT" w:cs="TimesNewRomanPSMT"/>
            <w:b/>
            <w:noProof/>
          </w:rPr>
          <w:t xml:space="preserve"> </w:t>
        </w:r>
        <w:r w:rsidRPr="00231AF5">
          <w:rPr>
            <w:rStyle w:val="Hypertextovodkaz"/>
            <w:rFonts w:ascii="TimesNewRomanPSMT" w:hAnsi="TimesNewRomanPSMT" w:cs="TimesNewRomanPSMT"/>
            <w:noProof/>
          </w:rPr>
          <w:t>Opatření II.1.1 LFA (kód 211, 212) - kumulativní data (od 1. 1. 2007 - 31. 12. 2012) – HRDP + PRV</w:t>
        </w:r>
        <w:r>
          <w:rPr>
            <w:noProof/>
            <w:webHidden/>
          </w:rPr>
          <w:tab/>
        </w:r>
        <w:r>
          <w:rPr>
            <w:noProof/>
            <w:webHidden/>
          </w:rPr>
          <w:fldChar w:fldCharType="begin"/>
        </w:r>
        <w:r>
          <w:rPr>
            <w:noProof/>
            <w:webHidden/>
          </w:rPr>
          <w:instrText xml:space="preserve"> PAGEREF _Toc358645453 \h </w:instrText>
        </w:r>
        <w:r>
          <w:rPr>
            <w:noProof/>
            <w:webHidden/>
          </w:rPr>
        </w:r>
        <w:r>
          <w:rPr>
            <w:noProof/>
            <w:webHidden/>
          </w:rPr>
          <w:fldChar w:fldCharType="separate"/>
        </w:r>
        <w:r>
          <w:rPr>
            <w:noProof/>
            <w:webHidden/>
          </w:rPr>
          <w:t>70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4" w:history="1">
        <w:r w:rsidRPr="00231AF5">
          <w:rPr>
            <w:rStyle w:val="Hypertextovodkaz"/>
            <w:rFonts w:ascii="TimesNewRomanPSMT" w:hAnsi="TimesNewRomanPSMT" w:cs="TimesNewRomanPSMT"/>
            <w:noProof/>
          </w:rPr>
          <w:t>Tabulka 105:</w:t>
        </w:r>
        <w:r w:rsidRPr="00231AF5">
          <w:rPr>
            <w:rStyle w:val="Hypertextovodkaz"/>
            <w:rFonts w:ascii="TimesNewRomanPSMT" w:hAnsi="TimesNewRomanPSMT" w:cs="TimesNewRomanPSMT"/>
            <w:b/>
            <w:noProof/>
          </w:rPr>
          <w:t xml:space="preserve"> </w:t>
        </w:r>
        <w:r w:rsidRPr="00231AF5">
          <w:rPr>
            <w:rStyle w:val="Hypertextovodkaz"/>
            <w:rFonts w:ascii="TimesNewRomanPSMT" w:hAnsi="TimesNewRomanPSMT" w:cs="TimesNewRomanPSMT"/>
            <w:noProof/>
          </w:rPr>
          <w:t>Opatření  II.1.1 LFA (kód 211, 212) – přehled jedinečně podpořených podniků a plochy</w:t>
        </w:r>
        <w:r>
          <w:rPr>
            <w:noProof/>
            <w:webHidden/>
          </w:rPr>
          <w:tab/>
        </w:r>
        <w:r>
          <w:rPr>
            <w:noProof/>
            <w:webHidden/>
          </w:rPr>
          <w:fldChar w:fldCharType="begin"/>
        </w:r>
        <w:r>
          <w:rPr>
            <w:noProof/>
            <w:webHidden/>
          </w:rPr>
          <w:instrText xml:space="preserve"> PAGEREF _Toc358645454 \h </w:instrText>
        </w:r>
        <w:r>
          <w:rPr>
            <w:noProof/>
            <w:webHidden/>
          </w:rPr>
        </w:r>
        <w:r>
          <w:rPr>
            <w:noProof/>
            <w:webHidden/>
          </w:rPr>
          <w:fldChar w:fldCharType="separate"/>
        </w:r>
        <w:r>
          <w:rPr>
            <w:noProof/>
            <w:webHidden/>
          </w:rPr>
          <w:t>70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5" w:history="1">
        <w:r w:rsidRPr="00231AF5">
          <w:rPr>
            <w:rStyle w:val="Hypertextovodkaz"/>
            <w:noProof/>
          </w:rPr>
          <w:t>Tabulka 106: Podo</w:t>
        </w:r>
        <w:r w:rsidRPr="00231AF5">
          <w:rPr>
            <w:rStyle w:val="Hypertextovodkaz"/>
            <w:bCs/>
            <w:noProof/>
          </w:rPr>
          <w:t xml:space="preserve">patření II.1.2.1 </w:t>
        </w:r>
        <w:r w:rsidRPr="00231AF5">
          <w:rPr>
            <w:rStyle w:val="Hypertextovodkaz"/>
            <w:noProof/>
          </w:rPr>
          <w:t>Platby v rámci Natura 2000 na zemědělské půdě</w:t>
        </w:r>
        <w:r w:rsidRPr="00231AF5">
          <w:rPr>
            <w:rStyle w:val="Hypertextovodkaz"/>
            <w:bCs/>
            <w:noProof/>
          </w:rPr>
          <w:t xml:space="preserve"> (kód 213) -</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_Toc358645455 \h </w:instrText>
        </w:r>
        <w:r>
          <w:rPr>
            <w:noProof/>
            <w:webHidden/>
          </w:rPr>
        </w:r>
        <w:r>
          <w:rPr>
            <w:noProof/>
            <w:webHidden/>
          </w:rPr>
          <w:fldChar w:fldCharType="separate"/>
        </w:r>
        <w:r>
          <w:rPr>
            <w:noProof/>
            <w:webHidden/>
          </w:rPr>
          <w:t>74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6" w:history="1">
        <w:r w:rsidRPr="00231AF5">
          <w:rPr>
            <w:rStyle w:val="Hypertextovodkaz"/>
            <w:noProof/>
          </w:rPr>
          <w:t>Tabulka 107: Opatření II.1.2 Platby v rámci oblastí Natura 2000 na zemědělské půdě a Rámcové směrnice pro vodní politiku 2000/60/ES (WFD) (kód 213) - přehled čerpání finančních prostředků k 31. 12. 2012</w:t>
        </w:r>
        <w:r>
          <w:rPr>
            <w:noProof/>
            <w:webHidden/>
          </w:rPr>
          <w:tab/>
        </w:r>
        <w:r>
          <w:rPr>
            <w:noProof/>
            <w:webHidden/>
          </w:rPr>
          <w:fldChar w:fldCharType="begin"/>
        </w:r>
        <w:r>
          <w:rPr>
            <w:noProof/>
            <w:webHidden/>
          </w:rPr>
          <w:instrText xml:space="preserve"> PAGEREF _Toc358645456 \h </w:instrText>
        </w:r>
        <w:r>
          <w:rPr>
            <w:noProof/>
            <w:webHidden/>
          </w:rPr>
        </w:r>
        <w:r>
          <w:rPr>
            <w:noProof/>
            <w:webHidden/>
          </w:rPr>
          <w:fldChar w:fldCharType="separate"/>
        </w:r>
        <w:r>
          <w:rPr>
            <w:noProof/>
            <w:webHidden/>
          </w:rPr>
          <w:t>74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7" w:history="1">
        <w:r w:rsidRPr="00231AF5">
          <w:rPr>
            <w:rStyle w:val="Hypertextovodkaz"/>
            <w:rFonts w:ascii="TimesNewRomanPSMT" w:hAnsi="TimesNewRomanPSMT" w:cs="TimesNewRomanPSMT"/>
            <w:noProof/>
          </w:rPr>
          <w:t>Tabulka</w:t>
        </w:r>
        <w:r w:rsidRPr="00231AF5">
          <w:rPr>
            <w:rStyle w:val="Hypertextovodkaz"/>
            <w:noProof/>
          </w:rPr>
          <w:t xml:space="preserve"> 108: Platby v rámci oblastí Natura 2000 a Rámcové směrnice pro vodní politiku 2000/60/ES (WFD) (kód 213) - průběh administrace žádostí PRV zaregistrovaných v roce 2012</w:t>
        </w:r>
        <w:r>
          <w:rPr>
            <w:noProof/>
            <w:webHidden/>
          </w:rPr>
          <w:tab/>
        </w:r>
        <w:r>
          <w:rPr>
            <w:noProof/>
            <w:webHidden/>
          </w:rPr>
          <w:fldChar w:fldCharType="begin"/>
        </w:r>
        <w:r>
          <w:rPr>
            <w:noProof/>
            <w:webHidden/>
          </w:rPr>
          <w:instrText xml:space="preserve"> PAGEREF _Toc358645457 \h </w:instrText>
        </w:r>
        <w:r>
          <w:rPr>
            <w:noProof/>
            <w:webHidden/>
          </w:rPr>
        </w:r>
        <w:r>
          <w:rPr>
            <w:noProof/>
            <w:webHidden/>
          </w:rPr>
          <w:fldChar w:fldCharType="separate"/>
        </w:r>
        <w:r>
          <w:rPr>
            <w:noProof/>
            <w:webHidden/>
          </w:rPr>
          <w:t>75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8" w:history="1">
        <w:r w:rsidRPr="00231AF5">
          <w:rPr>
            <w:rStyle w:val="Hypertextovodkaz"/>
            <w:rFonts w:ascii="TimesNewRomanPSMT" w:hAnsi="TimesNewRomanPSMT" w:cs="TimesNewRomanPSMT"/>
            <w:noProof/>
          </w:rPr>
          <w:t>Tabulka</w:t>
        </w:r>
        <w:r w:rsidRPr="00231AF5">
          <w:rPr>
            <w:rStyle w:val="Hypertextovodkaz"/>
            <w:noProof/>
          </w:rPr>
          <w:t xml:space="preserve"> 109:</w:t>
        </w:r>
        <w:r w:rsidRPr="00231AF5">
          <w:rPr>
            <w:rStyle w:val="Hypertextovodkaz"/>
            <w:b/>
            <w:noProof/>
          </w:rPr>
          <w:t xml:space="preserve"> </w:t>
        </w:r>
        <w:r w:rsidRPr="00231AF5">
          <w:rPr>
            <w:rStyle w:val="Hypertextovodkaz"/>
            <w:noProof/>
          </w:rPr>
          <w:t>Platby v rámci oblastí Natura 2000 a Rámcové směrnice pro vodní politiku 2000/60/ES (WFD) (kód 213) - průběh administrace žádostí zaregistrovaných v roce 2011</w:t>
        </w:r>
        <w:r>
          <w:rPr>
            <w:noProof/>
            <w:webHidden/>
          </w:rPr>
          <w:tab/>
        </w:r>
        <w:r>
          <w:rPr>
            <w:noProof/>
            <w:webHidden/>
          </w:rPr>
          <w:fldChar w:fldCharType="begin"/>
        </w:r>
        <w:r>
          <w:rPr>
            <w:noProof/>
            <w:webHidden/>
          </w:rPr>
          <w:instrText xml:space="preserve"> PAGEREF _Toc358645458 \h </w:instrText>
        </w:r>
        <w:r>
          <w:rPr>
            <w:noProof/>
            <w:webHidden/>
          </w:rPr>
        </w:r>
        <w:r>
          <w:rPr>
            <w:noProof/>
            <w:webHidden/>
          </w:rPr>
          <w:fldChar w:fldCharType="separate"/>
        </w:r>
        <w:r>
          <w:rPr>
            <w:noProof/>
            <w:webHidden/>
          </w:rPr>
          <w:t>75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59" w:history="1">
        <w:r w:rsidRPr="00231AF5">
          <w:rPr>
            <w:rStyle w:val="Hypertextovodkaz"/>
            <w:rFonts w:ascii="TimesNewRomanPSMT" w:hAnsi="TimesNewRomanPSMT" w:cs="TimesNewRomanPSMT"/>
            <w:noProof/>
          </w:rPr>
          <w:t>Tabulka</w:t>
        </w:r>
        <w:r w:rsidRPr="00231AF5">
          <w:rPr>
            <w:rStyle w:val="Hypertextovodkaz"/>
            <w:noProof/>
          </w:rPr>
          <w:t xml:space="preserve"> 110: Platby v rámci oblastí Natura 2000 a Rámcové směrnice pro vodní politiku 2000/60/ES (WFD) (kód 213) - přehled o dotacích vyplacených v roce 2012 celkem</w:t>
        </w:r>
        <w:r>
          <w:rPr>
            <w:noProof/>
            <w:webHidden/>
          </w:rPr>
          <w:tab/>
        </w:r>
        <w:r>
          <w:rPr>
            <w:noProof/>
            <w:webHidden/>
          </w:rPr>
          <w:fldChar w:fldCharType="begin"/>
        </w:r>
        <w:r>
          <w:rPr>
            <w:noProof/>
            <w:webHidden/>
          </w:rPr>
          <w:instrText xml:space="preserve"> PAGEREF _Toc358645459 \h </w:instrText>
        </w:r>
        <w:r>
          <w:rPr>
            <w:noProof/>
            <w:webHidden/>
          </w:rPr>
        </w:r>
        <w:r>
          <w:rPr>
            <w:noProof/>
            <w:webHidden/>
          </w:rPr>
          <w:fldChar w:fldCharType="separate"/>
        </w:r>
        <w:r>
          <w:rPr>
            <w:noProof/>
            <w:webHidden/>
          </w:rPr>
          <w:t>76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0" w:history="1">
        <w:r w:rsidRPr="00231AF5">
          <w:rPr>
            <w:rStyle w:val="Hypertextovodkaz"/>
            <w:rFonts w:ascii="TimesNewRomanPSMT" w:hAnsi="TimesNewRomanPSMT" w:cs="TimesNewRomanPSMT"/>
            <w:noProof/>
          </w:rPr>
          <w:t>Tabulka</w:t>
        </w:r>
        <w:r w:rsidRPr="00231AF5">
          <w:rPr>
            <w:rStyle w:val="Hypertextovodkaz"/>
            <w:noProof/>
          </w:rPr>
          <w:t xml:space="preserve"> 111</w:t>
        </w:r>
        <w:r w:rsidRPr="00231AF5">
          <w:rPr>
            <w:rStyle w:val="Hypertextovodkaz"/>
            <w:b/>
            <w:noProof/>
          </w:rPr>
          <w:t xml:space="preserve">: </w:t>
        </w:r>
        <w:r w:rsidRPr="00231AF5">
          <w:rPr>
            <w:rStyle w:val="Hypertextovodkaz"/>
            <w:noProof/>
          </w:rPr>
          <w:t>Platby v rámci oblastí Natura 2000 a Rámcové směrnice pro vodní politiku 2000/60/ES (WFD) (kód 213) - kumulativní data (od 1. 1. 2007 - 31. 12. 2012) - PRV</w:t>
        </w:r>
        <w:r>
          <w:rPr>
            <w:noProof/>
            <w:webHidden/>
          </w:rPr>
          <w:tab/>
        </w:r>
        <w:r>
          <w:rPr>
            <w:noProof/>
            <w:webHidden/>
          </w:rPr>
          <w:fldChar w:fldCharType="begin"/>
        </w:r>
        <w:r>
          <w:rPr>
            <w:noProof/>
            <w:webHidden/>
          </w:rPr>
          <w:instrText xml:space="preserve"> PAGEREF _Toc358645460 \h </w:instrText>
        </w:r>
        <w:r>
          <w:rPr>
            <w:noProof/>
            <w:webHidden/>
          </w:rPr>
        </w:r>
        <w:r>
          <w:rPr>
            <w:noProof/>
            <w:webHidden/>
          </w:rPr>
          <w:fldChar w:fldCharType="separate"/>
        </w:r>
        <w:r>
          <w:rPr>
            <w:noProof/>
            <w:webHidden/>
          </w:rPr>
          <w:t>76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1" w:history="1">
        <w:r w:rsidRPr="00231AF5">
          <w:rPr>
            <w:rStyle w:val="Hypertextovodkaz"/>
            <w:rFonts w:ascii="TimesNewRomanPSMT" w:hAnsi="TimesNewRomanPSMT" w:cs="TimesNewRomanPSMT"/>
            <w:noProof/>
          </w:rPr>
          <w:t>Tabulka</w:t>
        </w:r>
        <w:r w:rsidRPr="00231AF5">
          <w:rPr>
            <w:rStyle w:val="Hypertextovodkaz"/>
            <w:noProof/>
          </w:rPr>
          <w:t xml:space="preserve"> 112</w:t>
        </w:r>
        <w:r w:rsidRPr="00231AF5">
          <w:rPr>
            <w:rStyle w:val="Hypertextovodkaz"/>
            <w:b/>
            <w:noProof/>
          </w:rPr>
          <w:t xml:space="preserve">: </w:t>
        </w:r>
        <w:r w:rsidRPr="00231AF5">
          <w:rPr>
            <w:rStyle w:val="Hypertextovodkaz"/>
            <w:noProof/>
          </w:rPr>
          <w:t>Platby v rámci oblastí Natura 2000 a Rámcové směrnice pro vodní politiku 2000/60/ES (WFD) (kód 213) - přehled administrace</w:t>
        </w:r>
        <w:r>
          <w:rPr>
            <w:noProof/>
            <w:webHidden/>
          </w:rPr>
          <w:tab/>
        </w:r>
        <w:r>
          <w:rPr>
            <w:noProof/>
            <w:webHidden/>
          </w:rPr>
          <w:fldChar w:fldCharType="begin"/>
        </w:r>
        <w:r>
          <w:rPr>
            <w:noProof/>
            <w:webHidden/>
          </w:rPr>
          <w:instrText xml:space="preserve"> PAGEREF _Toc358645461 \h </w:instrText>
        </w:r>
        <w:r>
          <w:rPr>
            <w:noProof/>
            <w:webHidden/>
          </w:rPr>
        </w:r>
        <w:r>
          <w:rPr>
            <w:noProof/>
            <w:webHidden/>
          </w:rPr>
          <w:fldChar w:fldCharType="separate"/>
        </w:r>
        <w:r>
          <w:rPr>
            <w:noProof/>
            <w:webHidden/>
          </w:rPr>
          <w:t>76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2" w:history="1">
        <w:r w:rsidRPr="00231AF5">
          <w:rPr>
            <w:rStyle w:val="Hypertextovodkaz"/>
            <w:rFonts w:ascii="TimesNewRomanPSMT" w:hAnsi="TimesNewRomanPSMT" w:cs="TimesNewRomanPSMT"/>
            <w:noProof/>
          </w:rPr>
          <w:t>Tabulka</w:t>
        </w:r>
        <w:r w:rsidRPr="00231AF5">
          <w:rPr>
            <w:rStyle w:val="Hypertextovodkaz"/>
            <w:noProof/>
          </w:rPr>
          <w:t xml:space="preserve"> 113</w:t>
        </w:r>
        <w:r w:rsidRPr="00231AF5">
          <w:rPr>
            <w:rStyle w:val="Hypertextovodkaz"/>
            <w:b/>
            <w:noProof/>
          </w:rPr>
          <w:t xml:space="preserve">: </w:t>
        </w:r>
        <w:r w:rsidRPr="00231AF5">
          <w:rPr>
            <w:rStyle w:val="Hypertextovodkaz"/>
            <w:noProof/>
          </w:rPr>
          <w:t>Platby v rámci oblastí Natura 2000 a Rámcové směrnice pro vodní politiku 2000/60/ES  (WFD) (kód 213) - přehled podpořených podniků a plochy (1. 1. 2007 – 31. 12. 2012)</w:t>
        </w:r>
        <w:r>
          <w:rPr>
            <w:noProof/>
            <w:webHidden/>
          </w:rPr>
          <w:tab/>
        </w:r>
        <w:r>
          <w:rPr>
            <w:noProof/>
            <w:webHidden/>
          </w:rPr>
          <w:fldChar w:fldCharType="begin"/>
        </w:r>
        <w:r>
          <w:rPr>
            <w:noProof/>
            <w:webHidden/>
          </w:rPr>
          <w:instrText xml:space="preserve"> PAGEREF _Toc358645462 \h </w:instrText>
        </w:r>
        <w:r>
          <w:rPr>
            <w:noProof/>
            <w:webHidden/>
          </w:rPr>
        </w:r>
        <w:r>
          <w:rPr>
            <w:noProof/>
            <w:webHidden/>
          </w:rPr>
          <w:fldChar w:fldCharType="separate"/>
        </w:r>
        <w:r>
          <w:rPr>
            <w:noProof/>
            <w:webHidden/>
          </w:rPr>
          <w:t>76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3" w:history="1">
        <w:r w:rsidRPr="00231AF5">
          <w:rPr>
            <w:rStyle w:val="Hypertextovodkaz"/>
            <w:noProof/>
          </w:rPr>
          <w:t>Tabulka 114</w:t>
        </w:r>
        <w:r w:rsidRPr="00231AF5">
          <w:rPr>
            <w:rStyle w:val="Hypertextovodkaz"/>
            <w:b/>
            <w:noProof/>
          </w:rPr>
          <w:t xml:space="preserve">: </w:t>
        </w:r>
        <w:r w:rsidRPr="00231AF5">
          <w:rPr>
            <w:rStyle w:val="Hypertextovodkaz"/>
            <w:noProof/>
          </w:rPr>
          <w:t>O</w:t>
        </w:r>
        <w:r w:rsidRPr="00231AF5">
          <w:rPr>
            <w:rStyle w:val="Hypertextovodkaz"/>
            <w:bCs/>
            <w:noProof/>
          </w:rPr>
          <w:t xml:space="preserve">patření II.1.3 </w:t>
        </w:r>
        <w:r w:rsidRPr="00231AF5">
          <w:rPr>
            <w:rStyle w:val="Hypertextovodkaz"/>
            <w:noProof/>
          </w:rPr>
          <w:t xml:space="preserve">Agroenvironmentální opatření (kód 214)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_Toc358645463 \h </w:instrText>
        </w:r>
        <w:r>
          <w:rPr>
            <w:noProof/>
            <w:webHidden/>
          </w:rPr>
        </w:r>
        <w:r>
          <w:rPr>
            <w:noProof/>
            <w:webHidden/>
          </w:rPr>
          <w:fldChar w:fldCharType="separate"/>
        </w:r>
        <w:r>
          <w:rPr>
            <w:noProof/>
            <w:webHidden/>
          </w:rPr>
          <w:t>78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4" w:history="1">
        <w:r w:rsidRPr="00231AF5">
          <w:rPr>
            <w:rStyle w:val="Hypertextovodkaz"/>
            <w:noProof/>
          </w:rPr>
          <w:t>Tabulka 115</w:t>
        </w:r>
        <w:r w:rsidRPr="00231AF5">
          <w:rPr>
            <w:rStyle w:val="Hypertextovodkaz"/>
            <w:b/>
            <w:noProof/>
          </w:rPr>
          <w:t xml:space="preserve">: </w:t>
        </w:r>
        <w:r w:rsidRPr="00231AF5">
          <w:rPr>
            <w:rStyle w:val="Hypertextovodkaz"/>
            <w:noProof/>
          </w:rPr>
          <w:t>Opatření II.1.3 Agroenvironmentální opatření (kód 214) - přehled čerpání  finančních prostředků k 31. 12. 2012 (všechny regiony)</w:t>
        </w:r>
        <w:r>
          <w:rPr>
            <w:noProof/>
            <w:webHidden/>
          </w:rPr>
          <w:tab/>
        </w:r>
        <w:r>
          <w:rPr>
            <w:noProof/>
            <w:webHidden/>
          </w:rPr>
          <w:fldChar w:fldCharType="begin"/>
        </w:r>
        <w:r>
          <w:rPr>
            <w:noProof/>
            <w:webHidden/>
          </w:rPr>
          <w:instrText xml:space="preserve"> PAGEREF _Toc358645464 \h </w:instrText>
        </w:r>
        <w:r>
          <w:rPr>
            <w:noProof/>
            <w:webHidden/>
          </w:rPr>
        </w:r>
        <w:r>
          <w:rPr>
            <w:noProof/>
            <w:webHidden/>
          </w:rPr>
          <w:fldChar w:fldCharType="separate"/>
        </w:r>
        <w:r>
          <w:rPr>
            <w:noProof/>
            <w:webHidden/>
          </w:rPr>
          <w:t>78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5" w:history="1">
        <w:r w:rsidRPr="00231AF5">
          <w:rPr>
            <w:rStyle w:val="Hypertextovodkaz"/>
            <w:rFonts w:ascii="TimesNewRomanPSMT" w:hAnsi="TimesNewRomanPSMT" w:cs="TimesNewRomanPSMT"/>
            <w:noProof/>
          </w:rPr>
          <w:t>Tabulka</w:t>
        </w:r>
        <w:r w:rsidRPr="00231AF5">
          <w:rPr>
            <w:rStyle w:val="Hypertextovodkaz"/>
            <w:noProof/>
          </w:rPr>
          <w:t xml:space="preserve"> 116</w:t>
        </w:r>
        <w:r w:rsidRPr="00231AF5">
          <w:rPr>
            <w:rStyle w:val="Hypertextovodkaz"/>
            <w:b/>
            <w:noProof/>
          </w:rPr>
          <w:t xml:space="preserve">: </w:t>
        </w:r>
        <w:r w:rsidRPr="00231AF5">
          <w:rPr>
            <w:rStyle w:val="Hypertextovodkaz"/>
            <w:noProof/>
          </w:rPr>
          <w:t>Opatření II.1.3 Agroenvironmentální opatření (kód 214) - průběh administrace žádostí  PRV zaregistrovaných v roce 2012</w:t>
        </w:r>
        <w:r>
          <w:rPr>
            <w:noProof/>
            <w:webHidden/>
          </w:rPr>
          <w:tab/>
        </w:r>
        <w:r>
          <w:rPr>
            <w:noProof/>
            <w:webHidden/>
          </w:rPr>
          <w:fldChar w:fldCharType="begin"/>
        </w:r>
        <w:r>
          <w:rPr>
            <w:noProof/>
            <w:webHidden/>
          </w:rPr>
          <w:instrText xml:space="preserve"> PAGEREF _Toc358645465 \h </w:instrText>
        </w:r>
        <w:r>
          <w:rPr>
            <w:noProof/>
            <w:webHidden/>
          </w:rPr>
        </w:r>
        <w:r>
          <w:rPr>
            <w:noProof/>
            <w:webHidden/>
          </w:rPr>
          <w:fldChar w:fldCharType="separate"/>
        </w:r>
        <w:r>
          <w:rPr>
            <w:noProof/>
            <w:webHidden/>
          </w:rPr>
          <w:t>79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6" w:history="1">
        <w:r w:rsidRPr="00231AF5">
          <w:rPr>
            <w:rStyle w:val="Hypertextovodkaz"/>
            <w:rFonts w:ascii="TimesNewRomanPSMT" w:hAnsi="TimesNewRomanPSMT" w:cs="TimesNewRomanPSMT"/>
            <w:noProof/>
          </w:rPr>
          <w:t>Tabulka</w:t>
        </w:r>
        <w:r w:rsidRPr="00231AF5">
          <w:rPr>
            <w:rStyle w:val="Hypertextovodkaz"/>
            <w:noProof/>
          </w:rPr>
          <w:t xml:space="preserve"> 117:</w:t>
        </w:r>
        <w:r w:rsidRPr="00231AF5">
          <w:rPr>
            <w:rStyle w:val="Hypertextovodkaz"/>
            <w:b/>
            <w:noProof/>
          </w:rPr>
          <w:t xml:space="preserve"> </w:t>
        </w:r>
        <w:r w:rsidRPr="00231AF5">
          <w:rPr>
            <w:rStyle w:val="Hypertextovodkaz"/>
            <w:noProof/>
          </w:rPr>
          <w:t>Opatření II.1.3 Agroenvironmentální opatření (kód 214) - průběh administrace žádostí PRV zaregistrovaných v roce 2011</w:t>
        </w:r>
        <w:r>
          <w:rPr>
            <w:noProof/>
            <w:webHidden/>
          </w:rPr>
          <w:tab/>
        </w:r>
        <w:r>
          <w:rPr>
            <w:noProof/>
            <w:webHidden/>
          </w:rPr>
          <w:fldChar w:fldCharType="begin"/>
        </w:r>
        <w:r>
          <w:rPr>
            <w:noProof/>
            <w:webHidden/>
          </w:rPr>
          <w:instrText xml:space="preserve"> PAGEREF _Toc358645466 \h </w:instrText>
        </w:r>
        <w:r>
          <w:rPr>
            <w:noProof/>
            <w:webHidden/>
          </w:rPr>
        </w:r>
        <w:r>
          <w:rPr>
            <w:noProof/>
            <w:webHidden/>
          </w:rPr>
          <w:fldChar w:fldCharType="separate"/>
        </w:r>
        <w:r>
          <w:rPr>
            <w:noProof/>
            <w:webHidden/>
          </w:rPr>
          <w:t>80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7" w:history="1">
        <w:r w:rsidRPr="00231AF5">
          <w:rPr>
            <w:rStyle w:val="Hypertextovodkaz"/>
            <w:rFonts w:ascii="TimesNewRomanPSMT" w:hAnsi="TimesNewRomanPSMT" w:cs="TimesNewRomanPSMT"/>
            <w:noProof/>
          </w:rPr>
          <w:t>Tabulka</w:t>
        </w:r>
        <w:r w:rsidRPr="00231AF5">
          <w:rPr>
            <w:rStyle w:val="Hypertextovodkaz"/>
            <w:noProof/>
          </w:rPr>
          <w:t xml:space="preserve"> 118:</w:t>
        </w:r>
        <w:r w:rsidRPr="00231AF5">
          <w:rPr>
            <w:rStyle w:val="Hypertextovodkaz"/>
            <w:b/>
            <w:noProof/>
          </w:rPr>
          <w:t xml:space="preserve"> </w:t>
        </w:r>
        <w:r w:rsidRPr="00231AF5">
          <w:rPr>
            <w:rStyle w:val="Hypertextovodkaz"/>
            <w:noProof/>
          </w:rPr>
          <w:t>Opatření II.1.3 Agroenvironmentální opatření (kód 214) - průběh administrace žádostí PRV zaregistrovaných v roce 2010</w:t>
        </w:r>
        <w:r>
          <w:rPr>
            <w:noProof/>
            <w:webHidden/>
          </w:rPr>
          <w:tab/>
        </w:r>
        <w:r>
          <w:rPr>
            <w:noProof/>
            <w:webHidden/>
          </w:rPr>
          <w:fldChar w:fldCharType="begin"/>
        </w:r>
        <w:r>
          <w:rPr>
            <w:noProof/>
            <w:webHidden/>
          </w:rPr>
          <w:instrText xml:space="preserve"> PAGEREF _Toc358645467 \h </w:instrText>
        </w:r>
        <w:r>
          <w:rPr>
            <w:noProof/>
            <w:webHidden/>
          </w:rPr>
        </w:r>
        <w:r>
          <w:rPr>
            <w:noProof/>
            <w:webHidden/>
          </w:rPr>
          <w:fldChar w:fldCharType="separate"/>
        </w:r>
        <w:r>
          <w:rPr>
            <w:noProof/>
            <w:webHidden/>
          </w:rPr>
          <w:t>80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8" w:history="1">
        <w:r w:rsidRPr="00231AF5">
          <w:rPr>
            <w:rStyle w:val="Hypertextovodkaz"/>
            <w:rFonts w:ascii="TimesNewRomanPSMT" w:hAnsi="TimesNewRomanPSMT" w:cs="TimesNewRomanPSMT"/>
            <w:noProof/>
          </w:rPr>
          <w:t>Tabulka</w:t>
        </w:r>
        <w:r w:rsidRPr="00231AF5">
          <w:rPr>
            <w:rStyle w:val="Hypertextovodkaz"/>
            <w:noProof/>
          </w:rPr>
          <w:t xml:space="preserve"> 119: Opatření II.1.3 Agroenvironmentální opatření (kód 214) - přehled o dotacích vyplacených v roce 2012 - PRV celkem</w:t>
        </w:r>
        <w:r>
          <w:rPr>
            <w:noProof/>
            <w:webHidden/>
          </w:rPr>
          <w:tab/>
        </w:r>
        <w:r>
          <w:rPr>
            <w:noProof/>
            <w:webHidden/>
          </w:rPr>
          <w:fldChar w:fldCharType="begin"/>
        </w:r>
        <w:r>
          <w:rPr>
            <w:noProof/>
            <w:webHidden/>
          </w:rPr>
          <w:instrText xml:space="preserve"> PAGEREF _Toc358645468 \h </w:instrText>
        </w:r>
        <w:r>
          <w:rPr>
            <w:noProof/>
            <w:webHidden/>
          </w:rPr>
        </w:r>
        <w:r>
          <w:rPr>
            <w:noProof/>
            <w:webHidden/>
          </w:rPr>
          <w:fldChar w:fldCharType="separate"/>
        </w:r>
        <w:r>
          <w:rPr>
            <w:noProof/>
            <w:webHidden/>
          </w:rPr>
          <w:t>80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69" w:history="1">
        <w:r w:rsidRPr="00231AF5">
          <w:rPr>
            <w:rStyle w:val="Hypertextovodkaz"/>
            <w:rFonts w:ascii="TimesNewRomanPSMT" w:hAnsi="TimesNewRomanPSMT" w:cs="TimesNewRomanPSMT"/>
            <w:noProof/>
          </w:rPr>
          <w:t>Tabulka</w:t>
        </w:r>
        <w:r w:rsidRPr="00231AF5">
          <w:rPr>
            <w:rStyle w:val="Hypertextovodkaz"/>
            <w:noProof/>
          </w:rPr>
          <w:t xml:space="preserve"> 120: Opatření II.1.3 Agroenvironmentální opatření (kód 214) - přehled administrace PRV</w:t>
        </w:r>
        <w:r>
          <w:rPr>
            <w:noProof/>
            <w:webHidden/>
          </w:rPr>
          <w:tab/>
        </w:r>
        <w:r>
          <w:rPr>
            <w:noProof/>
            <w:webHidden/>
          </w:rPr>
          <w:fldChar w:fldCharType="begin"/>
        </w:r>
        <w:r>
          <w:rPr>
            <w:noProof/>
            <w:webHidden/>
          </w:rPr>
          <w:instrText xml:space="preserve"> PAGEREF _Toc358645469 \h </w:instrText>
        </w:r>
        <w:r>
          <w:rPr>
            <w:noProof/>
            <w:webHidden/>
          </w:rPr>
        </w:r>
        <w:r>
          <w:rPr>
            <w:noProof/>
            <w:webHidden/>
          </w:rPr>
          <w:fldChar w:fldCharType="separate"/>
        </w:r>
        <w:r>
          <w:rPr>
            <w:noProof/>
            <w:webHidden/>
          </w:rPr>
          <w:t>80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0" w:history="1">
        <w:r w:rsidRPr="00231AF5">
          <w:rPr>
            <w:rStyle w:val="Hypertextovodkaz"/>
            <w:rFonts w:ascii="TimesNewRomanPSMT" w:hAnsi="TimesNewRomanPSMT" w:cs="TimesNewRomanPSMT"/>
            <w:noProof/>
          </w:rPr>
          <w:t>Tabulka</w:t>
        </w:r>
        <w:r w:rsidRPr="00231AF5">
          <w:rPr>
            <w:rStyle w:val="Hypertextovodkaz"/>
            <w:noProof/>
          </w:rPr>
          <w:t xml:space="preserve"> 121: Opatření II.1.3 Agroenvironmentální opatření (kód 214) - přehled administrace PRV</w:t>
        </w:r>
        <w:r>
          <w:rPr>
            <w:noProof/>
            <w:webHidden/>
          </w:rPr>
          <w:tab/>
        </w:r>
        <w:r>
          <w:rPr>
            <w:noProof/>
            <w:webHidden/>
          </w:rPr>
          <w:fldChar w:fldCharType="begin"/>
        </w:r>
        <w:r>
          <w:rPr>
            <w:noProof/>
            <w:webHidden/>
          </w:rPr>
          <w:instrText xml:space="preserve"> PAGEREF _Toc358645470 \h </w:instrText>
        </w:r>
        <w:r>
          <w:rPr>
            <w:noProof/>
            <w:webHidden/>
          </w:rPr>
        </w:r>
        <w:r>
          <w:rPr>
            <w:noProof/>
            <w:webHidden/>
          </w:rPr>
          <w:fldChar w:fldCharType="separate"/>
        </w:r>
        <w:r>
          <w:rPr>
            <w:noProof/>
            <w:webHidden/>
          </w:rPr>
          <w:t>81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1" w:history="1">
        <w:r w:rsidRPr="00231AF5">
          <w:rPr>
            <w:rStyle w:val="Hypertextovodkaz"/>
            <w:noProof/>
          </w:rPr>
          <w:t>Tabulka 122: Opatření II.1.3 Agroenvironmentální opatření (kód 214) - kumulativní data (od</w:t>
        </w:r>
        <w:r w:rsidRPr="00231AF5">
          <w:rPr>
            <w:rStyle w:val="Hypertextovodkaz"/>
            <w:bCs/>
            <w:noProof/>
          </w:rPr>
          <w:t> </w:t>
        </w:r>
        <w:r w:rsidRPr="00231AF5">
          <w:rPr>
            <w:rStyle w:val="Hypertextovodkaz"/>
            <w:noProof/>
          </w:rPr>
          <w:t>1.</w:t>
        </w:r>
        <w:r w:rsidRPr="00231AF5">
          <w:rPr>
            <w:rStyle w:val="Hypertextovodkaz"/>
            <w:bCs/>
            <w:noProof/>
          </w:rPr>
          <w:t> </w:t>
        </w:r>
        <w:r w:rsidRPr="00231AF5">
          <w:rPr>
            <w:rStyle w:val="Hypertextovodkaz"/>
            <w:noProof/>
          </w:rPr>
          <w:t>1.</w:t>
        </w:r>
        <w:r w:rsidRPr="00231AF5">
          <w:rPr>
            <w:rStyle w:val="Hypertextovodkaz"/>
            <w:bCs/>
            <w:noProof/>
          </w:rPr>
          <w:t> </w:t>
        </w:r>
        <w:r w:rsidRPr="00231AF5">
          <w:rPr>
            <w:rStyle w:val="Hypertextovodkaz"/>
            <w:noProof/>
          </w:rPr>
          <w:t>2007 - 31. 12. 2012)</w:t>
        </w:r>
        <w:r>
          <w:rPr>
            <w:noProof/>
            <w:webHidden/>
          </w:rPr>
          <w:tab/>
        </w:r>
        <w:r>
          <w:rPr>
            <w:noProof/>
            <w:webHidden/>
          </w:rPr>
          <w:fldChar w:fldCharType="begin"/>
        </w:r>
        <w:r>
          <w:rPr>
            <w:noProof/>
            <w:webHidden/>
          </w:rPr>
          <w:instrText xml:space="preserve"> PAGEREF _Toc358645471 \h </w:instrText>
        </w:r>
        <w:r>
          <w:rPr>
            <w:noProof/>
            <w:webHidden/>
          </w:rPr>
        </w:r>
        <w:r>
          <w:rPr>
            <w:noProof/>
            <w:webHidden/>
          </w:rPr>
          <w:fldChar w:fldCharType="separate"/>
        </w:r>
        <w:r>
          <w:rPr>
            <w:noProof/>
            <w:webHidden/>
          </w:rPr>
          <w:t>81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2" w:history="1">
        <w:r w:rsidRPr="00231AF5">
          <w:rPr>
            <w:rStyle w:val="Hypertextovodkaz"/>
            <w:rFonts w:ascii="TimesNewRomanPSMT" w:hAnsi="TimesNewRomanPSMT" w:cs="TimesNewRomanPSMT"/>
            <w:noProof/>
          </w:rPr>
          <w:t>Tabulka</w:t>
        </w:r>
        <w:r w:rsidRPr="00231AF5">
          <w:rPr>
            <w:rStyle w:val="Hypertextovodkaz"/>
            <w:noProof/>
          </w:rPr>
          <w:t xml:space="preserve"> 123: Podopatření II.1.3.1 Podopatření postupy šetrné k životnímu prostředí - průběh administrace žádostí zaregistrovaných v roce 2012</w:t>
        </w:r>
        <w:r>
          <w:rPr>
            <w:noProof/>
            <w:webHidden/>
          </w:rPr>
          <w:tab/>
        </w:r>
        <w:r>
          <w:rPr>
            <w:noProof/>
            <w:webHidden/>
          </w:rPr>
          <w:fldChar w:fldCharType="begin"/>
        </w:r>
        <w:r>
          <w:rPr>
            <w:noProof/>
            <w:webHidden/>
          </w:rPr>
          <w:instrText xml:space="preserve"> PAGEREF _Toc358645472 \h </w:instrText>
        </w:r>
        <w:r>
          <w:rPr>
            <w:noProof/>
            <w:webHidden/>
          </w:rPr>
        </w:r>
        <w:r>
          <w:rPr>
            <w:noProof/>
            <w:webHidden/>
          </w:rPr>
          <w:fldChar w:fldCharType="separate"/>
        </w:r>
        <w:r>
          <w:rPr>
            <w:noProof/>
            <w:webHidden/>
          </w:rPr>
          <w:t>82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3" w:history="1">
        <w:r w:rsidRPr="00231AF5">
          <w:rPr>
            <w:rStyle w:val="Hypertextovodkaz"/>
            <w:rFonts w:ascii="TimesNewRomanPSMT" w:hAnsi="TimesNewRomanPSMT" w:cs="TimesNewRomanPSMT"/>
            <w:noProof/>
          </w:rPr>
          <w:t>Tabulka</w:t>
        </w:r>
        <w:r w:rsidRPr="00231AF5">
          <w:rPr>
            <w:rStyle w:val="Hypertextovodkaz"/>
            <w:noProof/>
          </w:rPr>
          <w:t xml:space="preserve"> 124: Podopatření II.1.3.1 Podopatření postupy šetrné k životnímu prostředí  - průběh administrace žádostí zaregistrovaných v letech 2010 až 2011</w:t>
        </w:r>
        <w:r>
          <w:rPr>
            <w:noProof/>
            <w:webHidden/>
          </w:rPr>
          <w:tab/>
        </w:r>
        <w:r>
          <w:rPr>
            <w:noProof/>
            <w:webHidden/>
          </w:rPr>
          <w:fldChar w:fldCharType="begin"/>
        </w:r>
        <w:r>
          <w:rPr>
            <w:noProof/>
            <w:webHidden/>
          </w:rPr>
          <w:instrText xml:space="preserve"> PAGEREF _Toc358645473 \h </w:instrText>
        </w:r>
        <w:r>
          <w:rPr>
            <w:noProof/>
            <w:webHidden/>
          </w:rPr>
        </w:r>
        <w:r>
          <w:rPr>
            <w:noProof/>
            <w:webHidden/>
          </w:rPr>
          <w:fldChar w:fldCharType="separate"/>
        </w:r>
        <w:r>
          <w:rPr>
            <w:noProof/>
            <w:webHidden/>
          </w:rPr>
          <w:t>82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4" w:history="1">
        <w:r w:rsidRPr="00231AF5">
          <w:rPr>
            <w:rStyle w:val="Hypertextovodkaz"/>
            <w:rFonts w:ascii="TimesNewRomanPSMT" w:hAnsi="TimesNewRomanPSMT" w:cs="TimesNewRomanPSMT"/>
            <w:noProof/>
          </w:rPr>
          <w:t>Tabulka</w:t>
        </w:r>
        <w:r w:rsidRPr="00231AF5">
          <w:rPr>
            <w:rStyle w:val="Hypertextovodkaz"/>
            <w:noProof/>
          </w:rPr>
          <w:t xml:space="preserve"> 125: Podopatření II.1.3.1 Podopatření postupy šetrné k životnímu prostředí  - kumulativní data (od 1. 1. 2007 - 31. 12. 2012) - PRV</w:t>
        </w:r>
        <w:r>
          <w:rPr>
            <w:noProof/>
            <w:webHidden/>
          </w:rPr>
          <w:tab/>
        </w:r>
        <w:r>
          <w:rPr>
            <w:noProof/>
            <w:webHidden/>
          </w:rPr>
          <w:fldChar w:fldCharType="begin"/>
        </w:r>
        <w:r>
          <w:rPr>
            <w:noProof/>
            <w:webHidden/>
          </w:rPr>
          <w:instrText xml:space="preserve"> PAGEREF _Toc358645474 \h </w:instrText>
        </w:r>
        <w:r>
          <w:rPr>
            <w:noProof/>
            <w:webHidden/>
          </w:rPr>
        </w:r>
        <w:r>
          <w:rPr>
            <w:noProof/>
            <w:webHidden/>
          </w:rPr>
          <w:fldChar w:fldCharType="separate"/>
        </w:r>
        <w:r>
          <w:rPr>
            <w:noProof/>
            <w:webHidden/>
          </w:rPr>
          <w:t>82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5" w:history="1">
        <w:r w:rsidRPr="00231AF5">
          <w:rPr>
            <w:rStyle w:val="Hypertextovodkaz"/>
            <w:rFonts w:ascii="TimesNewRomanPSMT" w:hAnsi="TimesNewRomanPSMT" w:cs="TimesNewRomanPSMT"/>
            <w:noProof/>
          </w:rPr>
          <w:t>Tabulka</w:t>
        </w:r>
        <w:r w:rsidRPr="00231AF5">
          <w:rPr>
            <w:rStyle w:val="Hypertextovodkaz"/>
            <w:noProof/>
          </w:rPr>
          <w:t xml:space="preserve"> 126: II.1.3.2 Podopatření ošetřování travních porostů - průběh administrace žádostí zaregistrovaných v roce 2012</w:t>
        </w:r>
        <w:r>
          <w:rPr>
            <w:noProof/>
            <w:webHidden/>
          </w:rPr>
          <w:tab/>
        </w:r>
        <w:r>
          <w:rPr>
            <w:noProof/>
            <w:webHidden/>
          </w:rPr>
          <w:fldChar w:fldCharType="begin"/>
        </w:r>
        <w:r>
          <w:rPr>
            <w:noProof/>
            <w:webHidden/>
          </w:rPr>
          <w:instrText xml:space="preserve"> PAGEREF _Toc358645475 \h </w:instrText>
        </w:r>
        <w:r>
          <w:rPr>
            <w:noProof/>
            <w:webHidden/>
          </w:rPr>
        </w:r>
        <w:r>
          <w:rPr>
            <w:noProof/>
            <w:webHidden/>
          </w:rPr>
          <w:fldChar w:fldCharType="separate"/>
        </w:r>
        <w:r>
          <w:rPr>
            <w:noProof/>
            <w:webHidden/>
          </w:rPr>
          <w:t>84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6" w:history="1">
        <w:r w:rsidRPr="00231AF5">
          <w:rPr>
            <w:rStyle w:val="Hypertextovodkaz"/>
            <w:rFonts w:ascii="TimesNewRomanPSMT" w:hAnsi="TimesNewRomanPSMT" w:cs="TimesNewRomanPSMT"/>
            <w:noProof/>
          </w:rPr>
          <w:t>Tabulka</w:t>
        </w:r>
        <w:r w:rsidRPr="00231AF5">
          <w:rPr>
            <w:rStyle w:val="Hypertextovodkaz"/>
            <w:noProof/>
          </w:rPr>
          <w:t xml:space="preserve"> 127: II.1.3.2 Podopatření ošetřování travních porostů - průběh administrace žádostí zaregistrovaných v roce 2011</w:t>
        </w:r>
        <w:r>
          <w:rPr>
            <w:noProof/>
            <w:webHidden/>
          </w:rPr>
          <w:tab/>
        </w:r>
        <w:r>
          <w:rPr>
            <w:noProof/>
            <w:webHidden/>
          </w:rPr>
          <w:fldChar w:fldCharType="begin"/>
        </w:r>
        <w:r>
          <w:rPr>
            <w:noProof/>
            <w:webHidden/>
          </w:rPr>
          <w:instrText xml:space="preserve"> PAGEREF _Toc358645476 \h </w:instrText>
        </w:r>
        <w:r>
          <w:rPr>
            <w:noProof/>
            <w:webHidden/>
          </w:rPr>
        </w:r>
        <w:r>
          <w:rPr>
            <w:noProof/>
            <w:webHidden/>
          </w:rPr>
          <w:fldChar w:fldCharType="separate"/>
        </w:r>
        <w:r>
          <w:rPr>
            <w:noProof/>
            <w:webHidden/>
          </w:rPr>
          <w:t>84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7" w:history="1">
        <w:r w:rsidRPr="00231AF5">
          <w:rPr>
            <w:rStyle w:val="Hypertextovodkaz"/>
            <w:rFonts w:ascii="TimesNewRomanPSMT" w:hAnsi="TimesNewRomanPSMT" w:cs="TimesNewRomanPSMT"/>
            <w:noProof/>
          </w:rPr>
          <w:t>Tabulka</w:t>
        </w:r>
        <w:r w:rsidRPr="00231AF5">
          <w:rPr>
            <w:rStyle w:val="Hypertextovodkaz"/>
            <w:noProof/>
          </w:rPr>
          <w:t xml:space="preserve"> 128: II.1.3.2 Podopatření ošetřování travních porostů - průběh administrace žádostí zaregistrovaných v roce 2010</w:t>
        </w:r>
        <w:r>
          <w:rPr>
            <w:noProof/>
            <w:webHidden/>
          </w:rPr>
          <w:tab/>
        </w:r>
        <w:r>
          <w:rPr>
            <w:noProof/>
            <w:webHidden/>
          </w:rPr>
          <w:fldChar w:fldCharType="begin"/>
        </w:r>
        <w:r>
          <w:rPr>
            <w:noProof/>
            <w:webHidden/>
          </w:rPr>
          <w:instrText xml:space="preserve"> PAGEREF _Toc358645477 \h </w:instrText>
        </w:r>
        <w:r>
          <w:rPr>
            <w:noProof/>
            <w:webHidden/>
          </w:rPr>
        </w:r>
        <w:r>
          <w:rPr>
            <w:noProof/>
            <w:webHidden/>
          </w:rPr>
          <w:fldChar w:fldCharType="separate"/>
        </w:r>
        <w:r>
          <w:rPr>
            <w:noProof/>
            <w:webHidden/>
          </w:rPr>
          <w:t>84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8" w:history="1">
        <w:r w:rsidRPr="00231AF5">
          <w:rPr>
            <w:rStyle w:val="Hypertextovodkaz"/>
            <w:rFonts w:ascii="TimesNewRomanPSMT" w:hAnsi="TimesNewRomanPSMT" w:cs="TimesNewRomanPSMT"/>
            <w:noProof/>
          </w:rPr>
          <w:t>Tabulka</w:t>
        </w:r>
        <w:r w:rsidRPr="00231AF5">
          <w:rPr>
            <w:rStyle w:val="Hypertextovodkaz"/>
            <w:noProof/>
          </w:rPr>
          <w:t xml:space="preserve"> 129: II.1.3.2 Podopatření ošetřování travních porostů - průběh administrace žádostí zaregistrovaných v letech 2010 až 2011</w:t>
        </w:r>
        <w:r>
          <w:rPr>
            <w:noProof/>
            <w:webHidden/>
          </w:rPr>
          <w:tab/>
        </w:r>
        <w:r>
          <w:rPr>
            <w:noProof/>
            <w:webHidden/>
          </w:rPr>
          <w:fldChar w:fldCharType="begin"/>
        </w:r>
        <w:r>
          <w:rPr>
            <w:noProof/>
            <w:webHidden/>
          </w:rPr>
          <w:instrText xml:space="preserve"> PAGEREF _Toc358645478 \h </w:instrText>
        </w:r>
        <w:r>
          <w:rPr>
            <w:noProof/>
            <w:webHidden/>
          </w:rPr>
        </w:r>
        <w:r>
          <w:rPr>
            <w:noProof/>
            <w:webHidden/>
          </w:rPr>
          <w:fldChar w:fldCharType="separate"/>
        </w:r>
        <w:r>
          <w:rPr>
            <w:noProof/>
            <w:webHidden/>
          </w:rPr>
          <w:t>84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79" w:history="1">
        <w:r w:rsidRPr="00231AF5">
          <w:rPr>
            <w:rStyle w:val="Hypertextovodkaz"/>
            <w:rFonts w:ascii="TimesNewRomanPSMT" w:hAnsi="TimesNewRomanPSMT" w:cs="TimesNewRomanPSMT"/>
            <w:noProof/>
          </w:rPr>
          <w:t>Tabulka</w:t>
        </w:r>
        <w:r w:rsidRPr="00231AF5">
          <w:rPr>
            <w:rStyle w:val="Hypertextovodkaz"/>
            <w:noProof/>
          </w:rPr>
          <w:t xml:space="preserve"> 130: II.1.3.2 Podopatření ošetřování travních porostů - kumulativní data (od 1. 1. 2007 – 31. 12.  2012) - PRV</w:t>
        </w:r>
        <w:r>
          <w:rPr>
            <w:noProof/>
            <w:webHidden/>
          </w:rPr>
          <w:tab/>
        </w:r>
        <w:r>
          <w:rPr>
            <w:noProof/>
            <w:webHidden/>
          </w:rPr>
          <w:fldChar w:fldCharType="begin"/>
        </w:r>
        <w:r>
          <w:rPr>
            <w:noProof/>
            <w:webHidden/>
          </w:rPr>
          <w:instrText xml:space="preserve"> PAGEREF _Toc358645479 \h </w:instrText>
        </w:r>
        <w:r>
          <w:rPr>
            <w:noProof/>
            <w:webHidden/>
          </w:rPr>
        </w:r>
        <w:r>
          <w:rPr>
            <w:noProof/>
            <w:webHidden/>
          </w:rPr>
          <w:fldChar w:fldCharType="separate"/>
        </w:r>
        <w:r>
          <w:rPr>
            <w:noProof/>
            <w:webHidden/>
          </w:rPr>
          <w:t>85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0" w:history="1">
        <w:r w:rsidRPr="00231AF5">
          <w:rPr>
            <w:rStyle w:val="Hypertextovodkaz"/>
            <w:rFonts w:ascii="TimesNewRomanPSMT" w:hAnsi="TimesNewRomanPSMT" w:cs="TimesNewRomanPSMT"/>
            <w:noProof/>
          </w:rPr>
          <w:t>Tabulka</w:t>
        </w:r>
        <w:r w:rsidRPr="00231AF5">
          <w:rPr>
            <w:rStyle w:val="Hypertextovodkaz"/>
            <w:noProof/>
          </w:rPr>
          <w:t xml:space="preserve"> 131: II.1.3.2 Podopatření ošetřování travních porostů </w:t>
        </w:r>
        <w:r w:rsidRPr="00231AF5">
          <w:rPr>
            <w:rStyle w:val="Hypertextovodkaz"/>
            <w:rFonts w:ascii="TimesNewRomanPSMT" w:hAnsi="TimesNewRomanPSMT" w:cs="TimesNewRomanPSMT"/>
            <w:noProof/>
          </w:rPr>
          <w:t>- míra plnění absorpční kapacity jednotlivých titulů k 31. 12. 2012</w:t>
        </w:r>
        <w:r>
          <w:rPr>
            <w:noProof/>
            <w:webHidden/>
          </w:rPr>
          <w:tab/>
        </w:r>
        <w:r>
          <w:rPr>
            <w:noProof/>
            <w:webHidden/>
          </w:rPr>
          <w:fldChar w:fldCharType="begin"/>
        </w:r>
        <w:r>
          <w:rPr>
            <w:noProof/>
            <w:webHidden/>
          </w:rPr>
          <w:instrText xml:space="preserve"> PAGEREF _Toc358645480 \h </w:instrText>
        </w:r>
        <w:r>
          <w:rPr>
            <w:noProof/>
            <w:webHidden/>
          </w:rPr>
        </w:r>
        <w:r>
          <w:rPr>
            <w:noProof/>
            <w:webHidden/>
          </w:rPr>
          <w:fldChar w:fldCharType="separate"/>
        </w:r>
        <w:r>
          <w:rPr>
            <w:noProof/>
            <w:webHidden/>
          </w:rPr>
          <w:t>88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1" w:history="1">
        <w:r w:rsidRPr="00231AF5">
          <w:rPr>
            <w:rStyle w:val="Hypertextovodkaz"/>
            <w:rFonts w:ascii="TimesNewRomanPSMT" w:hAnsi="TimesNewRomanPSMT" w:cs="TimesNewRomanPSMT"/>
            <w:noProof/>
          </w:rPr>
          <w:t>Tabulka</w:t>
        </w:r>
        <w:r w:rsidRPr="00231AF5">
          <w:rPr>
            <w:rStyle w:val="Hypertextovodkaz"/>
            <w:noProof/>
          </w:rPr>
          <w:t xml:space="preserve"> 132: II.1.3.3 Podopatření péče o krajinu - průběh administrace žádostí zaregistrovaných v roce 2012</w:t>
        </w:r>
        <w:r>
          <w:rPr>
            <w:noProof/>
            <w:webHidden/>
          </w:rPr>
          <w:tab/>
        </w:r>
        <w:r>
          <w:rPr>
            <w:noProof/>
            <w:webHidden/>
          </w:rPr>
          <w:fldChar w:fldCharType="begin"/>
        </w:r>
        <w:r>
          <w:rPr>
            <w:noProof/>
            <w:webHidden/>
          </w:rPr>
          <w:instrText xml:space="preserve"> PAGEREF _Toc358645481 \h </w:instrText>
        </w:r>
        <w:r>
          <w:rPr>
            <w:noProof/>
            <w:webHidden/>
          </w:rPr>
        </w:r>
        <w:r>
          <w:rPr>
            <w:noProof/>
            <w:webHidden/>
          </w:rPr>
          <w:fldChar w:fldCharType="separate"/>
        </w:r>
        <w:r>
          <w:rPr>
            <w:noProof/>
            <w:webHidden/>
          </w:rPr>
          <w:t>89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2" w:history="1">
        <w:r w:rsidRPr="00231AF5">
          <w:rPr>
            <w:rStyle w:val="Hypertextovodkaz"/>
            <w:rFonts w:ascii="TimesNewRomanPSMT" w:hAnsi="TimesNewRomanPSMT" w:cs="TimesNewRomanPSMT"/>
            <w:noProof/>
          </w:rPr>
          <w:t>Tabulka</w:t>
        </w:r>
        <w:r w:rsidRPr="00231AF5">
          <w:rPr>
            <w:rStyle w:val="Hypertextovodkaz"/>
            <w:noProof/>
          </w:rPr>
          <w:t xml:space="preserve"> 133: II.1.3.3 Podopatření péče o krajinu - průběh administrace žádostí zaregistrovaných v roce 2011</w:t>
        </w:r>
        <w:r>
          <w:rPr>
            <w:noProof/>
            <w:webHidden/>
          </w:rPr>
          <w:tab/>
        </w:r>
        <w:r>
          <w:rPr>
            <w:noProof/>
            <w:webHidden/>
          </w:rPr>
          <w:fldChar w:fldCharType="begin"/>
        </w:r>
        <w:r>
          <w:rPr>
            <w:noProof/>
            <w:webHidden/>
          </w:rPr>
          <w:instrText xml:space="preserve"> PAGEREF _Toc358645482 \h </w:instrText>
        </w:r>
        <w:r>
          <w:rPr>
            <w:noProof/>
            <w:webHidden/>
          </w:rPr>
        </w:r>
        <w:r>
          <w:rPr>
            <w:noProof/>
            <w:webHidden/>
          </w:rPr>
          <w:fldChar w:fldCharType="separate"/>
        </w:r>
        <w:r>
          <w:rPr>
            <w:noProof/>
            <w:webHidden/>
          </w:rPr>
          <w:t>89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3" w:history="1">
        <w:r w:rsidRPr="00231AF5">
          <w:rPr>
            <w:rStyle w:val="Hypertextovodkaz"/>
            <w:rFonts w:ascii="TimesNewRomanPSMT" w:hAnsi="TimesNewRomanPSMT" w:cs="TimesNewRomanPSMT"/>
            <w:noProof/>
          </w:rPr>
          <w:t>Tabulka</w:t>
        </w:r>
        <w:r w:rsidRPr="00231AF5">
          <w:rPr>
            <w:rStyle w:val="Hypertextovodkaz"/>
            <w:noProof/>
          </w:rPr>
          <w:t xml:space="preserve"> 134: II.1.3.3 Podopatření péče o krajinu - průběh administrace žádostí zaregistrovaných v roce 2010</w:t>
        </w:r>
        <w:r>
          <w:rPr>
            <w:noProof/>
            <w:webHidden/>
          </w:rPr>
          <w:tab/>
        </w:r>
        <w:r>
          <w:rPr>
            <w:noProof/>
            <w:webHidden/>
          </w:rPr>
          <w:fldChar w:fldCharType="begin"/>
        </w:r>
        <w:r>
          <w:rPr>
            <w:noProof/>
            <w:webHidden/>
          </w:rPr>
          <w:instrText xml:space="preserve"> PAGEREF _Toc358645483 \h </w:instrText>
        </w:r>
        <w:r>
          <w:rPr>
            <w:noProof/>
            <w:webHidden/>
          </w:rPr>
        </w:r>
        <w:r>
          <w:rPr>
            <w:noProof/>
            <w:webHidden/>
          </w:rPr>
          <w:fldChar w:fldCharType="separate"/>
        </w:r>
        <w:r>
          <w:rPr>
            <w:noProof/>
            <w:webHidden/>
          </w:rPr>
          <w:t>89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4" w:history="1">
        <w:r w:rsidRPr="00231AF5">
          <w:rPr>
            <w:rStyle w:val="Hypertextovodkaz"/>
            <w:rFonts w:ascii="TimesNewRomanPSMT" w:hAnsi="TimesNewRomanPSMT" w:cs="TimesNewRomanPSMT"/>
            <w:noProof/>
          </w:rPr>
          <w:t>Tabulka</w:t>
        </w:r>
        <w:r w:rsidRPr="00231AF5">
          <w:rPr>
            <w:rStyle w:val="Hypertextovodkaz"/>
            <w:noProof/>
          </w:rPr>
          <w:t xml:space="preserve"> 135: II.1.3.3 Podopatření péče o krajinu - průběh administrace žádostí zaregistrovaných v letech 2010 až 2011</w:t>
        </w:r>
        <w:r>
          <w:rPr>
            <w:noProof/>
            <w:webHidden/>
          </w:rPr>
          <w:tab/>
        </w:r>
        <w:r>
          <w:rPr>
            <w:noProof/>
            <w:webHidden/>
          </w:rPr>
          <w:fldChar w:fldCharType="begin"/>
        </w:r>
        <w:r>
          <w:rPr>
            <w:noProof/>
            <w:webHidden/>
          </w:rPr>
          <w:instrText xml:space="preserve"> PAGEREF _Toc358645484 \h </w:instrText>
        </w:r>
        <w:r>
          <w:rPr>
            <w:noProof/>
            <w:webHidden/>
          </w:rPr>
        </w:r>
        <w:r>
          <w:rPr>
            <w:noProof/>
            <w:webHidden/>
          </w:rPr>
          <w:fldChar w:fldCharType="separate"/>
        </w:r>
        <w:r>
          <w:rPr>
            <w:noProof/>
            <w:webHidden/>
          </w:rPr>
          <w:t>89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5" w:history="1">
        <w:r w:rsidRPr="00231AF5">
          <w:rPr>
            <w:rStyle w:val="Hypertextovodkaz"/>
            <w:rFonts w:ascii="TimesNewRomanPSMT" w:hAnsi="TimesNewRomanPSMT" w:cs="TimesNewRomanPSMT"/>
            <w:noProof/>
          </w:rPr>
          <w:t>Tabulka</w:t>
        </w:r>
        <w:r w:rsidRPr="00231AF5">
          <w:rPr>
            <w:rStyle w:val="Hypertextovodkaz"/>
            <w:noProof/>
          </w:rPr>
          <w:t xml:space="preserve"> 136: II.1.3.3 Podopatření péče o krajinu - kumulativní data (od 1. 1. 2007 - 31. 12. 2012) - PRV</w:t>
        </w:r>
        <w:r>
          <w:rPr>
            <w:noProof/>
            <w:webHidden/>
          </w:rPr>
          <w:tab/>
        </w:r>
        <w:r>
          <w:rPr>
            <w:noProof/>
            <w:webHidden/>
          </w:rPr>
          <w:fldChar w:fldCharType="begin"/>
        </w:r>
        <w:r>
          <w:rPr>
            <w:noProof/>
            <w:webHidden/>
          </w:rPr>
          <w:instrText xml:space="preserve"> PAGEREF _Toc358645485 \h </w:instrText>
        </w:r>
        <w:r>
          <w:rPr>
            <w:noProof/>
            <w:webHidden/>
          </w:rPr>
        </w:r>
        <w:r>
          <w:rPr>
            <w:noProof/>
            <w:webHidden/>
          </w:rPr>
          <w:fldChar w:fldCharType="separate"/>
        </w:r>
        <w:r>
          <w:rPr>
            <w:noProof/>
            <w:webHidden/>
          </w:rPr>
          <w:t>90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6" w:history="1">
        <w:r w:rsidRPr="00231AF5">
          <w:rPr>
            <w:rStyle w:val="Hypertextovodkaz"/>
            <w:noProof/>
          </w:rPr>
          <w:t>Tabulka 137: O</w:t>
        </w:r>
        <w:r w:rsidRPr="00231AF5">
          <w:rPr>
            <w:rStyle w:val="Hypertextovodkaz"/>
            <w:bCs/>
            <w:noProof/>
          </w:rPr>
          <w:t xml:space="preserve">patření </w:t>
        </w:r>
        <w:r w:rsidRPr="00231AF5">
          <w:rPr>
            <w:rStyle w:val="Hypertextovodkaz"/>
            <w:noProof/>
          </w:rPr>
          <w:t xml:space="preserve">II.2.1 Zalesňování zemědělské půdy (kód 221)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_Toc358645486 \h </w:instrText>
        </w:r>
        <w:r>
          <w:rPr>
            <w:noProof/>
            <w:webHidden/>
          </w:rPr>
        </w:r>
        <w:r>
          <w:rPr>
            <w:noProof/>
            <w:webHidden/>
          </w:rPr>
          <w:fldChar w:fldCharType="separate"/>
        </w:r>
        <w:r>
          <w:rPr>
            <w:noProof/>
            <w:webHidden/>
          </w:rPr>
          <w:t>93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7" w:history="1">
        <w:r w:rsidRPr="00231AF5">
          <w:rPr>
            <w:rStyle w:val="Hypertextovodkaz"/>
            <w:noProof/>
          </w:rPr>
          <w:t>Tabulka 138: Opatření II.2.1 Zalesňování zemědělské půdy (kód 221) - přehled čerpání  finančních prostředků k 31. 12. 2012</w:t>
        </w:r>
        <w:r>
          <w:rPr>
            <w:noProof/>
            <w:webHidden/>
          </w:rPr>
          <w:tab/>
        </w:r>
        <w:r>
          <w:rPr>
            <w:noProof/>
            <w:webHidden/>
          </w:rPr>
          <w:fldChar w:fldCharType="begin"/>
        </w:r>
        <w:r>
          <w:rPr>
            <w:noProof/>
            <w:webHidden/>
          </w:rPr>
          <w:instrText xml:space="preserve"> PAGEREF _Toc358645487 \h </w:instrText>
        </w:r>
        <w:r>
          <w:rPr>
            <w:noProof/>
            <w:webHidden/>
          </w:rPr>
        </w:r>
        <w:r>
          <w:rPr>
            <w:noProof/>
            <w:webHidden/>
          </w:rPr>
          <w:fldChar w:fldCharType="separate"/>
        </w:r>
        <w:r>
          <w:rPr>
            <w:noProof/>
            <w:webHidden/>
          </w:rPr>
          <w:t>93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8" w:history="1">
        <w:r w:rsidRPr="00231AF5">
          <w:rPr>
            <w:rStyle w:val="Hypertextovodkaz"/>
            <w:rFonts w:ascii="TimesNewRomanPSMT" w:hAnsi="TimesNewRomanPSMT" w:cs="TimesNewRomanPSMT"/>
            <w:noProof/>
          </w:rPr>
          <w:t>Tabulka</w:t>
        </w:r>
        <w:r w:rsidRPr="00231AF5">
          <w:rPr>
            <w:rStyle w:val="Hypertextovodkaz"/>
            <w:noProof/>
          </w:rPr>
          <w:t xml:space="preserve"> 139: Opatření II.2.1 Zalesňování zemědělské půdy - průběh administrace žádostí (zalesnění, péče a náhrada) zaregistrovaných v roce 2012</w:t>
        </w:r>
        <w:r>
          <w:rPr>
            <w:noProof/>
            <w:webHidden/>
          </w:rPr>
          <w:tab/>
        </w:r>
        <w:r>
          <w:rPr>
            <w:noProof/>
            <w:webHidden/>
          </w:rPr>
          <w:fldChar w:fldCharType="begin"/>
        </w:r>
        <w:r>
          <w:rPr>
            <w:noProof/>
            <w:webHidden/>
          </w:rPr>
          <w:instrText xml:space="preserve"> PAGEREF _Toc358645488 \h </w:instrText>
        </w:r>
        <w:r>
          <w:rPr>
            <w:noProof/>
            <w:webHidden/>
          </w:rPr>
        </w:r>
        <w:r>
          <w:rPr>
            <w:noProof/>
            <w:webHidden/>
          </w:rPr>
          <w:fldChar w:fldCharType="separate"/>
        </w:r>
        <w:r>
          <w:rPr>
            <w:noProof/>
            <w:webHidden/>
          </w:rPr>
          <w:t>94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89" w:history="1">
        <w:r w:rsidRPr="00231AF5">
          <w:rPr>
            <w:rStyle w:val="Hypertextovodkaz"/>
            <w:rFonts w:ascii="TimesNewRomanPSMT" w:hAnsi="TimesNewRomanPSMT" w:cs="TimesNewRomanPSMT"/>
            <w:noProof/>
          </w:rPr>
          <w:t>Tabulka</w:t>
        </w:r>
        <w:r w:rsidRPr="00231AF5">
          <w:rPr>
            <w:rStyle w:val="Hypertextovodkaz"/>
            <w:noProof/>
          </w:rPr>
          <w:t xml:space="preserve"> 140: Opatření II.2.1 Zalesňování zemědělské půdy - průběh administrace žádostí zaregistrovaných v roce 2011</w:t>
        </w:r>
        <w:r>
          <w:rPr>
            <w:noProof/>
            <w:webHidden/>
          </w:rPr>
          <w:tab/>
        </w:r>
        <w:r>
          <w:rPr>
            <w:noProof/>
            <w:webHidden/>
          </w:rPr>
          <w:fldChar w:fldCharType="begin"/>
        </w:r>
        <w:r>
          <w:rPr>
            <w:noProof/>
            <w:webHidden/>
          </w:rPr>
          <w:instrText xml:space="preserve"> PAGEREF _Toc358645489 \h </w:instrText>
        </w:r>
        <w:r>
          <w:rPr>
            <w:noProof/>
            <w:webHidden/>
          </w:rPr>
        </w:r>
        <w:r>
          <w:rPr>
            <w:noProof/>
            <w:webHidden/>
          </w:rPr>
          <w:fldChar w:fldCharType="separate"/>
        </w:r>
        <w:r>
          <w:rPr>
            <w:noProof/>
            <w:webHidden/>
          </w:rPr>
          <w:t>94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0" w:history="1">
        <w:r w:rsidRPr="00231AF5">
          <w:rPr>
            <w:rStyle w:val="Hypertextovodkaz"/>
            <w:rFonts w:ascii="TimesNewRomanPSMT" w:hAnsi="TimesNewRomanPSMT" w:cs="TimesNewRomanPSMT"/>
            <w:noProof/>
          </w:rPr>
          <w:t>Tabulka</w:t>
        </w:r>
        <w:r w:rsidRPr="00231AF5">
          <w:rPr>
            <w:rStyle w:val="Hypertextovodkaz"/>
            <w:noProof/>
          </w:rPr>
          <w:t xml:space="preserve"> 141: Opatření II.2.1 Zalesňování zemědělské půdy - průběh administrace žádostí zaregistrovaných v roce 2010</w:t>
        </w:r>
        <w:r>
          <w:rPr>
            <w:noProof/>
            <w:webHidden/>
          </w:rPr>
          <w:tab/>
        </w:r>
        <w:r>
          <w:rPr>
            <w:noProof/>
            <w:webHidden/>
          </w:rPr>
          <w:fldChar w:fldCharType="begin"/>
        </w:r>
        <w:r>
          <w:rPr>
            <w:noProof/>
            <w:webHidden/>
          </w:rPr>
          <w:instrText xml:space="preserve"> PAGEREF _Toc358645490 \h </w:instrText>
        </w:r>
        <w:r>
          <w:rPr>
            <w:noProof/>
            <w:webHidden/>
          </w:rPr>
        </w:r>
        <w:r>
          <w:rPr>
            <w:noProof/>
            <w:webHidden/>
          </w:rPr>
          <w:fldChar w:fldCharType="separate"/>
        </w:r>
        <w:r>
          <w:rPr>
            <w:noProof/>
            <w:webHidden/>
          </w:rPr>
          <w:t>94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1" w:history="1">
        <w:r w:rsidRPr="00231AF5">
          <w:rPr>
            <w:rStyle w:val="Hypertextovodkaz"/>
            <w:rFonts w:ascii="TimesNewRomanPSMT" w:hAnsi="TimesNewRomanPSMT" w:cs="TimesNewRomanPSMT"/>
            <w:noProof/>
          </w:rPr>
          <w:t>Tabulka</w:t>
        </w:r>
        <w:r w:rsidRPr="00231AF5">
          <w:rPr>
            <w:rStyle w:val="Hypertextovodkaz"/>
            <w:noProof/>
          </w:rPr>
          <w:t xml:space="preserve"> 142: Opatření II.2.1 Zalesňování zemědělské půdy - celkový přehled výplat za rok 2012</w:t>
        </w:r>
        <w:r>
          <w:rPr>
            <w:noProof/>
            <w:webHidden/>
          </w:rPr>
          <w:tab/>
        </w:r>
        <w:r>
          <w:rPr>
            <w:noProof/>
            <w:webHidden/>
          </w:rPr>
          <w:fldChar w:fldCharType="begin"/>
        </w:r>
        <w:r>
          <w:rPr>
            <w:noProof/>
            <w:webHidden/>
          </w:rPr>
          <w:instrText xml:space="preserve"> PAGEREF _Toc358645491 \h </w:instrText>
        </w:r>
        <w:r>
          <w:rPr>
            <w:noProof/>
            <w:webHidden/>
          </w:rPr>
        </w:r>
        <w:r>
          <w:rPr>
            <w:noProof/>
            <w:webHidden/>
          </w:rPr>
          <w:fldChar w:fldCharType="separate"/>
        </w:r>
        <w:r>
          <w:rPr>
            <w:noProof/>
            <w:webHidden/>
          </w:rPr>
          <w:t>94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2" w:history="1">
        <w:r w:rsidRPr="00231AF5">
          <w:rPr>
            <w:rStyle w:val="Hypertextovodkaz"/>
            <w:rFonts w:ascii="TimesNewRomanPSMT" w:hAnsi="TimesNewRomanPSMT" w:cs="TimesNewRomanPSMT"/>
            <w:noProof/>
          </w:rPr>
          <w:t>Tabulka</w:t>
        </w:r>
        <w:r w:rsidRPr="00231AF5">
          <w:rPr>
            <w:rStyle w:val="Hypertextovodkaz"/>
            <w:noProof/>
          </w:rPr>
          <w:t xml:space="preserve"> 143: Opatření II.2.1 Zalesňování zemědělské půdy - přehled administrace včetně péče a náhrady</w:t>
        </w:r>
        <w:r>
          <w:rPr>
            <w:noProof/>
            <w:webHidden/>
          </w:rPr>
          <w:tab/>
        </w:r>
        <w:r>
          <w:rPr>
            <w:noProof/>
            <w:webHidden/>
          </w:rPr>
          <w:fldChar w:fldCharType="begin"/>
        </w:r>
        <w:r>
          <w:rPr>
            <w:noProof/>
            <w:webHidden/>
          </w:rPr>
          <w:instrText xml:space="preserve"> PAGEREF _Toc358645492 \h </w:instrText>
        </w:r>
        <w:r>
          <w:rPr>
            <w:noProof/>
            <w:webHidden/>
          </w:rPr>
        </w:r>
        <w:r>
          <w:rPr>
            <w:noProof/>
            <w:webHidden/>
          </w:rPr>
          <w:fldChar w:fldCharType="separate"/>
        </w:r>
        <w:r>
          <w:rPr>
            <w:noProof/>
            <w:webHidden/>
          </w:rPr>
          <w:t>95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3" w:history="1">
        <w:r w:rsidRPr="00231AF5">
          <w:rPr>
            <w:rStyle w:val="Hypertextovodkaz"/>
            <w:rFonts w:ascii="TimesNewRomanPSMT" w:hAnsi="TimesNewRomanPSMT" w:cs="TimesNewRomanPSMT"/>
            <w:noProof/>
          </w:rPr>
          <w:t>Tabulka</w:t>
        </w:r>
        <w:r w:rsidRPr="00231AF5">
          <w:rPr>
            <w:rStyle w:val="Hypertextovodkaz"/>
            <w:noProof/>
          </w:rPr>
          <w:t xml:space="preserve"> 144: Opatření II.2.1 Zalesňování zemědělské půdy - přehled administrace vázáno na</w:t>
        </w:r>
        <w:r w:rsidRPr="00231AF5">
          <w:rPr>
            <w:rStyle w:val="Hypertextovodkaz"/>
            <w:rFonts w:ascii="TimesNewRomanPSMT" w:hAnsi="TimesNewRomanPSMT" w:cs="TimesNewRomanPSMT"/>
            <w:iCs/>
            <w:noProof/>
          </w:rPr>
          <w:t> </w:t>
        </w:r>
        <w:r w:rsidRPr="00231AF5">
          <w:rPr>
            <w:rStyle w:val="Hypertextovodkaz"/>
            <w:noProof/>
          </w:rPr>
          <w:t>platbu</w:t>
        </w:r>
        <w:r>
          <w:rPr>
            <w:noProof/>
            <w:webHidden/>
          </w:rPr>
          <w:tab/>
        </w:r>
        <w:r>
          <w:rPr>
            <w:noProof/>
            <w:webHidden/>
          </w:rPr>
          <w:fldChar w:fldCharType="begin"/>
        </w:r>
        <w:r>
          <w:rPr>
            <w:noProof/>
            <w:webHidden/>
          </w:rPr>
          <w:instrText xml:space="preserve"> PAGEREF _Toc358645493 \h </w:instrText>
        </w:r>
        <w:r>
          <w:rPr>
            <w:noProof/>
            <w:webHidden/>
          </w:rPr>
        </w:r>
        <w:r>
          <w:rPr>
            <w:noProof/>
            <w:webHidden/>
          </w:rPr>
          <w:fldChar w:fldCharType="separate"/>
        </w:r>
        <w:r>
          <w:rPr>
            <w:noProof/>
            <w:webHidden/>
          </w:rPr>
          <w:t>95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4" w:history="1">
        <w:r w:rsidRPr="00231AF5">
          <w:rPr>
            <w:rStyle w:val="Hypertextovodkaz"/>
            <w:rFonts w:ascii="TimesNewRomanPSMT" w:hAnsi="TimesNewRomanPSMT" w:cs="TimesNewRomanPSMT"/>
            <w:noProof/>
          </w:rPr>
          <w:t>Tabulka</w:t>
        </w:r>
        <w:r w:rsidRPr="00231AF5">
          <w:rPr>
            <w:rStyle w:val="Hypertextovodkaz"/>
            <w:noProof/>
          </w:rPr>
          <w:t xml:space="preserve"> 145: Opatření II.2.1 Zalesňování zemědělské půdy - průběh administrace žádostí zaregistrovaných v předchozím programovém období (HRDP) - vyplaceno v roce 2012</w:t>
        </w:r>
        <w:r>
          <w:rPr>
            <w:noProof/>
            <w:webHidden/>
          </w:rPr>
          <w:tab/>
        </w:r>
        <w:r>
          <w:rPr>
            <w:noProof/>
            <w:webHidden/>
          </w:rPr>
          <w:fldChar w:fldCharType="begin"/>
        </w:r>
        <w:r>
          <w:rPr>
            <w:noProof/>
            <w:webHidden/>
          </w:rPr>
          <w:instrText xml:space="preserve"> PAGEREF _Toc358645494 \h </w:instrText>
        </w:r>
        <w:r>
          <w:rPr>
            <w:noProof/>
            <w:webHidden/>
          </w:rPr>
        </w:r>
        <w:r>
          <w:rPr>
            <w:noProof/>
            <w:webHidden/>
          </w:rPr>
          <w:fldChar w:fldCharType="separate"/>
        </w:r>
        <w:r>
          <w:rPr>
            <w:noProof/>
            <w:webHidden/>
          </w:rPr>
          <w:t>95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5" w:history="1">
        <w:r w:rsidRPr="00231AF5">
          <w:rPr>
            <w:rStyle w:val="Hypertextovodkaz"/>
            <w:rFonts w:ascii="TimesNewRomanPSMT" w:hAnsi="TimesNewRomanPSMT" w:cs="TimesNewRomanPSMT"/>
            <w:noProof/>
          </w:rPr>
          <w:t>Tabulka</w:t>
        </w:r>
        <w:r w:rsidRPr="00231AF5">
          <w:rPr>
            <w:rStyle w:val="Hypertextovodkaz"/>
            <w:noProof/>
          </w:rPr>
          <w:t xml:space="preserve"> 146: Opatření II.2.1 Zalesňování zemědělské půdy - průběh administrace žádostí zaregistrovaných v roce 2012</w:t>
        </w:r>
        <w:r>
          <w:rPr>
            <w:noProof/>
            <w:webHidden/>
          </w:rPr>
          <w:tab/>
        </w:r>
        <w:r>
          <w:rPr>
            <w:noProof/>
            <w:webHidden/>
          </w:rPr>
          <w:fldChar w:fldCharType="begin"/>
        </w:r>
        <w:r>
          <w:rPr>
            <w:noProof/>
            <w:webHidden/>
          </w:rPr>
          <w:instrText xml:space="preserve"> PAGEREF _Toc358645495 \h </w:instrText>
        </w:r>
        <w:r>
          <w:rPr>
            <w:noProof/>
            <w:webHidden/>
          </w:rPr>
        </w:r>
        <w:r>
          <w:rPr>
            <w:noProof/>
            <w:webHidden/>
          </w:rPr>
          <w:fldChar w:fldCharType="separate"/>
        </w:r>
        <w:r>
          <w:rPr>
            <w:noProof/>
            <w:webHidden/>
          </w:rPr>
          <w:t>95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6" w:history="1">
        <w:r w:rsidRPr="00231AF5">
          <w:rPr>
            <w:rStyle w:val="Hypertextovodkaz"/>
            <w:rFonts w:ascii="TimesNewRomanPSMT" w:hAnsi="TimesNewRomanPSMT" w:cs="TimesNewRomanPSMT"/>
            <w:noProof/>
          </w:rPr>
          <w:t>Tabulka</w:t>
        </w:r>
        <w:r w:rsidRPr="00231AF5">
          <w:rPr>
            <w:rStyle w:val="Hypertextovodkaz"/>
            <w:noProof/>
          </w:rPr>
          <w:t xml:space="preserve"> 147: Opatření II.2.1 Zalesňování zemědělské půdy - průběh administrace žádostí zaregistrovaných v roce 2011</w:t>
        </w:r>
        <w:r>
          <w:rPr>
            <w:noProof/>
            <w:webHidden/>
          </w:rPr>
          <w:tab/>
        </w:r>
        <w:r>
          <w:rPr>
            <w:noProof/>
            <w:webHidden/>
          </w:rPr>
          <w:fldChar w:fldCharType="begin"/>
        </w:r>
        <w:r>
          <w:rPr>
            <w:noProof/>
            <w:webHidden/>
          </w:rPr>
          <w:instrText xml:space="preserve"> PAGEREF _Toc358645496 \h </w:instrText>
        </w:r>
        <w:r>
          <w:rPr>
            <w:noProof/>
            <w:webHidden/>
          </w:rPr>
        </w:r>
        <w:r>
          <w:rPr>
            <w:noProof/>
            <w:webHidden/>
          </w:rPr>
          <w:fldChar w:fldCharType="separate"/>
        </w:r>
        <w:r>
          <w:rPr>
            <w:noProof/>
            <w:webHidden/>
          </w:rPr>
          <w:t>95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7" w:history="1">
        <w:r w:rsidRPr="00231AF5">
          <w:rPr>
            <w:rStyle w:val="Hypertextovodkaz"/>
            <w:rFonts w:ascii="TimesNewRomanPSMT" w:hAnsi="TimesNewRomanPSMT" w:cs="TimesNewRomanPSMT"/>
            <w:noProof/>
          </w:rPr>
          <w:t>Tabulka</w:t>
        </w:r>
        <w:r w:rsidRPr="00231AF5">
          <w:rPr>
            <w:rStyle w:val="Hypertextovodkaz"/>
            <w:noProof/>
          </w:rPr>
          <w:t xml:space="preserve"> 148: Opatření II.2.1 Zalesňování zemědělské půdy - průběh administrace žádostí zaregistrovaných v roce 2010</w:t>
        </w:r>
        <w:r>
          <w:rPr>
            <w:noProof/>
            <w:webHidden/>
          </w:rPr>
          <w:tab/>
        </w:r>
        <w:r>
          <w:rPr>
            <w:noProof/>
            <w:webHidden/>
          </w:rPr>
          <w:fldChar w:fldCharType="begin"/>
        </w:r>
        <w:r>
          <w:rPr>
            <w:noProof/>
            <w:webHidden/>
          </w:rPr>
          <w:instrText xml:space="preserve"> PAGEREF _Toc358645497 \h </w:instrText>
        </w:r>
        <w:r>
          <w:rPr>
            <w:noProof/>
            <w:webHidden/>
          </w:rPr>
        </w:r>
        <w:r>
          <w:rPr>
            <w:noProof/>
            <w:webHidden/>
          </w:rPr>
          <w:fldChar w:fldCharType="separate"/>
        </w:r>
        <w:r>
          <w:rPr>
            <w:noProof/>
            <w:webHidden/>
          </w:rPr>
          <w:t>96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8" w:history="1">
        <w:r w:rsidRPr="00231AF5">
          <w:rPr>
            <w:rStyle w:val="Hypertextovodkaz"/>
            <w:rFonts w:ascii="TimesNewRomanPSMT" w:hAnsi="TimesNewRomanPSMT" w:cs="TimesNewRomanPSMT"/>
            <w:noProof/>
          </w:rPr>
          <w:t>Tabulka</w:t>
        </w:r>
        <w:r w:rsidRPr="00231AF5">
          <w:rPr>
            <w:rStyle w:val="Hypertextovodkaz"/>
            <w:noProof/>
          </w:rPr>
          <w:t xml:space="preserve"> 149: Opatření II.2.1 Zalesňování zemědělské půdy - průběh administrace žádostí zaregistrovaných v předchozím programovém období (HRDP) - kumulativně</w:t>
        </w:r>
        <w:r>
          <w:rPr>
            <w:noProof/>
            <w:webHidden/>
          </w:rPr>
          <w:tab/>
        </w:r>
        <w:r>
          <w:rPr>
            <w:noProof/>
            <w:webHidden/>
          </w:rPr>
          <w:fldChar w:fldCharType="begin"/>
        </w:r>
        <w:r>
          <w:rPr>
            <w:noProof/>
            <w:webHidden/>
          </w:rPr>
          <w:instrText xml:space="preserve"> PAGEREF _Toc358645498 \h </w:instrText>
        </w:r>
        <w:r>
          <w:rPr>
            <w:noProof/>
            <w:webHidden/>
          </w:rPr>
        </w:r>
        <w:r>
          <w:rPr>
            <w:noProof/>
            <w:webHidden/>
          </w:rPr>
          <w:fldChar w:fldCharType="separate"/>
        </w:r>
        <w:r>
          <w:rPr>
            <w:noProof/>
            <w:webHidden/>
          </w:rPr>
          <w:t>96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499" w:history="1">
        <w:r w:rsidRPr="00231AF5">
          <w:rPr>
            <w:rStyle w:val="Hypertextovodkaz"/>
            <w:rFonts w:ascii="TimesNewRomanPSMT" w:hAnsi="TimesNewRomanPSMT" w:cs="TimesNewRomanPSMT"/>
            <w:noProof/>
          </w:rPr>
          <w:t>Tabulka</w:t>
        </w:r>
        <w:r w:rsidRPr="00231AF5">
          <w:rPr>
            <w:rStyle w:val="Hypertextovodkaz"/>
            <w:noProof/>
          </w:rPr>
          <w:t xml:space="preserve"> 150: Opatření II.2.1 Zalesňování zemědělské půdy - kumulativní data (od 1. 1. 2007 - 31. 12. 2012) včetně péče a náhrady (započítány i závazky HRDP)</w:t>
        </w:r>
        <w:r>
          <w:rPr>
            <w:noProof/>
            <w:webHidden/>
          </w:rPr>
          <w:tab/>
        </w:r>
        <w:r>
          <w:rPr>
            <w:noProof/>
            <w:webHidden/>
          </w:rPr>
          <w:fldChar w:fldCharType="begin"/>
        </w:r>
        <w:r>
          <w:rPr>
            <w:noProof/>
            <w:webHidden/>
          </w:rPr>
          <w:instrText xml:space="preserve"> PAGEREF _Toc358645499 \h </w:instrText>
        </w:r>
        <w:r>
          <w:rPr>
            <w:noProof/>
            <w:webHidden/>
          </w:rPr>
        </w:r>
        <w:r>
          <w:rPr>
            <w:noProof/>
            <w:webHidden/>
          </w:rPr>
          <w:fldChar w:fldCharType="separate"/>
        </w:r>
        <w:r>
          <w:rPr>
            <w:noProof/>
            <w:webHidden/>
          </w:rPr>
          <w:t>96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0" w:history="1">
        <w:r w:rsidRPr="00231AF5">
          <w:rPr>
            <w:rStyle w:val="Hypertextovodkaz"/>
            <w:noProof/>
          </w:rPr>
          <w:t>Tabulka 151: II.2.2 Platby v rámci Natura 2000 v lesích (kód 224) - přehled plnění indikátorů v roce 2012 a kumulativně</w:t>
        </w:r>
        <w:r>
          <w:rPr>
            <w:noProof/>
            <w:webHidden/>
          </w:rPr>
          <w:tab/>
        </w:r>
        <w:r>
          <w:rPr>
            <w:noProof/>
            <w:webHidden/>
          </w:rPr>
          <w:fldChar w:fldCharType="begin"/>
        </w:r>
        <w:r>
          <w:rPr>
            <w:noProof/>
            <w:webHidden/>
          </w:rPr>
          <w:instrText xml:space="preserve"> PAGEREF _Toc358645500 \h </w:instrText>
        </w:r>
        <w:r>
          <w:rPr>
            <w:noProof/>
            <w:webHidden/>
          </w:rPr>
        </w:r>
        <w:r>
          <w:rPr>
            <w:noProof/>
            <w:webHidden/>
          </w:rPr>
          <w:fldChar w:fldCharType="separate"/>
        </w:r>
        <w:r>
          <w:rPr>
            <w:noProof/>
            <w:webHidden/>
          </w:rPr>
          <w:t>98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1" w:history="1">
        <w:r w:rsidRPr="00231AF5">
          <w:rPr>
            <w:rStyle w:val="Hypertextovodkaz"/>
            <w:noProof/>
          </w:rPr>
          <w:t>Tabulka 152: II.2.2 Platby v rámci Natura 2000 v lesích (kód 224) - přehled čerpání  finančních prostředků k 31. +2. 2012</w:t>
        </w:r>
        <w:r>
          <w:rPr>
            <w:noProof/>
            <w:webHidden/>
          </w:rPr>
          <w:tab/>
        </w:r>
        <w:r>
          <w:rPr>
            <w:noProof/>
            <w:webHidden/>
          </w:rPr>
          <w:fldChar w:fldCharType="begin"/>
        </w:r>
        <w:r>
          <w:rPr>
            <w:noProof/>
            <w:webHidden/>
          </w:rPr>
          <w:instrText xml:space="preserve"> PAGEREF _Toc358645501 \h </w:instrText>
        </w:r>
        <w:r>
          <w:rPr>
            <w:noProof/>
            <w:webHidden/>
          </w:rPr>
        </w:r>
        <w:r>
          <w:rPr>
            <w:noProof/>
            <w:webHidden/>
          </w:rPr>
          <w:fldChar w:fldCharType="separate"/>
        </w:r>
        <w:r>
          <w:rPr>
            <w:noProof/>
            <w:webHidden/>
          </w:rPr>
          <w:t>98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2" w:history="1">
        <w:r w:rsidRPr="00231AF5">
          <w:rPr>
            <w:rStyle w:val="Hypertextovodkaz"/>
            <w:rFonts w:ascii="TimesNewRomanPSMT" w:hAnsi="TimesNewRomanPSMT" w:cs="TimesNewRomanPSMT"/>
            <w:noProof/>
          </w:rPr>
          <w:t>Tabulka</w:t>
        </w:r>
        <w:r w:rsidRPr="00231AF5">
          <w:rPr>
            <w:rStyle w:val="Hypertextovodkaz"/>
            <w:noProof/>
          </w:rPr>
          <w:t xml:space="preserve"> 153: Opatření II.2.2 Platby v rámci Natura 2000 v lesích - průběh administrace žádostí zaregistrovaných v roce 2012</w:t>
        </w:r>
        <w:r>
          <w:rPr>
            <w:noProof/>
            <w:webHidden/>
          </w:rPr>
          <w:tab/>
        </w:r>
        <w:r>
          <w:rPr>
            <w:noProof/>
            <w:webHidden/>
          </w:rPr>
          <w:fldChar w:fldCharType="begin"/>
        </w:r>
        <w:r>
          <w:rPr>
            <w:noProof/>
            <w:webHidden/>
          </w:rPr>
          <w:instrText xml:space="preserve"> PAGEREF _Toc358645502 \h </w:instrText>
        </w:r>
        <w:r>
          <w:rPr>
            <w:noProof/>
            <w:webHidden/>
          </w:rPr>
        </w:r>
        <w:r>
          <w:rPr>
            <w:noProof/>
            <w:webHidden/>
          </w:rPr>
          <w:fldChar w:fldCharType="separate"/>
        </w:r>
        <w:r>
          <w:rPr>
            <w:noProof/>
            <w:webHidden/>
          </w:rPr>
          <w:t>98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3" w:history="1">
        <w:r w:rsidRPr="00231AF5">
          <w:rPr>
            <w:rStyle w:val="Hypertextovodkaz"/>
            <w:rFonts w:ascii="TimesNewRomanPSMT" w:hAnsi="TimesNewRomanPSMT" w:cs="TimesNewRomanPSMT"/>
            <w:noProof/>
          </w:rPr>
          <w:t>Tabulka</w:t>
        </w:r>
        <w:r w:rsidRPr="00231AF5">
          <w:rPr>
            <w:rStyle w:val="Hypertextovodkaz"/>
            <w:noProof/>
          </w:rPr>
          <w:t xml:space="preserve"> 154: Opatření II.2.2 Platby v rámci Natura 2000 v lesích - průběh administrace žádostí PRV zaregistrovaných v roce 2011</w:t>
        </w:r>
        <w:r>
          <w:rPr>
            <w:noProof/>
            <w:webHidden/>
          </w:rPr>
          <w:tab/>
        </w:r>
        <w:r>
          <w:rPr>
            <w:noProof/>
            <w:webHidden/>
          </w:rPr>
          <w:fldChar w:fldCharType="begin"/>
        </w:r>
        <w:r>
          <w:rPr>
            <w:noProof/>
            <w:webHidden/>
          </w:rPr>
          <w:instrText xml:space="preserve"> PAGEREF _Toc358645503 \h </w:instrText>
        </w:r>
        <w:r>
          <w:rPr>
            <w:noProof/>
            <w:webHidden/>
          </w:rPr>
        </w:r>
        <w:r>
          <w:rPr>
            <w:noProof/>
            <w:webHidden/>
          </w:rPr>
          <w:fldChar w:fldCharType="separate"/>
        </w:r>
        <w:r>
          <w:rPr>
            <w:noProof/>
            <w:webHidden/>
          </w:rPr>
          <w:t>99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4" w:history="1">
        <w:r w:rsidRPr="00231AF5">
          <w:rPr>
            <w:rStyle w:val="Hypertextovodkaz"/>
            <w:rFonts w:ascii="TimesNewRomanPSMT" w:hAnsi="TimesNewRomanPSMT" w:cs="TimesNewRomanPSMT"/>
            <w:noProof/>
          </w:rPr>
          <w:t>Tabulka</w:t>
        </w:r>
        <w:r w:rsidRPr="00231AF5">
          <w:rPr>
            <w:rStyle w:val="Hypertextovodkaz"/>
            <w:noProof/>
          </w:rPr>
          <w:t xml:space="preserve"> 155: Opatření II.2.2 Platby v rámci Natura 2000 v lesích - kumulativní data (od 1. 1. 2008 - 31. 12. 2012)</w:t>
        </w:r>
        <w:r>
          <w:rPr>
            <w:noProof/>
            <w:webHidden/>
          </w:rPr>
          <w:tab/>
        </w:r>
        <w:r>
          <w:rPr>
            <w:noProof/>
            <w:webHidden/>
          </w:rPr>
          <w:fldChar w:fldCharType="begin"/>
        </w:r>
        <w:r>
          <w:rPr>
            <w:noProof/>
            <w:webHidden/>
          </w:rPr>
          <w:instrText xml:space="preserve"> PAGEREF _Toc358645504 \h </w:instrText>
        </w:r>
        <w:r>
          <w:rPr>
            <w:noProof/>
            <w:webHidden/>
          </w:rPr>
        </w:r>
        <w:r>
          <w:rPr>
            <w:noProof/>
            <w:webHidden/>
          </w:rPr>
          <w:fldChar w:fldCharType="separate"/>
        </w:r>
        <w:r>
          <w:rPr>
            <w:noProof/>
            <w:webHidden/>
          </w:rPr>
          <w:t>99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5" w:history="1">
        <w:r w:rsidRPr="00231AF5">
          <w:rPr>
            <w:rStyle w:val="Hypertextovodkaz"/>
            <w:rFonts w:ascii="TimesNewRomanPSMT" w:hAnsi="TimesNewRomanPSMT" w:cs="TimesNewRomanPSMT"/>
            <w:noProof/>
          </w:rPr>
          <w:t>Tabulka</w:t>
        </w:r>
        <w:r w:rsidRPr="00231AF5">
          <w:rPr>
            <w:rStyle w:val="Hypertextovodkaz"/>
            <w:noProof/>
          </w:rPr>
          <w:t xml:space="preserve"> 156</w:t>
        </w:r>
        <w:r w:rsidRPr="00231AF5">
          <w:rPr>
            <w:rStyle w:val="Hypertextovodkaz"/>
            <w:rFonts w:ascii="TimesNewRomanPSMT" w:hAnsi="TimesNewRomanPSMT" w:cs="TimesNewRomanPSMT"/>
            <w:noProof/>
          </w:rPr>
          <w:t>:</w:t>
        </w:r>
        <w:r w:rsidRPr="00231AF5">
          <w:rPr>
            <w:rStyle w:val="Hypertextovodkaz"/>
            <w:noProof/>
          </w:rPr>
          <w:t xml:space="preserve"> Opatření II.2.2 Platby v rámci Natura 2000 v lesích - přehled administrace PRV</w:t>
        </w:r>
        <w:r>
          <w:rPr>
            <w:noProof/>
            <w:webHidden/>
          </w:rPr>
          <w:tab/>
        </w:r>
        <w:r>
          <w:rPr>
            <w:noProof/>
            <w:webHidden/>
          </w:rPr>
          <w:fldChar w:fldCharType="begin"/>
        </w:r>
        <w:r>
          <w:rPr>
            <w:noProof/>
            <w:webHidden/>
          </w:rPr>
          <w:instrText xml:space="preserve"> PAGEREF _Toc358645505 \h </w:instrText>
        </w:r>
        <w:r>
          <w:rPr>
            <w:noProof/>
            <w:webHidden/>
          </w:rPr>
        </w:r>
        <w:r>
          <w:rPr>
            <w:noProof/>
            <w:webHidden/>
          </w:rPr>
          <w:fldChar w:fldCharType="separate"/>
        </w:r>
        <w:r>
          <w:rPr>
            <w:noProof/>
            <w:webHidden/>
          </w:rPr>
          <w:t>99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6" w:history="1">
        <w:r w:rsidRPr="00231AF5">
          <w:rPr>
            <w:rStyle w:val="Hypertextovodkaz"/>
            <w:noProof/>
          </w:rPr>
          <w:t>Tabulka 157: Opatření II.2.3 Lesnicko-environmentální platby (kód 225) - přehled plnění indikátorů v roce 2012 a kumulativně</w:t>
        </w:r>
        <w:r>
          <w:rPr>
            <w:noProof/>
            <w:webHidden/>
          </w:rPr>
          <w:tab/>
        </w:r>
        <w:r>
          <w:rPr>
            <w:noProof/>
            <w:webHidden/>
          </w:rPr>
          <w:fldChar w:fldCharType="begin"/>
        </w:r>
        <w:r>
          <w:rPr>
            <w:noProof/>
            <w:webHidden/>
          </w:rPr>
          <w:instrText xml:space="preserve"> PAGEREF _Toc358645506 \h </w:instrText>
        </w:r>
        <w:r>
          <w:rPr>
            <w:noProof/>
            <w:webHidden/>
          </w:rPr>
        </w:r>
        <w:r>
          <w:rPr>
            <w:noProof/>
            <w:webHidden/>
          </w:rPr>
          <w:fldChar w:fldCharType="separate"/>
        </w:r>
        <w:r>
          <w:rPr>
            <w:noProof/>
            <w:webHidden/>
          </w:rPr>
          <w:t>101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7" w:history="1">
        <w:r w:rsidRPr="00231AF5">
          <w:rPr>
            <w:rStyle w:val="Hypertextovodkaz"/>
            <w:noProof/>
          </w:rPr>
          <w:t xml:space="preserve">Tabulka 158: </w:t>
        </w:r>
        <w:r w:rsidRPr="00231AF5">
          <w:rPr>
            <w:rStyle w:val="Hypertextovodkaz"/>
            <w:bCs/>
            <w:noProof/>
          </w:rPr>
          <w:t xml:space="preserve">Opatření II.2.3 Lesnicko-environmentální platby (kód 225) </w:t>
        </w:r>
        <w:r w:rsidRPr="00231AF5">
          <w:rPr>
            <w:rStyle w:val="Hypertextovodkaz"/>
            <w:noProof/>
          </w:rPr>
          <w:t>- přehled čerpání  finančních prostředků k 31. 12. 2012</w:t>
        </w:r>
        <w:r>
          <w:rPr>
            <w:noProof/>
            <w:webHidden/>
          </w:rPr>
          <w:tab/>
        </w:r>
        <w:r>
          <w:rPr>
            <w:noProof/>
            <w:webHidden/>
          </w:rPr>
          <w:fldChar w:fldCharType="begin"/>
        </w:r>
        <w:r>
          <w:rPr>
            <w:noProof/>
            <w:webHidden/>
          </w:rPr>
          <w:instrText xml:space="preserve"> PAGEREF _Toc358645507 \h </w:instrText>
        </w:r>
        <w:r>
          <w:rPr>
            <w:noProof/>
            <w:webHidden/>
          </w:rPr>
        </w:r>
        <w:r>
          <w:rPr>
            <w:noProof/>
            <w:webHidden/>
          </w:rPr>
          <w:fldChar w:fldCharType="separate"/>
        </w:r>
        <w:r>
          <w:rPr>
            <w:noProof/>
            <w:webHidden/>
          </w:rPr>
          <w:t>101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8" w:history="1">
        <w:r w:rsidRPr="00231AF5">
          <w:rPr>
            <w:rStyle w:val="Hypertextovodkaz"/>
            <w:rFonts w:ascii="TimesNewRomanPSMT" w:hAnsi="TimesNewRomanPSMT" w:cs="TimesNewRomanPSMT"/>
            <w:noProof/>
          </w:rPr>
          <w:t>Tabulka</w:t>
        </w:r>
        <w:r w:rsidRPr="00231AF5">
          <w:rPr>
            <w:rStyle w:val="Hypertextovodkaz"/>
            <w:noProof/>
          </w:rPr>
          <w:t xml:space="preserve"> 159: Opatření II.2.3 Lesnicko-environmentální platby - průběh administrace žádostí zaregistrovaných v roce 2012</w:t>
        </w:r>
        <w:r>
          <w:rPr>
            <w:noProof/>
            <w:webHidden/>
          </w:rPr>
          <w:tab/>
        </w:r>
        <w:r>
          <w:rPr>
            <w:noProof/>
            <w:webHidden/>
          </w:rPr>
          <w:fldChar w:fldCharType="begin"/>
        </w:r>
        <w:r>
          <w:rPr>
            <w:noProof/>
            <w:webHidden/>
          </w:rPr>
          <w:instrText xml:space="preserve"> PAGEREF _Toc358645508 \h </w:instrText>
        </w:r>
        <w:r>
          <w:rPr>
            <w:noProof/>
            <w:webHidden/>
          </w:rPr>
        </w:r>
        <w:r>
          <w:rPr>
            <w:noProof/>
            <w:webHidden/>
          </w:rPr>
          <w:fldChar w:fldCharType="separate"/>
        </w:r>
        <w:r>
          <w:rPr>
            <w:noProof/>
            <w:webHidden/>
          </w:rPr>
          <w:t>101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09" w:history="1">
        <w:r w:rsidRPr="00231AF5">
          <w:rPr>
            <w:rStyle w:val="Hypertextovodkaz"/>
            <w:rFonts w:ascii="TimesNewRomanPSMT" w:hAnsi="TimesNewRomanPSMT" w:cs="TimesNewRomanPSMT"/>
            <w:noProof/>
          </w:rPr>
          <w:t>Tabulka</w:t>
        </w:r>
        <w:r w:rsidRPr="00231AF5">
          <w:rPr>
            <w:rStyle w:val="Hypertextovodkaz"/>
            <w:noProof/>
          </w:rPr>
          <w:t xml:space="preserve"> 160: Opatření II.2.3 Lesnicko-environmentální platby  - průběh administrace žádostí PRV zaregistrovaných v roce 2011</w:t>
        </w:r>
        <w:r>
          <w:rPr>
            <w:noProof/>
            <w:webHidden/>
          </w:rPr>
          <w:tab/>
        </w:r>
        <w:r>
          <w:rPr>
            <w:noProof/>
            <w:webHidden/>
          </w:rPr>
          <w:fldChar w:fldCharType="begin"/>
        </w:r>
        <w:r>
          <w:rPr>
            <w:noProof/>
            <w:webHidden/>
          </w:rPr>
          <w:instrText xml:space="preserve"> PAGEREF _Toc358645509 \h </w:instrText>
        </w:r>
        <w:r>
          <w:rPr>
            <w:noProof/>
            <w:webHidden/>
          </w:rPr>
        </w:r>
        <w:r>
          <w:rPr>
            <w:noProof/>
            <w:webHidden/>
          </w:rPr>
          <w:fldChar w:fldCharType="separate"/>
        </w:r>
        <w:r>
          <w:rPr>
            <w:noProof/>
            <w:webHidden/>
          </w:rPr>
          <w:t>102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0" w:history="1">
        <w:r w:rsidRPr="00231AF5">
          <w:rPr>
            <w:rStyle w:val="Hypertextovodkaz"/>
            <w:rFonts w:ascii="TimesNewRomanPSMT" w:hAnsi="TimesNewRomanPSMT" w:cs="TimesNewRomanPSMT"/>
            <w:noProof/>
          </w:rPr>
          <w:t>Tabulka</w:t>
        </w:r>
        <w:r w:rsidRPr="00231AF5">
          <w:rPr>
            <w:rStyle w:val="Hypertextovodkaz"/>
            <w:noProof/>
          </w:rPr>
          <w:t xml:space="preserve"> 161: Opatření II.2.3 Lesnicko-environmentální platby  - průběh administrace žádostí PRV zaregistrovaných v roce 2010</w:t>
        </w:r>
        <w:r>
          <w:rPr>
            <w:noProof/>
            <w:webHidden/>
          </w:rPr>
          <w:tab/>
        </w:r>
        <w:r>
          <w:rPr>
            <w:noProof/>
            <w:webHidden/>
          </w:rPr>
          <w:fldChar w:fldCharType="begin"/>
        </w:r>
        <w:r>
          <w:rPr>
            <w:noProof/>
            <w:webHidden/>
          </w:rPr>
          <w:instrText xml:space="preserve"> PAGEREF _Toc358645510 \h </w:instrText>
        </w:r>
        <w:r>
          <w:rPr>
            <w:noProof/>
            <w:webHidden/>
          </w:rPr>
        </w:r>
        <w:r>
          <w:rPr>
            <w:noProof/>
            <w:webHidden/>
          </w:rPr>
          <w:fldChar w:fldCharType="separate"/>
        </w:r>
        <w:r>
          <w:rPr>
            <w:noProof/>
            <w:webHidden/>
          </w:rPr>
          <w:t>102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1" w:history="1">
        <w:r w:rsidRPr="00231AF5">
          <w:rPr>
            <w:rStyle w:val="Hypertextovodkaz"/>
            <w:rFonts w:ascii="TimesNewRomanPSMT" w:hAnsi="TimesNewRomanPSMT" w:cs="TimesNewRomanPSMT"/>
            <w:noProof/>
          </w:rPr>
          <w:t>Tabulka</w:t>
        </w:r>
        <w:r w:rsidRPr="00231AF5">
          <w:rPr>
            <w:rStyle w:val="Hypertextovodkaz"/>
            <w:noProof/>
          </w:rPr>
          <w:t xml:space="preserve"> 162: Opatření II.2.3 Lesnicko-environmentální platby - kumulativní data (od 1. 1. 2009 - 31. 12. 2012)</w:t>
        </w:r>
        <w:r>
          <w:rPr>
            <w:noProof/>
            <w:webHidden/>
          </w:rPr>
          <w:tab/>
        </w:r>
        <w:r>
          <w:rPr>
            <w:noProof/>
            <w:webHidden/>
          </w:rPr>
          <w:fldChar w:fldCharType="begin"/>
        </w:r>
        <w:r>
          <w:rPr>
            <w:noProof/>
            <w:webHidden/>
          </w:rPr>
          <w:instrText xml:space="preserve"> PAGEREF _Toc358645511 \h </w:instrText>
        </w:r>
        <w:r>
          <w:rPr>
            <w:noProof/>
            <w:webHidden/>
          </w:rPr>
        </w:r>
        <w:r>
          <w:rPr>
            <w:noProof/>
            <w:webHidden/>
          </w:rPr>
          <w:fldChar w:fldCharType="separate"/>
        </w:r>
        <w:r>
          <w:rPr>
            <w:noProof/>
            <w:webHidden/>
          </w:rPr>
          <w:t>102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2" w:history="1">
        <w:r w:rsidRPr="00231AF5">
          <w:rPr>
            <w:rStyle w:val="Hypertextovodkaz"/>
            <w:rFonts w:ascii="TimesNewRomanPSMT" w:hAnsi="TimesNewRomanPSMT" w:cs="TimesNewRomanPSMT"/>
            <w:noProof/>
          </w:rPr>
          <w:t>Tabulka</w:t>
        </w:r>
        <w:r w:rsidRPr="00231AF5">
          <w:rPr>
            <w:rStyle w:val="Hypertextovodkaz"/>
            <w:noProof/>
          </w:rPr>
          <w:t xml:space="preserve"> 163</w:t>
        </w:r>
        <w:r w:rsidRPr="00231AF5">
          <w:rPr>
            <w:rStyle w:val="Hypertextovodkaz"/>
            <w:rFonts w:ascii="TimesNewRomanPSMT" w:hAnsi="TimesNewRomanPSMT" w:cs="TimesNewRomanPSMT"/>
            <w:noProof/>
          </w:rPr>
          <w:t>:</w:t>
        </w:r>
        <w:r w:rsidRPr="00231AF5">
          <w:rPr>
            <w:rStyle w:val="Hypertextovodkaz"/>
            <w:noProof/>
          </w:rPr>
          <w:t xml:space="preserve"> II.2.3 Lesnicko-environmentální platby - přehled administrace PRV</w:t>
        </w:r>
        <w:r>
          <w:rPr>
            <w:noProof/>
            <w:webHidden/>
          </w:rPr>
          <w:tab/>
        </w:r>
        <w:r>
          <w:rPr>
            <w:noProof/>
            <w:webHidden/>
          </w:rPr>
          <w:fldChar w:fldCharType="begin"/>
        </w:r>
        <w:r>
          <w:rPr>
            <w:noProof/>
            <w:webHidden/>
          </w:rPr>
          <w:instrText xml:space="preserve"> PAGEREF _Toc358645512 \h </w:instrText>
        </w:r>
        <w:r>
          <w:rPr>
            <w:noProof/>
            <w:webHidden/>
          </w:rPr>
        </w:r>
        <w:r>
          <w:rPr>
            <w:noProof/>
            <w:webHidden/>
          </w:rPr>
          <w:fldChar w:fldCharType="separate"/>
        </w:r>
        <w:r>
          <w:rPr>
            <w:noProof/>
            <w:webHidden/>
          </w:rPr>
          <w:t>102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3" w:history="1">
        <w:r w:rsidRPr="00231AF5">
          <w:rPr>
            <w:rStyle w:val="Hypertextovodkaz"/>
            <w:noProof/>
          </w:rPr>
          <w:t>Tabulka 164: Opatření II.2.4 Obnova lesního potenciálu po kalamitách a podpora společenských funkcí lesů (kód 226, 227) - přehled plnění indikátorů v roce 2012 a kumulativně</w:t>
        </w:r>
        <w:r>
          <w:rPr>
            <w:noProof/>
            <w:webHidden/>
          </w:rPr>
          <w:tab/>
        </w:r>
        <w:r>
          <w:rPr>
            <w:noProof/>
            <w:webHidden/>
          </w:rPr>
          <w:fldChar w:fldCharType="begin"/>
        </w:r>
        <w:r>
          <w:rPr>
            <w:noProof/>
            <w:webHidden/>
          </w:rPr>
          <w:instrText xml:space="preserve"> PAGEREF _Toc358645513 \h </w:instrText>
        </w:r>
        <w:r>
          <w:rPr>
            <w:noProof/>
            <w:webHidden/>
          </w:rPr>
        </w:r>
        <w:r>
          <w:rPr>
            <w:noProof/>
            <w:webHidden/>
          </w:rPr>
          <w:fldChar w:fldCharType="separate"/>
        </w:r>
        <w:r>
          <w:rPr>
            <w:noProof/>
            <w:webHidden/>
          </w:rPr>
          <w:t>104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4" w:history="1">
        <w:r w:rsidRPr="00231AF5">
          <w:rPr>
            <w:rStyle w:val="Hypertextovodkaz"/>
            <w:noProof/>
          </w:rPr>
          <w:t>Tabulka 165: Opatření II.2.4 Obnova lesního potenciálu po kalamitách a podpora společenských funkcí lesů (kód 226, 227) - přehled čerpání  finančních prostředků k 31. 12. 2012</w:t>
        </w:r>
        <w:r>
          <w:rPr>
            <w:noProof/>
            <w:webHidden/>
          </w:rPr>
          <w:tab/>
        </w:r>
        <w:r>
          <w:rPr>
            <w:noProof/>
            <w:webHidden/>
          </w:rPr>
          <w:fldChar w:fldCharType="begin"/>
        </w:r>
        <w:r>
          <w:rPr>
            <w:noProof/>
            <w:webHidden/>
          </w:rPr>
          <w:instrText xml:space="preserve"> PAGEREF _Toc358645514 \h </w:instrText>
        </w:r>
        <w:r>
          <w:rPr>
            <w:noProof/>
            <w:webHidden/>
          </w:rPr>
        </w:r>
        <w:r>
          <w:rPr>
            <w:noProof/>
            <w:webHidden/>
          </w:rPr>
          <w:fldChar w:fldCharType="separate"/>
        </w:r>
        <w:r>
          <w:rPr>
            <w:noProof/>
            <w:webHidden/>
          </w:rPr>
          <w:t>104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5" w:history="1">
        <w:r w:rsidRPr="00231AF5">
          <w:rPr>
            <w:rStyle w:val="Hypertextovodkaz"/>
            <w:noProof/>
          </w:rPr>
          <w:t>Tabulka 166: Podopatření II.2.4.1 Obnova lesního potenciálu po kalamitách a zavádění preventivních opatření (kód 226) - přehled administrace Žádostí o dotaci zaregistrovaných v roce 2012</w:t>
        </w:r>
        <w:r>
          <w:rPr>
            <w:noProof/>
            <w:webHidden/>
          </w:rPr>
          <w:tab/>
        </w:r>
        <w:r>
          <w:rPr>
            <w:noProof/>
            <w:webHidden/>
          </w:rPr>
          <w:fldChar w:fldCharType="begin"/>
        </w:r>
        <w:r>
          <w:rPr>
            <w:noProof/>
            <w:webHidden/>
          </w:rPr>
          <w:instrText xml:space="preserve"> PAGEREF _Toc358645515 \h </w:instrText>
        </w:r>
        <w:r>
          <w:rPr>
            <w:noProof/>
            <w:webHidden/>
          </w:rPr>
        </w:r>
        <w:r>
          <w:rPr>
            <w:noProof/>
            <w:webHidden/>
          </w:rPr>
          <w:fldChar w:fldCharType="separate"/>
        </w:r>
        <w:r>
          <w:rPr>
            <w:noProof/>
            <w:webHidden/>
          </w:rPr>
          <w:t>105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6" w:history="1">
        <w:r w:rsidRPr="00231AF5">
          <w:rPr>
            <w:rStyle w:val="Hypertextovodkaz"/>
            <w:noProof/>
          </w:rPr>
          <w:t>Tabulka 167: Podopatření II.2.4.1 Obnova lesního potenciálu po kalamitách a zavádění preventivních opatření (kód 226) - přehled administrace Žádostí o dotaci zaregistrovaných v roce 2011</w:t>
        </w:r>
        <w:r>
          <w:rPr>
            <w:noProof/>
            <w:webHidden/>
          </w:rPr>
          <w:tab/>
        </w:r>
        <w:r>
          <w:rPr>
            <w:noProof/>
            <w:webHidden/>
          </w:rPr>
          <w:fldChar w:fldCharType="begin"/>
        </w:r>
        <w:r>
          <w:rPr>
            <w:noProof/>
            <w:webHidden/>
          </w:rPr>
          <w:instrText xml:space="preserve"> PAGEREF _Toc358645516 \h </w:instrText>
        </w:r>
        <w:r>
          <w:rPr>
            <w:noProof/>
            <w:webHidden/>
          </w:rPr>
        </w:r>
        <w:r>
          <w:rPr>
            <w:noProof/>
            <w:webHidden/>
          </w:rPr>
          <w:fldChar w:fldCharType="separate"/>
        </w:r>
        <w:r>
          <w:rPr>
            <w:noProof/>
            <w:webHidden/>
          </w:rPr>
          <w:t>105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7" w:history="1">
        <w:r w:rsidRPr="00231AF5">
          <w:rPr>
            <w:rStyle w:val="Hypertextovodkaz"/>
            <w:noProof/>
          </w:rPr>
          <w:t>Tabulka 168: Podopatření II.2.4.1 Obnova lesního potenciálu po kalamitách a zavádění preventivních opatření (kód 226) - přehled administrace Žádostí o dotaci zaregistrovaných v roce 2010</w:t>
        </w:r>
        <w:r>
          <w:rPr>
            <w:noProof/>
            <w:webHidden/>
          </w:rPr>
          <w:tab/>
        </w:r>
        <w:r>
          <w:rPr>
            <w:noProof/>
            <w:webHidden/>
          </w:rPr>
          <w:fldChar w:fldCharType="begin"/>
        </w:r>
        <w:r>
          <w:rPr>
            <w:noProof/>
            <w:webHidden/>
          </w:rPr>
          <w:instrText xml:space="preserve"> PAGEREF _Toc358645517 \h </w:instrText>
        </w:r>
        <w:r>
          <w:rPr>
            <w:noProof/>
            <w:webHidden/>
          </w:rPr>
        </w:r>
        <w:r>
          <w:rPr>
            <w:noProof/>
            <w:webHidden/>
          </w:rPr>
          <w:fldChar w:fldCharType="separate"/>
        </w:r>
        <w:r>
          <w:rPr>
            <w:noProof/>
            <w:webHidden/>
          </w:rPr>
          <w:t>105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8" w:history="1">
        <w:r w:rsidRPr="00231AF5">
          <w:rPr>
            <w:rStyle w:val="Hypertextovodkaz"/>
            <w:noProof/>
          </w:rPr>
          <w:t>Tabulka 169: Podopatření II.2.4.1 Obnova lesního potenciálu po kalamitách a zavádění preventivních opatření (kód 226) - přehled administrace Žádostí o dotaci zaregistrovaných v roce 2009</w:t>
        </w:r>
        <w:r>
          <w:rPr>
            <w:noProof/>
            <w:webHidden/>
          </w:rPr>
          <w:tab/>
        </w:r>
        <w:r>
          <w:rPr>
            <w:noProof/>
            <w:webHidden/>
          </w:rPr>
          <w:fldChar w:fldCharType="begin"/>
        </w:r>
        <w:r>
          <w:rPr>
            <w:noProof/>
            <w:webHidden/>
          </w:rPr>
          <w:instrText xml:space="preserve"> PAGEREF _Toc358645518 \h </w:instrText>
        </w:r>
        <w:r>
          <w:rPr>
            <w:noProof/>
            <w:webHidden/>
          </w:rPr>
        </w:r>
        <w:r>
          <w:rPr>
            <w:noProof/>
            <w:webHidden/>
          </w:rPr>
          <w:fldChar w:fldCharType="separate"/>
        </w:r>
        <w:r>
          <w:rPr>
            <w:noProof/>
            <w:webHidden/>
          </w:rPr>
          <w:t>105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19" w:history="1">
        <w:r w:rsidRPr="00231AF5">
          <w:rPr>
            <w:rStyle w:val="Hypertextovodkaz"/>
            <w:noProof/>
          </w:rPr>
          <w:t>Tabulka 170: Podopatření II.2.4.1 Obnova lesního potenciálu po kalamitách a zavádění preventivních opatření (kód 226) - (kumulativně od 1. 1. 2008 - 31. 12. 2012)</w:t>
        </w:r>
        <w:r>
          <w:rPr>
            <w:noProof/>
            <w:webHidden/>
          </w:rPr>
          <w:tab/>
        </w:r>
        <w:r>
          <w:rPr>
            <w:noProof/>
            <w:webHidden/>
          </w:rPr>
          <w:fldChar w:fldCharType="begin"/>
        </w:r>
        <w:r>
          <w:rPr>
            <w:noProof/>
            <w:webHidden/>
          </w:rPr>
          <w:instrText xml:space="preserve"> PAGEREF _Toc358645519 \h </w:instrText>
        </w:r>
        <w:r>
          <w:rPr>
            <w:noProof/>
            <w:webHidden/>
          </w:rPr>
        </w:r>
        <w:r>
          <w:rPr>
            <w:noProof/>
            <w:webHidden/>
          </w:rPr>
          <w:fldChar w:fldCharType="separate"/>
        </w:r>
        <w:r>
          <w:rPr>
            <w:noProof/>
            <w:webHidden/>
          </w:rPr>
          <w:t>106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0" w:history="1">
        <w:r w:rsidRPr="00231AF5">
          <w:rPr>
            <w:rStyle w:val="Hypertextovodkaz"/>
            <w:noProof/>
          </w:rPr>
          <w:t>Tabulka 171: Podopatření II.2.4.2 Neproduktivní investice v lesích (kód 227) - přehled administrace Žádostí o dotaci zaregistrovaných v roce 2012</w:t>
        </w:r>
        <w:r>
          <w:rPr>
            <w:noProof/>
            <w:webHidden/>
          </w:rPr>
          <w:tab/>
        </w:r>
        <w:r>
          <w:rPr>
            <w:noProof/>
            <w:webHidden/>
          </w:rPr>
          <w:fldChar w:fldCharType="begin"/>
        </w:r>
        <w:r>
          <w:rPr>
            <w:noProof/>
            <w:webHidden/>
          </w:rPr>
          <w:instrText xml:space="preserve"> PAGEREF _Toc358645520 \h </w:instrText>
        </w:r>
        <w:r>
          <w:rPr>
            <w:noProof/>
            <w:webHidden/>
          </w:rPr>
        </w:r>
        <w:r>
          <w:rPr>
            <w:noProof/>
            <w:webHidden/>
          </w:rPr>
          <w:fldChar w:fldCharType="separate"/>
        </w:r>
        <w:r>
          <w:rPr>
            <w:noProof/>
            <w:webHidden/>
          </w:rPr>
          <w:t>108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1" w:history="1">
        <w:r w:rsidRPr="00231AF5">
          <w:rPr>
            <w:rStyle w:val="Hypertextovodkaz"/>
            <w:noProof/>
          </w:rPr>
          <w:t>Tabulka 172: Podopatření II.2.4.2 Neproduktivní investice v lesích (kód 227) - přehled administrace Žádostí o dotaci zaregistrovaných v roce 2011</w:t>
        </w:r>
        <w:r>
          <w:rPr>
            <w:noProof/>
            <w:webHidden/>
          </w:rPr>
          <w:tab/>
        </w:r>
        <w:r>
          <w:rPr>
            <w:noProof/>
            <w:webHidden/>
          </w:rPr>
          <w:fldChar w:fldCharType="begin"/>
        </w:r>
        <w:r>
          <w:rPr>
            <w:noProof/>
            <w:webHidden/>
          </w:rPr>
          <w:instrText xml:space="preserve"> PAGEREF _Toc358645521 \h </w:instrText>
        </w:r>
        <w:r>
          <w:rPr>
            <w:noProof/>
            <w:webHidden/>
          </w:rPr>
        </w:r>
        <w:r>
          <w:rPr>
            <w:noProof/>
            <w:webHidden/>
          </w:rPr>
          <w:fldChar w:fldCharType="separate"/>
        </w:r>
        <w:r>
          <w:rPr>
            <w:noProof/>
            <w:webHidden/>
          </w:rPr>
          <w:t>108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2" w:history="1">
        <w:r w:rsidRPr="00231AF5">
          <w:rPr>
            <w:rStyle w:val="Hypertextovodkaz"/>
            <w:noProof/>
          </w:rPr>
          <w:t>Tabulka 173: Podopatření II.2.4.2 Neproduktivní investice v lesích (kód 227) - přehled administrace Žádostí o dotaci zaregistrovaných v roce 2010</w:t>
        </w:r>
        <w:r>
          <w:rPr>
            <w:noProof/>
            <w:webHidden/>
          </w:rPr>
          <w:tab/>
        </w:r>
        <w:r>
          <w:rPr>
            <w:noProof/>
            <w:webHidden/>
          </w:rPr>
          <w:fldChar w:fldCharType="begin"/>
        </w:r>
        <w:r>
          <w:rPr>
            <w:noProof/>
            <w:webHidden/>
          </w:rPr>
          <w:instrText xml:space="preserve"> PAGEREF _Toc358645522 \h </w:instrText>
        </w:r>
        <w:r>
          <w:rPr>
            <w:noProof/>
            <w:webHidden/>
          </w:rPr>
        </w:r>
        <w:r>
          <w:rPr>
            <w:noProof/>
            <w:webHidden/>
          </w:rPr>
          <w:fldChar w:fldCharType="separate"/>
        </w:r>
        <w:r>
          <w:rPr>
            <w:noProof/>
            <w:webHidden/>
          </w:rPr>
          <w:t>108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3" w:history="1">
        <w:r w:rsidRPr="00231AF5">
          <w:rPr>
            <w:rStyle w:val="Hypertextovodkaz"/>
            <w:noProof/>
          </w:rPr>
          <w:t>Tabulka 174: Podopatření II.2.4.2 Neproduktivní investice v lesích (kód 227) - (kumulativně od 1. 1. 2008 - 31. 12. 2012</w:t>
        </w:r>
        <w:r>
          <w:rPr>
            <w:noProof/>
            <w:webHidden/>
          </w:rPr>
          <w:tab/>
        </w:r>
        <w:r>
          <w:rPr>
            <w:noProof/>
            <w:webHidden/>
          </w:rPr>
          <w:fldChar w:fldCharType="begin"/>
        </w:r>
        <w:r>
          <w:rPr>
            <w:noProof/>
            <w:webHidden/>
          </w:rPr>
          <w:instrText xml:space="preserve"> PAGEREF _Toc358645523 \h </w:instrText>
        </w:r>
        <w:r>
          <w:rPr>
            <w:noProof/>
            <w:webHidden/>
          </w:rPr>
        </w:r>
        <w:r>
          <w:rPr>
            <w:noProof/>
            <w:webHidden/>
          </w:rPr>
          <w:fldChar w:fldCharType="separate"/>
        </w:r>
        <w:r>
          <w:rPr>
            <w:noProof/>
            <w:webHidden/>
          </w:rPr>
          <w:t>108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4" w:history="1">
        <w:r w:rsidRPr="00231AF5">
          <w:rPr>
            <w:rStyle w:val="Hypertextovodkaz"/>
            <w:noProof/>
          </w:rPr>
          <w:t>Tabulka 175: Opatření III.1.1 Diverzifikace činností nezemědělské povahy (kód 311) – přehled plnění indikátorů v roce 2012 a kumulativně</w:t>
        </w:r>
        <w:r>
          <w:rPr>
            <w:noProof/>
            <w:webHidden/>
          </w:rPr>
          <w:tab/>
        </w:r>
        <w:r>
          <w:rPr>
            <w:noProof/>
            <w:webHidden/>
          </w:rPr>
          <w:fldChar w:fldCharType="begin"/>
        </w:r>
        <w:r>
          <w:rPr>
            <w:noProof/>
            <w:webHidden/>
          </w:rPr>
          <w:instrText xml:space="preserve"> PAGEREF _Toc358645524 \h </w:instrText>
        </w:r>
        <w:r>
          <w:rPr>
            <w:noProof/>
            <w:webHidden/>
          </w:rPr>
        </w:r>
        <w:r>
          <w:rPr>
            <w:noProof/>
            <w:webHidden/>
          </w:rPr>
          <w:fldChar w:fldCharType="separate"/>
        </w:r>
        <w:r>
          <w:rPr>
            <w:noProof/>
            <w:webHidden/>
          </w:rPr>
          <w:t>115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5" w:history="1">
        <w:r w:rsidRPr="00231AF5">
          <w:rPr>
            <w:rStyle w:val="Hypertextovodkaz"/>
            <w:noProof/>
          </w:rPr>
          <w:t xml:space="preserve">Tabulka 176: </w:t>
        </w:r>
        <w:r w:rsidRPr="00231AF5">
          <w:rPr>
            <w:rStyle w:val="Hypertextovodkaz"/>
            <w:bCs/>
            <w:noProof/>
          </w:rPr>
          <w:t xml:space="preserve">Opatření </w:t>
        </w:r>
        <w:r w:rsidRPr="00231AF5">
          <w:rPr>
            <w:rStyle w:val="Hypertextovodkaz"/>
            <w:noProof/>
          </w:rPr>
          <w:t xml:space="preserve">III.1.1 Diverzifikace činností nezemědělské povahy (kód 311) </w:t>
        </w:r>
        <w:r w:rsidRPr="00231AF5">
          <w:rPr>
            <w:rStyle w:val="Hypertextovodkaz"/>
            <w:bCs/>
            <w:noProof/>
          </w:rPr>
          <w:t xml:space="preserve"> -</w:t>
        </w:r>
        <w:r w:rsidRPr="00231AF5">
          <w:rPr>
            <w:rStyle w:val="Hypertextovodkaz"/>
            <w:noProof/>
          </w:rPr>
          <w:t xml:space="preserve"> přehled čerpání  finančních prostředků k 31. 12. 2011</w:t>
        </w:r>
        <w:r>
          <w:rPr>
            <w:noProof/>
            <w:webHidden/>
          </w:rPr>
          <w:tab/>
        </w:r>
        <w:r>
          <w:rPr>
            <w:noProof/>
            <w:webHidden/>
          </w:rPr>
          <w:fldChar w:fldCharType="begin"/>
        </w:r>
        <w:r>
          <w:rPr>
            <w:noProof/>
            <w:webHidden/>
          </w:rPr>
          <w:instrText xml:space="preserve"> PAGEREF _Toc358645525 \h </w:instrText>
        </w:r>
        <w:r>
          <w:rPr>
            <w:noProof/>
            <w:webHidden/>
          </w:rPr>
        </w:r>
        <w:r>
          <w:rPr>
            <w:noProof/>
            <w:webHidden/>
          </w:rPr>
          <w:fldChar w:fldCharType="separate"/>
        </w:r>
        <w:r>
          <w:rPr>
            <w:noProof/>
            <w:webHidden/>
          </w:rPr>
          <w:t>115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6" w:history="1">
        <w:r w:rsidRPr="00231AF5">
          <w:rPr>
            <w:rStyle w:val="Hypertextovodkaz"/>
            <w:noProof/>
          </w:rPr>
          <w:t>Tabulka 177: Opatření III.1.1 Diverzifikace činností nezemědělské povahy (kód 311) - přehled administrace v roce 2012 pro Žádosti o dotaci zaregistrované v roce 2012</w:t>
        </w:r>
        <w:r>
          <w:rPr>
            <w:noProof/>
            <w:webHidden/>
          </w:rPr>
          <w:tab/>
        </w:r>
        <w:r>
          <w:rPr>
            <w:noProof/>
            <w:webHidden/>
          </w:rPr>
          <w:fldChar w:fldCharType="begin"/>
        </w:r>
        <w:r>
          <w:rPr>
            <w:noProof/>
            <w:webHidden/>
          </w:rPr>
          <w:instrText xml:space="preserve"> PAGEREF _Toc358645526 \h </w:instrText>
        </w:r>
        <w:r>
          <w:rPr>
            <w:noProof/>
            <w:webHidden/>
          </w:rPr>
        </w:r>
        <w:r>
          <w:rPr>
            <w:noProof/>
            <w:webHidden/>
          </w:rPr>
          <w:fldChar w:fldCharType="separate"/>
        </w:r>
        <w:r>
          <w:rPr>
            <w:noProof/>
            <w:webHidden/>
          </w:rPr>
          <w:t>116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7" w:history="1">
        <w:r w:rsidRPr="00231AF5">
          <w:rPr>
            <w:rStyle w:val="Hypertextovodkaz"/>
            <w:noProof/>
          </w:rPr>
          <w:t>Tabulka 178: Opatření III.1.1 Diverzifikace činností nezemědělské povahy (kód 311) - přehled administrace v roce 2012 pro Žádosti o dotaci zaregistrované v roce 2011</w:t>
        </w:r>
        <w:r>
          <w:rPr>
            <w:noProof/>
            <w:webHidden/>
          </w:rPr>
          <w:tab/>
        </w:r>
        <w:r>
          <w:rPr>
            <w:noProof/>
            <w:webHidden/>
          </w:rPr>
          <w:fldChar w:fldCharType="begin"/>
        </w:r>
        <w:r>
          <w:rPr>
            <w:noProof/>
            <w:webHidden/>
          </w:rPr>
          <w:instrText xml:space="preserve"> PAGEREF _Toc358645527 \h </w:instrText>
        </w:r>
        <w:r>
          <w:rPr>
            <w:noProof/>
            <w:webHidden/>
          </w:rPr>
        </w:r>
        <w:r>
          <w:rPr>
            <w:noProof/>
            <w:webHidden/>
          </w:rPr>
          <w:fldChar w:fldCharType="separate"/>
        </w:r>
        <w:r>
          <w:rPr>
            <w:noProof/>
            <w:webHidden/>
          </w:rPr>
          <w:t>116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8" w:history="1">
        <w:r w:rsidRPr="00231AF5">
          <w:rPr>
            <w:rStyle w:val="Hypertextovodkaz"/>
            <w:noProof/>
          </w:rPr>
          <w:t>Tabulka 179: Opatření III.1.1 Diverzifikace činností nezemědělské povahy (kód 311) - přehled administrace v roce 2012 pro Žádosti o dotaci zaregistrované v roce 2009 - 2010</w:t>
        </w:r>
        <w:r>
          <w:rPr>
            <w:noProof/>
            <w:webHidden/>
          </w:rPr>
          <w:tab/>
        </w:r>
        <w:r>
          <w:rPr>
            <w:noProof/>
            <w:webHidden/>
          </w:rPr>
          <w:fldChar w:fldCharType="begin"/>
        </w:r>
        <w:r>
          <w:rPr>
            <w:noProof/>
            <w:webHidden/>
          </w:rPr>
          <w:instrText xml:space="preserve"> PAGEREF _Toc358645528 \h </w:instrText>
        </w:r>
        <w:r>
          <w:rPr>
            <w:noProof/>
            <w:webHidden/>
          </w:rPr>
        </w:r>
        <w:r>
          <w:rPr>
            <w:noProof/>
            <w:webHidden/>
          </w:rPr>
          <w:fldChar w:fldCharType="separate"/>
        </w:r>
        <w:r>
          <w:rPr>
            <w:noProof/>
            <w:webHidden/>
          </w:rPr>
          <w:t>116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29" w:history="1">
        <w:r w:rsidRPr="00231AF5">
          <w:rPr>
            <w:rStyle w:val="Hypertextovodkaz"/>
            <w:noProof/>
          </w:rPr>
          <w:t xml:space="preserve">Tabulka 180: Opatření III.1.1 Diverzifikace činností nezemědělské povahy (kód 311) -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_Toc358645529 \h </w:instrText>
        </w:r>
        <w:r>
          <w:rPr>
            <w:noProof/>
            <w:webHidden/>
          </w:rPr>
        </w:r>
        <w:r>
          <w:rPr>
            <w:noProof/>
            <w:webHidden/>
          </w:rPr>
          <w:fldChar w:fldCharType="separate"/>
        </w:r>
        <w:r>
          <w:rPr>
            <w:noProof/>
            <w:webHidden/>
          </w:rPr>
          <w:t>116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0" w:history="1">
        <w:r w:rsidRPr="00231AF5">
          <w:rPr>
            <w:rStyle w:val="Hypertextovodkaz"/>
            <w:noProof/>
            <w:lang w:eastAsia="zh-CN"/>
          </w:rPr>
          <w:t>Tabulka</w:t>
        </w:r>
        <w:r w:rsidRPr="00231AF5">
          <w:rPr>
            <w:rStyle w:val="Hypertextovodkaz"/>
            <w:noProof/>
          </w:rPr>
          <w:t xml:space="preserve"> 181: Opatření III.1.1 Diverzifikace činností nezemědělské povahy (kód 311) - souhrn administrace (kumulativně od 1. 1. 2007 - 31. 12. 2012)</w:t>
        </w:r>
        <w:r>
          <w:rPr>
            <w:noProof/>
            <w:webHidden/>
          </w:rPr>
          <w:tab/>
        </w:r>
        <w:r>
          <w:rPr>
            <w:noProof/>
            <w:webHidden/>
          </w:rPr>
          <w:fldChar w:fldCharType="begin"/>
        </w:r>
        <w:r>
          <w:rPr>
            <w:noProof/>
            <w:webHidden/>
          </w:rPr>
          <w:instrText xml:space="preserve"> PAGEREF _Toc358645530 \h </w:instrText>
        </w:r>
        <w:r>
          <w:rPr>
            <w:noProof/>
            <w:webHidden/>
          </w:rPr>
        </w:r>
        <w:r>
          <w:rPr>
            <w:noProof/>
            <w:webHidden/>
          </w:rPr>
          <w:fldChar w:fldCharType="separate"/>
        </w:r>
        <w:r>
          <w:rPr>
            <w:noProof/>
            <w:webHidden/>
          </w:rPr>
          <w:t>117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1" w:history="1">
        <w:r w:rsidRPr="00231AF5">
          <w:rPr>
            <w:rStyle w:val="Hypertextovodkaz"/>
            <w:noProof/>
          </w:rPr>
          <w:t>Tabulka 182: O</w:t>
        </w:r>
        <w:r w:rsidRPr="00231AF5">
          <w:rPr>
            <w:rStyle w:val="Hypertextovodkaz"/>
            <w:bCs/>
            <w:noProof/>
          </w:rPr>
          <w:t>patření III</w:t>
        </w:r>
        <w:r w:rsidRPr="00231AF5">
          <w:rPr>
            <w:rStyle w:val="Hypertextovodkaz"/>
            <w:noProof/>
          </w:rPr>
          <w:t xml:space="preserve">.1.2 Podpora zakládání podniků a jejich rozvoje (kód 312)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_Toc358645531 \h </w:instrText>
        </w:r>
        <w:r>
          <w:rPr>
            <w:noProof/>
            <w:webHidden/>
          </w:rPr>
        </w:r>
        <w:r>
          <w:rPr>
            <w:noProof/>
            <w:webHidden/>
          </w:rPr>
          <w:fldChar w:fldCharType="separate"/>
        </w:r>
        <w:r>
          <w:rPr>
            <w:noProof/>
            <w:webHidden/>
          </w:rPr>
          <w:t>119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2" w:history="1">
        <w:r w:rsidRPr="00231AF5">
          <w:rPr>
            <w:rStyle w:val="Hypertextovodkaz"/>
            <w:noProof/>
          </w:rPr>
          <w:t>Tabulka 183: O</w:t>
        </w:r>
        <w:r w:rsidRPr="00231AF5">
          <w:rPr>
            <w:rStyle w:val="Hypertextovodkaz"/>
            <w:bCs/>
            <w:noProof/>
          </w:rPr>
          <w:t>patření III</w:t>
        </w:r>
        <w:r w:rsidRPr="00231AF5">
          <w:rPr>
            <w:rStyle w:val="Hypertextovodkaz"/>
            <w:noProof/>
          </w:rPr>
          <w:t xml:space="preserve">.1.2 Podpora zakládání podniků a jejich rozvoje (kód 312)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_Toc358645532 \h </w:instrText>
        </w:r>
        <w:r>
          <w:rPr>
            <w:noProof/>
            <w:webHidden/>
          </w:rPr>
        </w:r>
        <w:r>
          <w:rPr>
            <w:noProof/>
            <w:webHidden/>
          </w:rPr>
          <w:fldChar w:fldCharType="separate"/>
        </w:r>
        <w:r>
          <w:rPr>
            <w:noProof/>
            <w:webHidden/>
          </w:rPr>
          <w:t>119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3" w:history="1">
        <w:r w:rsidRPr="00231AF5">
          <w:rPr>
            <w:rStyle w:val="Hypertextovodkaz"/>
            <w:noProof/>
          </w:rPr>
          <w:t>Tabulka 184: O</w:t>
        </w:r>
        <w:r w:rsidRPr="00231AF5">
          <w:rPr>
            <w:rStyle w:val="Hypertextovodkaz"/>
            <w:bCs/>
            <w:noProof/>
          </w:rPr>
          <w:t>patření III</w:t>
        </w:r>
        <w:r w:rsidRPr="00231AF5">
          <w:rPr>
            <w:rStyle w:val="Hypertextovodkaz"/>
            <w:noProof/>
          </w:rPr>
          <w:t>.1.2 Podpora zakládání podniků a jejich rozvoje (kód 312) - přehled administrace v roce 2012 pro Žádosti o dotaci zaregistrované v roce 2012</w:t>
        </w:r>
        <w:r>
          <w:rPr>
            <w:noProof/>
            <w:webHidden/>
          </w:rPr>
          <w:tab/>
        </w:r>
        <w:r>
          <w:rPr>
            <w:noProof/>
            <w:webHidden/>
          </w:rPr>
          <w:fldChar w:fldCharType="begin"/>
        </w:r>
        <w:r>
          <w:rPr>
            <w:noProof/>
            <w:webHidden/>
          </w:rPr>
          <w:instrText xml:space="preserve"> PAGEREF _Toc358645533 \h </w:instrText>
        </w:r>
        <w:r>
          <w:rPr>
            <w:noProof/>
            <w:webHidden/>
          </w:rPr>
        </w:r>
        <w:r>
          <w:rPr>
            <w:noProof/>
            <w:webHidden/>
          </w:rPr>
          <w:fldChar w:fldCharType="separate"/>
        </w:r>
        <w:r>
          <w:rPr>
            <w:noProof/>
            <w:webHidden/>
          </w:rPr>
          <w:t>120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4" w:history="1">
        <w:r w:rsidRPr="00231AF5">
          <w:rPr>
            <w:rStyle w:val="Hypertextovodkaz"/>
            <w:noProof/>
          </w:rPr>
          <w:t>Tabulka 185: O</w:t>
        </w:r>
        <w:r w:rsidRPr="00231AF5">
          <w:rPr>
            <w:rStyle w:val="Hypertextovodkaz"/>
            <w:bCs/>
            <w:noProof/>
          </w:rPr>
          <w:t>patření III</w:t>
        </w:r>
        <w:r w:rsidRPr="00231AF5">
          <w:rPr>
            <w:rStyle w:val="Hypertextovodkaz"/>
            <w:noProof/>
          </w:rPr>
          <w:t>.1.2 Podpora zakládání podniků a jejich rozvoje (kód 312) - přehled administrace v roce 2012 pro Žádosti o dotaci zaregistrované v roce 2011</w:t>
        </w:r>
        <w:r>
          <w:rPr>
            <w:noProof/>
            <w:webHidden/>
          </w:rPr>
          <w:tab/>
        </w:r>
        <w:r>
          <w:rPr>
            <w:noProof/>
            <w:webHidden/>
          </w:rPr>
          <w:fldChar w:fldCharType="begin"/>
        </w:r>
        <w:r>
          <w:rPr>
            <w:noProof/>
            <w:webHidden/>
          </w:rPr>
          <w:instrText xml:space="preserve"> PAGEREF _Toc358645534 \h </w:instrText>
        </w:r>
        <w:r>
          <w:rPr>
            <w:noProof/>
            <w:webHidden/>
          </w:rPr>
        </w:r>
        <w:r>
          <w:rPr>
            <w:noProof/>
            <w:webHidden/>
          </w:rPr>
          <w:fldChar w:fldCharType="separate"/>
        </w:r>
        <w:r>
          <w:rPr>
            <w:noProof/>
            <w:webHidden/>
          </w:rPr>
          <w:t>120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5" w:history="1">
        <w:r w:rsidRPr="00231AF5">
          <w:rPr>
            <w:rStyle w:val="Hypertextovodkaz"/>
            <w:noProof/>
          </w:rPr>
          <w:t>Tabulka 186: Opatření III.1.2 Podpora zakládání podniků a jejich rozvoje (kód 312) - přehled administrace v roce 2011 pro Žádosti o dotaci zaregistrované v roce 2009-2010</w:t>
        </w:r>
        <w:r>
          <w:rPr>
            <w:noProof/>
            <w:webHidden/>
          </w:rPr>
          <w:tab/>
        </w:r>
        <w:r>
          <w:rPr>
            <w:noProof/>
            <w:webHidden/>
          </w:rPr>
          <w:fldChar w:fldCharType="begin"/>
        </w:r>
        <w:r>
          <w:rPr>
            <w:noProof/>
            <w:webHidden/>
          </w:rPr>
          <w:instrText xml:space="preserve"> PAGEREF _Toc358645535 \h </w:instrText>
        </w:r>
        <w:r>
          <w:rPr>
            <w:noProof/>
            <w:webHidden/>
          </w:rPr>
        </w:r>
        <w:r>
          <w:rPr>
            <w:noProof/>
            <w:webHidden/>
          </w:rPr>
          <w:fldChar w:fldCharType="separate"/>
        </w:r>
        <w:r>
          <w:rPr>
            <w:noProof/>
            <w:webHidden/>
          </w:rPr>
          <w:t>120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6" w:history="1">
        <w:r w:rsidRPr="00231AF5">
          <w:rPr>
            <w:rStyle w:val="Hypertextovodkaz"/>
            <w:noProof/>
          </w:rPr>
          <w:t xml:space="preserve">Tabulka 187: Opatření III.1.2 Podpora zakládání podniků a jejich rozvoje (kód 312) - </w:t>
        </w:r>
        <w:r w:rsidRPr="00231AF5">
          <w:rPr>
            <w:rStyle w:val="Hypertextovodkaz"/>
            <w:bCs/>
            <w:noProof/>
          </w:rPr>
          <w:t>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_Toc358645536 \h </w:instrText>
        </w:r>
        <w:r>
          <w:rPr>
            <w:noProof/>
            <w:webHidden/>
          </w:rPr>
        </w:r>
        <w:r>
          <w:rPr>
            <w:noProof/>
            <w:webHidden/>
          </w:rPr>
          <w:fldChar w:fldCharType="separate"/>
        </w:r>
        <w:r>
          <w:rPr>
            <w:noProof/>
            <w:webHidden/>
          </w:rPr>
          <w:t>120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7" w:history="1">
        <w:r w:rsidRPr="00231AF5">
          <w:rPr>
            <w:rStyle w:val="Hypertextovodkaz"/>
            <w:noProof/>
          </w:rPr>
          <w:t>Tabulka 188: Opatření III.1.2 Podpora zakládání podniků a jejich rozvoje (kód 312) - souhrn administrace (kumulativně od 1. 1. 2007 - 31. 12. 2012)</w:t>
        </w:r>
        <w:r>
          <w:rPr>
            <w:noProof/>
            <w:webHidden/>
          </w:rPr>
          <w:tab/>
        </w:r>
        <w:r>
          <w:rPr>
            <w:noProof/>
            <w:webHidden/>
          </w:rPr>
          <w:fldChar w:fldCharType="begin"/>
        </w:r>
        <w:r>
          <w:rPr>
            <w:noProof/>
            <w:webHidden/>
          </w:rPr>
          <w:instrText xml:space="preserve"> PAGEREF _Toc358645537 \h </w:instrText>
        </w:r>
        <w:r>
          <w:rPr>
            <w:noProof/>
            <w:webHidden/>
          </w:rPr>
        </w:r>
        <w:r>
          <w:rPr>
            <w:noProof/>
            <w:webHidden/>
          </w:rPr>
          <w:fldChar w:fldCharType="separate"/>
        </w:r>
        <w:r>
          <w:rPr>
            <w:noProof/>
            <w:webHidden/>
          </w:rPr>
          <w:t>121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8" w:history="1">
        <w:r w:rsidRPr="00231AF5">
          <w:rPr>
            <w:rStyle w:val="Hypertextovodkaz"/>
            <w:noProof/>
          </w:rPr>
          <w:t>Tabulka 189: O</w:t>
        </w:r>
        <w:r w:rsidRPr="00231AF5">
          <w:rPr>
            <w:rStyle w:val="Hypertextovodkaz"/>
            <w:bCs/>
            <w:noProof/>
          </w:rPr>
          <w:t>patření III.1.3</w:t>
        </w:r>
        <w:r w:rsidRPr="00231AF5">
          <w:rPr>
            <w:rStyle w:val="Hypertextovodkaz"/>
            <w:noProof/>
          </w:rPr>
          <w:t xml:space="preserve"> Podpora cestovního ruchu (kód 313)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_Toc358645538 \h </w:instrText>
        </w:r>
        <w:r>
          <w:rPr>
            <w:noProof/>
            <w:webHidden/>
          </w:rPr>
        </w:r>
        <w:r>
          <w:rPr>
            <w:noProof/>
            <w:webHidden/>
          </w:rPr>
          <w:fldChar w:fldCharType="separate"/>
        </w:r>
        <w:r>
          <w:rPr>
            <w:noProof/>
            <w:webHidden/>
          </w:rPr>
          <w:t>123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39" w:history="1">
        <w:r w:rsidRPr="00231AF5">
          <w:rPr>
            <w:rStyle w:val="Hypertextovodkaz"/>
            <w:noProof/>
          </w:rPr>
          <w:t>Tabulka 190: O</w:t>
        </w:r>
        <w:r w:rsidRPr="00231AF5">
          <w:rPr>
            <w:rStyle w:val="Hypertextovodkaz"/>
            <w:bCs/>
            <w:noProof/>
          </w:rPr>
          <w:t>patření III.1.3</w:t>
        </w:r>
        <w:r w:rsidRPr="00231AF5">
          <w:rPr>
            <w:rStyle w:val="Hypertextovodkaz"/>
            <w:noProof/>
          </w:rPr>
          <w:t xml:space="preserve"> Podpora cestovního ruchu (kód 313)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_Toc358645539 \h </w:instrText>
        </w:r>
        <w:r>
          <w:rPr>
            <w:noProof/>
            <w:webHidden/>
          </w:rPr>
        </w:r>
        <w:r>
          <w:rPr>
            <w:noProof/>
            <w:webHidden/>
          </w:rPr>
          <w:fldChar w:fldCharType="separate"/>
        </w:r>
        <w:r>
          <w:rPr>
            <w:noProof/>
            <w:webHidden/>
          </w:rPr>
          <w:t>123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0" w:history="1">
        <w:r w:rsidRPr="00231AF5">
          <w:rPr>
            <w:rStyle w:val="Hypertextovodkaz"/>
            <w:noProof/>
          </w:rPr>
          <w:t>Tabulka 191: Opatření</w:t>
        </w:r>
        <w:r w:rsidRPr="00231AF5">
          <w:rPr>
            <w:rStyle w:val="Hypertextovodkaz"/>
            <w:bCs/>
            <w:noProof/>
          </w:rPr>
          <w:t xml:space="preserve"> III.1.3 Podpora cestovního ruchu (kód 313) - přehled administrace v roce 2011 pro Žádosti o dotaci zaregistrované </w:t>
        </w:r>
        <w:r w:rsidRPr="00231AF5">
          <w:rPr>
            <w:rStyle w:val="Hypertextovodkaz"/>
            <w:noProof/>
          </w:rPr>
          <w:t>v roce 2012</w:t>
        </w:r>
        <w:r>
          <w:rPr>
            <w:noProof/>
            <w:webHidden/>
          </w:rPr>
          <w:tab/>
        </w:r>
        <w:r>
          <w:rPr>
            <w:noProof/>
            <w:webHidden/>
          </w:rPr>
          <w:fldChar w:fldCharType="begin"/>
        </w:r>
        <w:r>
          <w:rPr>
            <w:noProof/>
            <w:webHidden/>
          </w:rPr>
          <w:instrText xml:space="preserve"> PAGEREF _Toc358645540 \h </w:instrText>
        </w:r>
        <w:r>
          <w:rPr>
            <w:noProof/>
            <w:webHidden/>
          </w:rPr>
        </w:r>
        <w:r>
          <w:rPr>
            <w:noProof/>
            <w:webHidden/>
          </w:rPr>
          <w:fldChar w:fldCharType="separate"/>
        </w:r>
        <w:r>
          <w:rPr>
            <w:noProof/>
            <w:webHidden/>
          </w:rPr>
          <w:t>123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1" w:history="1">
        <w:r w:rsidRPr="00231AF5">
          <w:rPr>
            <w:rStyle w:val="Hypertextovodkaz"/>
            <w:noProof/>
          </w:rPr>
          <w:t>Tabulka 192: Opatření</w:t>
        </w:r>
        <w:r w:rsidRPr="00231AF5">
          <w:rPr>
            <w:rStyle w:val="Hypertextovodkaz"/>
            <w:bCs/>
            <w:noProof/>
          </w:rPr>
          <w:t xml:space="preserve"> III.1.3 Podpora cestovního ruchu (kód 313) -</w:t>
        </w:r>
        <w:r w:rsidRPr="00231AF5">
          <w:rPr>
            <w:rStyle w:val="Hypertextovodkaz"/>
            <w:b/>
            <w:bCs/>
            <w:noProof/>
          </w:rPr>
          <w:t xml:space="preserve"> </w:t>
        </w:r>
        <w:r w:rsidRPr="00231AF5">
          <w:rPr>
            <w:rStyle w:val="Hypertextovodkaz"/>
            <w:noProof/>
          </w:rPr>
          <w:t>přehled administrace v roce 2012 pro Žádosti o dotaci zaregistrované v roce 2011</w:t>
        </w:r>
        <w:r>
          <w:rPr>
            <w:noProof/>
            <w:webHidden/>
          </w:rPr>
          <w:tab/>
        </w:r>
        <w:r>
          <w:rPr>
            <w:noProof/>
            <w:webHidden/>
          </w:rPr>
          <w:fldChar w:fldCharType="begin"/>
        </w:r>
        <w:r>
          <w:rPr>
            <w:noProof/>
            <w:webHidden/>
          </w:rPr>
          <w:instrText xml:space="preserve"> PAGEREF _Toc358645541 \h </w:instrText>
        </w:r>
        <w:r>
          <w:rPr>
            <w:noProof/>
            <w:webHidden/>
          </w:rPr>
        </w:r>
        <w:r>
          <w:rPr>
            <w:noProof/>
            <w:webHidden/>
          </w:rPr>
          <w:fldChar w:fldCharType="separate"/>
        </w:r>
        <w:r>
          <w:rPr>
            <w:noProof/>
            <w:webHidden/>
          </w:rPr>
          <w:t>124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2" w:history="1">
        <w:r w:rsidRPr="00231AF5">
          <w:rPr>
            <w:rStyle w:val="Hypertextovodkaz"/>
            <w:noProof/>
          </w:rPr>
          <w:t>Tabulka 193: Opatření</w:t>
        </w:r>
        <w:r w:rsidRPr="00231AF5">
          <w:rPr>
            <w:rStyle w:val="Hypertextovodkaz"/>
            <w:bCs/>
            <w:noProof/>
          </w:rPr>
          <w:t xml:space="preserve"> III.1.3 Podpora cestovního ruchu (kód 313) -</w:t>
        </w:r>
        <w:r w:rsidRPr="00231AF5">
          <w:rPr>
            <w:rStyle w:val="Hypertextovodkaz"/>
            <w:b/>
            <w:bCs/>
            <w:noProof/>
          </w:rPr>
          <w:t xml:space="preserve"> </w:t>
        </w:r>
        <w:r w:rsidRPr="00231AF5">
          <w:rPr>
            <w:rStyle w:val="Hypertextovodkaz"/>
            <w:noProof/>
          </w:rPr>
          <w:t>přehled administrace v roce 2012 pro Žádosti o dotaci zaregistrované v roce 2007-2010</w:t>
        </w:r>
        <w:r>
          <w:rPr>
            <w:noProof/>
            <w:webHidden/>
          </w:rPr>
          <w:tab/>
        </w:r>
        <w:r>
          <w:rPr>
            <w:noProof/>
            <w:webHidden/>
          </w:rPr>
          <w:fldChar w:fldCharType="begin"/>
        </w:r>
        <w:r>
          <w:rPr>
            <w:noProof/>
            <w:webHidden/>
          </w:rPr>
          <w:instrText xml:space="preserve"> PAGEREF _Toc358645542 \h </w:instrText>
        </w:r>
        <w:r>
          <w:rPr>
            <w:noProof/>
            <w:webHidden/>
          </w:rPr>
        </w:r>
        <w:r>
          <w:rPr>
            <w:noProof/>
            <w:webHidden/>
          </w:rPr>
          <w:fldChar w:fldCharType="separate"/>
        </w:r>
        <w:r>
          <w:rPr>
            <w:noProof/>
            <w:webHidden/>
          </w:rPr>
          <w:t>124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3" w:history="1">
        <w:r w:rsidRPr="00231AF5">
          <w:rPr>
            <w:rStyle w:val="Hypertextovodkaz"/>
            <w:noProof/>
          </w:rPr>
          <w:t>Tabulka 194: Opatření</w:t>
        </w:r>
        <w:r w:rsidRPr="00231AF5">
          <w:rPr>
            <w:rStyle w:val="Hypertextovodkaz"/>
            <w:bCs/>
            <w:noProof/>
          </w:rPr>
          <w:t xml:space="preserve"> III.1.3 Podpora cestovního ruchu (kód 313) - 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_Toc358645543 \h </w:instrText>
        </w:r>
        <w:r>
          <w:rPr>
            <w:noProof/>
            <w:webHidden/>
          </w:rPr>
        </w:r>
        <w:r>
          <w:rPr>
            <w:noProof/>
            <w:webHidden/>
          </w:rPr>
          <w:fldChar w:fldCharType="separate"/>
        </w:r>
        <w:r>
          <w:rPr>
            <w:noProof/>
            <w:webHidden/>
          </w:rPr>
          <w:t>124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4" w:history="1">
        <w:r w:rsidRPr="00231AF5">
          <w:rPr>
            <w:rStyle w:val="Hypertextovodkaz"/>
            <w:noProof/>
          </w:rPr>
          <w:t xml:space="preserve">Tabulka 195: Opatření </w:t>
        </w:r>
        <w:r w:rsidRPr="00231AF5">
          <w:rPr>
            <w:rStyle w:val="Hypertextovodkaz"/>
            <w:bCs/>
            <w:noProof/>
          </w:rPr>
          <w:t>III.1.3 Podpora cestovního ruchu (kód 313) -</w:t>
        </w:r>
        <w:r w:rsidRPr="00231AF5">
          <w:rPr>
            <w:rStyle w:val="Hypertextovodkaz"/>
            <w:b/>
            <w:bCs/>
            <w:noProof/>
          </w:rPr>
          <w:t xml:space="preserve"> s</w:t>
        </w:r>
        <w:r w:rsidRPr="00231AF5">
          <w:rPr>
            <w:rStyle w:val="Hypertextovodkaz"/>
            <w:noProof/>
          </w:rPr>
          <w:t>ouhrn administrace (kumulativně od 1. 1. 2007 - 31. 12. 2012)</w:t>
        </w:r>
        <w:r>
          <w:rPr>
            <w:noProof/>
            <w:webHidden/>
          </w:rPr>
          <w:tab/>
        </w:r>
        <w:r>
          <w:rPr>
            <w:noProof/>
            <w:webHidden/>
          </w:rPr>
          <w:fldChar w:fldCharType="begin"/>
        </w:r>
        <w:r>
          <w:rPr>
            <w:noProof/>
            <w:webHidden/>
          </w:rPr>
          <w:instrText xml:space="preserve"> PAGEREF _Toc358645544 \h </w:instrText>
        </w:r>
        <w:r>
          <w:rPr>
            <w:noProof/>
            <w:webHidden/>
          </w:rPr>
        </w:r>
        <w:r>
          <w:rPr>
            <w:noProof/>
            <w:webHidden/>
          </w:rPr>
          <w:fldChar w:fldCharType="separate"/>
        </w:r>
        <w:r>
          <w:rPr>
            <w:noProof/>
            <w:webHidden/>
          </w:rPr>
          <w:t>125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5" w:history="1">
        <w:r w:rsidRPr="00231AF5">
          <w:rPr>
            <w:rStyle w:val="Hypertextovodkaz"/>
            <w:noProof/>
          </w:rPr>
          <w:t>Tabulka 196: P</w:t>
        </w:r>
        <w:r w:rsidRPr="00231AF5">
          <w:rPr>
            <w:rStyle w:val="Hypertextovodkaz"/>
            <w:bCs/>
            <w:noProof/>
          </w:rPr>
          <w:t>odopatření II</w:t>
        </w:r>
        <w:r w:rsidRPr="00231AF5">
          <w:rPr>
            <w:rStyle w:val="Hypertextovodkaz"/>
            <w:noProof/>
          </w:rPr>
          <w:t xml:space="preserve">I.2.1.1 Obnova a rozvoj vesnic (kód 322)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_Toc358645545 \h </w:instrText>
        </w:r>
        <w:r>
          <w:rPr>
            <w:noProof/>
            <w:webHidden/>
          </w:rPr>
        </w:r>
        <w:r>
          <w:rPr>
            <w:noProof/>
            <w:webHidden/>
          </w:rPr>
          <w:fldChar w:fldCharType="separate"/>
        </w:r>
        <w:r>
          <w:rPr>
            <w:noProof/>
            <w:webHidden/>
          </w:rPr>
          <w:t>127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6" w:history="1">
        <w:r w:rsidRPr="00231AF5">
          <w:rPr>
            <w:rStyle w:val="Hypertextovodkaz"/>
            <w:noProof/>
          </w:rPr>
          <w:t>Tabulka 197: P</w:t>
        </w:r>
        <w:r w:rsidRPr="00231AF5">
          <w:rPr>
            <w:rStyle w:val="Hypertextovodkaz"/>
            <w:bCs/>
            <w:noProof/>
          </w:rPr>
          <w:t>odopatření II</w:t>
        </w:r>
        <w:r w:rsidRPr="00231AF5">
          <w:rPr>
            <w:rStyle w:val="Hypertextovodkaz"/>
            <w:noProof/>
          </w:rPr>
          <w:t>I.2.1.1 Obnova a rozvoj vesnic (kód 322)</w:t>
        </w:r>
        <w:r w:rsidRPr="00231AF5">
          <w:rPr>
            <w:rStyle w:val="Hypertextovodkaz"/>
            <w:bCs/>
            <w:noProof/>
          </w:rPr>
          <w:t xml:space="preserve">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_Toc358645546 \h </w:instrText>
        </w:r>
        <w:r>
          <w:rPr>
            <w:noProof/>
            <w:webHidden/>
          </w:rPr>
        </w:r>
        <w:r>
          <w:rPr>
            <w:noProof/>
            <w:webHidden/>
          </w:rPr>
          <w:fldChar w:fldCharType="separate"/>
        </w:r>
        <w:r>
          <w:rPr>
            <w:noProof/>
            <w:webHidden/>
          </w:rPr>
          <w:t>127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7" w:history="1">
        <w:r w:rsidRPr="00231AF5">
          <w:rPr>
            <w:rStyle w:val="Hypertextovodkaz"/>
            <w:noProof/>
          </w:rPr>
          <w:t>Tabulka 198: Podopatření III.2.1.1 Obnova a rozvoj vesnic (kód 322) - přehled administrace v roce 2012 pro Žádosti o dotaci zaregistrované v roce 2012</w:t>
        </w:r>
        <w:r>
          <w:rPr>
            <w:noProof/>
            <w:webHidden/>
          </w:rPr>
          <w:tab/>
        </w:r>
        <w:r>
          <w:rPr>
            <w:noProof/>
            <w:webHidden/>
          </w:rPr>
          <w:fldChar w:fldCharType="begin"/>
        </w:r>
        <w:r>
          <w:rPr>
            <w:noProof/>
            <w:webHidden/>
          </w:rPr>
          <w:instrText xml:space="preserve"> PAGEREF _Toc358645547 \h </w:instrText>
        </w:r>
        <w:r>
          <w:rPr>
            <w:noProof/>
            <w:webHidden/>
          </w:rPr>
        </w:r>
        <w:r>
          <w:rPr>
            <w:noProof/>
            <w:webHidden/>
          </w:rPr>
          <w:fldChar w:fldCharType="separate"/>
        </w:r>
        <w:r>
          <w:rPr>
            <w:noProof/>
            <w:webHidden/>
          </w:rPr>
          <w:t>128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8" w:history="1">
        <w:r w:rsidRPr="00231AF5">
          <w:rPr>
            <w:rStyle w:val="Hypertextovodkaz"/>
            <w:noProof/>
          </w:rPr>
          <w:t>Tabulka 199: Podopatření III.2.1.1 Obnova a rozvoj vesnic (kód 322) - přehled administrace v roce 2012 pro Žádosti o dotaci zaregistrované v roce 2011</w:t>
        </w:r>
        <w:r>
          <w:rPr>
            <w:noProof/>
            <w:webHidden/>
          </w:rPr>
          <w:tab/>
        </w:r>
        <w:r>
          <w:rPr>
            <w:noProof/>
            <w:webHidden/>
          </w:rPr>
          <w:fldChar w:fldCharType="begin"/>
        </w:r>
        <w:r>
          <w:rPr>
            <w:noProof/>
            <w:webHidden/>
          </w:rPr>
          <w:instrText xml:space="preserve"> PAGEREF _Toc358645548 \h </w:instrText>
        </w:r>
        <w:r>
          <w:rPr>
            <w:noProof/>
            <w:webHidden/>
          </w:rPr>
        </w:r>
        <w:r>
          <w:rPr>
            <w:noProof/>
            <w:webHidden/>
          </w:rPr>
          <w:fldChar w:fldCharType="separate"/>
        </w:r>
        <w:r>
          <w:rPr>
            <w:noProof/>
            <w:webHidden/>
          </w:rPr>
          <w:t>128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49" w:history="1">
        <w:r w:rsidRPr="00231AF5">
          <w:rPr>
            <w:rStyle w:val="Hypertextovodkaz"/>
            <w:noProof/>
          </w:rPr>
          <w:t>Tabulka 200: Podopatření III.2.1.1 Obnova a rozvoj vesnic (kód 322) - přehled administrace v roce 2012 pro Žádosti o dotaci zaregistrované v roce 2009</w:t>
        </w:r>
        <w:r>
          <w:rPr>
            <w:noProof/>
            <w:webHidden/>
          </w:rPr>
          <w:tab/>
        </w:r>
        <w:r>
          <w:rPr>
            <w:noProof/>
            <w:webHidden/>
          </w:rPr>
          <w:fldChar w:fldCharType="begin"/>
        </w:r>
        <w:r>
          <w:rPr>
            <w:noProof/>
            <w:webHidden/>
          </w:rPr>
          <w:instrText xml:space="preserve"> PAGEREF _Toc358645549 \h </w:instrText>
        </w:r>
        <w:r>
          <w:rPr>
            <w:noProof/>
            <w:webHidden/>
          </w:rPr>
        </w:r>
        <w:r>
          <w:rPr>
            <w:noProof/>
            <w:webHidden/>
          </w:rPr>
          <w:fldChar w:fldCharType="separate"/>
        </w:r>
        <w:r>
          <w:rPr>
            <w:noProof/>
            <w:webHidden/>
          </w:rPr>
          <w:t>128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0" w:history="1">
        <w:r w:rsidRPr="00231AF5">
          <w:rPr>
            <w:rStyle w:val="Hypertextovodkaz"/>
            <w:noProof/>
          </w:rPr>
          <w:t>Tabulka 201: Podopatření III.2.1.1 Obnova a rozvoj vesnic (kód 322) - přehled administrace v roce 2012 pro Žádosti o dotaci zaregistrované v roce 2008</w:t>
        </w:r>
        <w:r>
          <w:rPr>
            <w:noProof/>
            <w:webHidden/>
          </w:rPr>
          <w:tab/>
        </w:r>
        <w:r>
          <w:rPr>
            <w:noProof/>
            <w:webHidden/>
          </w:rPr>
          <w:fldChar w:fldCharType="begin"/>
        </w:r>
        <w:r>
          <w:rPr>
            <w:noProof/>
            <w:webHidden/>
          </w:rPr>
          <w:instrText xml:space="preserve"> PAGEREF _Toc358645550 \h </w:instrText>
        </w:r>
        <w:r>
          <w:rPr>
            <w:noProof/>
            <w:webHidden/>
          </w:rPr>
        </w:r>
        <w:r>
          <w:rPr>
            <w:noProof/>
            <w:webHidden/>
          </w:rPr>
          <w:fldChar w:fldCharType="separate"/>
        </w:r>
        <w:r>
          <w:rPr>
            <w:noProof/>
            <w:webHidden/>
          </w:rPr>
          <w:t>128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1" w:history="1">
        <w:r w:rsidRPr="00231AF5">
          <w:rPr>
            <w:rStyle w:val="Hypertextovodkaz"/>
            <w:noProof/>
          </w:rPr>
          <w:t xml:space="preserve">Tabulka 202: Podopatření III.2.1.1 Obnova a rozvoj vesnic (kód 322) </w:t>
        </w:r>
        <w:r w:rsidRPr="00231AF5">
          <w:rPr>
            <w:rStyle w:val="Hypertextovodkaz"/>
            <w:bCs/>
            <w:noProof/>
          </w:rPr>
          <w:t>- 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_Toc358645551 \h </w:instrText>
        </w:r>
        <w:r>
          <w:rPr>
            <w:noProof/>
            <w:webHidden/>
          </w:rPr>
        </w:r>
        <w:r>
          <w:rPr>
            <w:noProof/>
            <w:webHidden/>
          </w:rPr>
          <w:fldChar w:fldCharType="separate"/>
        </w:r>
        <w:r>
          <w:rPr>
            <w:noProof/>
            <w:webHidden/>
          </w:rPr>
          <w:t>129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2" w:history="1">
        <w:r w:rsidRPr="00231AF5">
          <w:rPr>
            <w:rStyle w:val="Hypertextovodkaz"/>
            <w:noProof/>
          </w:rPr>
          <w:t>Tabulka 203: Podopatření III.2.1.1 Obnova a rozvoj vesnic (kód 322) - souhrn administrace (kumulativně od 1. 1. 2007 - 31. 12. 2012)</w:t>
        </w:r>
        <w:r>
          <w:rPr>
            <w:noProof/>
            <w:webHidden/>
          </w:rPr>
          <w:tab/>
        </w:r>
        <w:r>
          <w:rPr>
            <w:noProof/>
            <w:webHidden/>
          </w:rPr>
          <w:fldChar w:fldCharType="begin"/>
        </w:r>
        <w:r>
          <w:rPr>
            <w:noProof/>
            <w:webHidden/>
          </w:rPr>
          <w:instrText xml:space="preserve"> PAGEREF _Toc358645552 \h </w:instrText>
        </w:r>
        <w:r>
          <w:rPr>
            <w:noProof/>
            <w:webHidden/>
          </w:rPr>
        </w:r>
        <w:r>
          <w:rPr>
            <w:noProof/>
            <w:webHidden/>
          </w:rPr>
          <w:fldChar w:fldCharType="separate"/>
        </w:r>
        <w:r>
          <w:rPr>
            <w:noProof/>
            <w:webHidden/>
          </w:rPr>
          <w:t>129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3" w:history="1">
        <w:r w:rsidRPr="00231AF5">
          <w:rPr>
            <w:rStyle w:val="Hypertextovodkaz"/>
            <w:noProof/>
          </w:rPr>
          <w:t>Tabulka 204: P</w:t>
        </w:r>
        <w:r w:rsidRPr="00231AF5">
          <w:rPr>
            <w:rStyle w:val="Hypertextovodkaz"/>
            <w:bCs/>
            <w:noProof/>
          </w:rPr>
          <w:t xml:space="preserve">odopatření </w:t>
        </w:r>
        <w:r w:rsidRPr="00231AF5">
          <w:rPr>
            <w:rStyle w:val="Hypertextovodkaz"/>
            <w:noProof/>
          </w:rPr>
          <w:t xml:space="preserve">III.2.1.2 Občanské vybavení a služby (kód 321)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_Toc358645553 \h </w:instrText>
        </w:r>
        <w:r>
          <w:rPr>
            <w:noProof/>
            <w:webHidden/>
          </w:rPr>
        </w:r>
        <w:r>
          <w:rPr>
            <w:noProof/>
            <w:webHidden/>
          </w:rPr>
          <w:fldChar w:fldCharType="separate"/>
        </w:r>
        <w:r>
          <w:rPr>
            <w:noProof/>
            <w:webHidden/>
          </w:rPr>
          <w:t>131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4" w:history="1">
        <w:r w:rsidRPr="00231AF5">
          <w:rPr>
            <w:rStyle w:val="Hypertextovodkaz"/>
            <w:noProof/>
          </w:rPr>
          <w:t>Tabulka 205: P</w:t>
        </w:r>
        <w:r w:rsidRPr="00231AF5">
          <w:rPr>
            <w:rStyle w:val="Hypertextovodkaz"/>
            <w:bCs/>
            <w:noProof/>
          </w:rPr>
          <w:t xml:space="preserve">odopatření </w:t>
        </w:r>
        <w:r w:rsidRPr="00231AF5">
          <w:rPr>
            <w:rStyle w:val="Hypertextovodkaz"/>
            <w:noProof/>
          </w:rPr>
          <w:t>III.2.1.2 Občanské vybavení a služby (kód 321)</w:t>
        </w:r>
        <w:r w:rsidRPr="00231AF5">
          <w:rPr>
            <w:rStyle w:val="Hypertextovodkaz"/>
            <w:bCs/>
            <w:noProof/>
          </w:rPr>
          <w:t xml:space="preserve">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_Toc358645554 \h </w:instrText>
        </w:r>
        <w:r>
          <w:rPr>
            <w:noProof/>
            <w:webHidden/>
          </w:rPr>
        </w:r>
        <w:r>
          <w:rPr>
            <w:noProof/>
            <w:webHidden/>
          </w:rPr>
          <w:fldChar w:fldCharType="separate"/>
        </w:r>
        <w:r>
          <w:rPr>
            <w:noProof/>
            <w:webHidden/>
          </w:rPr>
          <w:t>131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5" w:history="1">
        <w:r w:rsidRPr="00231AF5">
          <w:rPr>
            <w:rStyle w:val="Hypertextovodkaz"/>
            <w:noProof/>
          </w:rPr>
          <w:t>Tabulka 206: P</w:t>
        </w:r>
        <w:r w:rsidRPr="00231AF5">
          <w:rPr>
            <w:rStyle w:val="Hypertextovodkaz"/>
            <w:bCs/>
            <w:noProof/>
          </w:rPr>
          <w:t xml:space="preserve">odopatření </w:t>
        </w:r>
        <w:r w:rsidRPr="00231AF5">
          <w:rPr>
            <w:rStyle w:val="Hypertextovodkaz"/>
            <w:noProof/>
          </w:rPr>
          <w:t>III.2.1.2 Občanské vybavení a služby (kód 321) - přehled administrace v roce 2012 pro Žádosti o dotaci zaregistrované v roce 2012</w:t>
        </w:r>
        <w:r>
          <w:rPr>
            <w:noProof/>
            <w:webHidden/>
          </w:rPr>
          <w:tab/>
        </w:r>
        <w:r>
          <w:rPr>
            <w:noProof/>
            <w:webHidden/>
          </w:rPr>
          <w:fldChar w:fldCharType="begin"/>
        </w:r>
        <w:r>
          <w:rPr>
            <w:noProof/>
            <w:webHidden/>
          </w:rPr>
          <w:instrText xml:space="preserve"> PAGEREF _Toc358645555 \h </w:instrText>
        </w:r>
        <w:r>
          <w:rPr>
            <w:noProof/>
            <w:webHidden/>
          </w:rPr>
        </w:r>
        <w:r>
          <w:rPr>
            <w:noProof/>
            <w:webHidden/>
          </w:rPr>
          <w:fldChar w:fldCharType="separate"/>
        </w:r>
        <w:r>
          <w:rPr>
            <w:noProof/>
            <w:webHidden/>
          </w:rPr>
          <w:t>131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6" w:history="1">
        <w:r w:rsidRPr="00231AF5">
          <w:rPr>
            <w:rStyle w:val="Hypertextovodkaz"/>
            <w:noProof/>
          </w:rPr>
          <w:t>Tabulka 207: P</w:t>
        </w:r>
        <w:r w:rsidRPr="00231AF5">
          <w:rPr>
            <w:rStyle w:val="Hypertextovodkaz"/>
            <w:bCs/>
            <w:noProof/>
          </w:rPr>
          <w:t xml:space="preserve">odopatření </w:t>
        </w:r>
        <w:r w:rsidRPr="00231AF5">
          <w:rPr>
            <w:rStyle w:val="Hypertextovodkaz"/>
            <w:noProof/>
          </w:rPr>
          <w:t>III.2.1.2 Občanské vybavení a služby (kód 321) - přehled administrace v roce 2012 pro Žádosti o dotaci zaregistrované v roce 2011</w:t>
        </w:r>
        <w:r>
          <w:rPr>
            <w:noProof/>
            <w:webHidden/>
          </w:rPr>
          <w:tab/>
        </w:r>
        <w:r>
          <w:rPr>
            <w:noProof/>
            <w:webHidden/>
          </w:rPr>
          <w:fldChar w:fldCharType="begin"/>
        </w:r>
        <w:r>
          <w:rPr>
            <w:noProof/>
            <w:webHidden/>
          </w:rPr>
          <w:instrText xml:space="preserve"> PAGEREF _Toc358645556 \h </w:instrText>
        </w:r>
        <w:r>
          <w:rPr>
            <w:noProof/>
            <w:webHidden/>
          </w:rPr>
        </w:r>
        <w:r>
          <w:rPr>
            <w:noProof/>
            <w:webHidden/>
          </w:rPr>
          <w:fldChar w:fldCharType="separate"/>
        </w:r>
        <w:r>
          <w:rPr>
            <w:noProof/>
            <w:webHidden/>
          </w:rPr>
          <w:t>132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7" w:history="1">
        <w:r w:rsidRPr="00231AF5">
          <w:rPr>
            <w:rStyle w:val="Hypertextovodkaz"/>
            <w:noProof/>
          </w:rPr>
          <w:t>Tabulka 208: Podopatření III.2.1.2 Občanské vybavení a služby (kód 321) - přehled administrace v roce 2012 pro Žádosti o dotaci zaregistrované v roce 2009</w:t>
        </w:r>
        <w:r>
          <w:rPr>
            <w:noProof/>
            <w:webHidden/>
          </w:rPr>
          <w:tab/>
        </w:r>
        <w:r>
          <w:rPr>
            <w:noProof/>
            <w:webHidden/>
          </w:rPr>
          <w:fldChar w:fldCharType="begin"/>
        </w:r>
        <w:r>
          <w:rPr>
            <w:noProof/>
            <w:webHidden/>
          </w:rPr>
          <w:instrText xml:space="preserve"> PAGEREF _Toc358645557 \h </w:instrText>
        </w:r>
        <w:r>
          <w:rPr>
            <w:noProof/>
            <w:webHidden/>
          </w:rPr>
        </w:r>
        <w:r>
          <w:rPr>
            <w:noProof/>
            <w:webHidden/>
          </w:rPr>
          <w:fldChar w:fldCharType="separate"/>
        </w:r>
        <w:r>
          <w:rPr>
            <w:noProof/>
            <w:webHidden/>
          </w:rPr>
          <w:t>132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8" w:history="1">
        <w:r w:rsidRPr="00231AF5">
          <w:rPr>
            <w:rStyle w:val="Hypertextovodkaz"/>
            <w:noProof/>
          </w:rPr>
          <w:t>Tabulka 209: Podopatření III.2.1.2 Občanské vybavení a služby (kód 321) - přehled administrace v roce 2012 pro Žádosti o dotaci zaregistrované v roce 2008</w:t>
        </w:r>
        <w:r>
          <w:rPr>
            <w:noProof/>
            <w:webHidden/>
          </w:rPr>
          <w:tab/>
        </w:r>
        <w:r>
          <w:rPr>
            <w:noProof/>
            <w:webHidden/>
          </w:rPr>
          <w:fldChar w:fldCharType="begin"/>
        </w:r>
        <w:r>
          <w:rPr>
            <w:noProof/>
            <w:webHidden/>
          </w:rPr>
          <w:instrText xml:space="preserve"> PAGEREF _Toc358645558 \h </w:instrText>
        </w:r>
        <w:r>
          <w:rPr>
            <w:noProof/>
            <w:webHidden/>
          </w:rPr>
        </w:r>
        <w:r>
          <w:rPr>
            <w:noProof/>
            <w:webHidden/>
          </w:rPr>
          <w:fldChar w:fldCharType="separate"/>
        </w:r>
        <w:r>
          <w:rPr>
            <w:noProof/>
            <w:webHidden/>
          </w:rPr>
          <w:t>132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59" w:history="1">
        <w:r w:rsidRPr="00231AF5">
          <w:rPr>
            <w:rStyle w:val="Hypertextovodkaz"/>
            <w:noProof/>
          </w:rPr>
          <w:t xml:space="preserve">Tabulka 210: Podopatření III.2.1.2 Občanské vybavení a služby (kód 321) </w:t>
        </w:r>
        <w:r w:rsidRPr="00231AF5">
          <w:rPr>
            <w:rStyle w:val="Hypertextovodkaz"/>
            <w:bCs/>
            <w:noProof/>
          </w:rPr>
          <w:t>- 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_Toc358645559 \h </w:instrText>
        </w:r>
        <w:r>
          <w:rPr>
            <w:noProof/>
            <w:webHidden/>
          </w:rPr>
        </w:r>
        <w:r>
          <w:rPr>
            <w:noProof/>
            <w:webHidden/>
          </w:rPr>
          <w:fldChar w:fldCharType="separate"/>
        </w:r>
        <w:r>
          <w:rPr>
            <w:noProof/>
            <w:webHidden/>
          </w:rPr>
          <w:t>132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0" w:history="1">
        <w:r w:rsidRPr="00231AF5">
          <w:rPr>
            <w:rStyle w:val="Hypertextovodkaz"/>
            <w:noProof/>
          </w:rPr>
          <w:t>Tabulka 211: Podopatření III.2.1.2 Občanské vybavení a služby (kód 321) - souhrn administrace (kumulativně od 1. 1. 2007 - 31. 12. 2012)</w:t>
        </w:r>
        <w:r>
          <w:rPr>
            <w:noProof/>
            <w:webHidden/>
          </w:rPr>
          <w:tab/>
        </w:r>
        <w:r>
          <w:rPr>
            <w:noProof/>
            <w:webHidden/>
          </w:rPr>
          <w:fldChar w:fldCharType="begin"/>
        </w:r>
        <w:r>
          <w:rPr>
            <w:noProof/>
            <w:webHidden/>
          </w:rPr>
          <w:instrText xml:space="preserve"> PAGEREF _Toc358645560 \h </w:instrText>
        </w:r>
        <w:r>
          <w:rPr>
            <w:noProof/>
            <w:webHidden/>
          </w:rPr>
        </w:r>
        <w:r>
          <w:rPr>
            <w:noProof/>
            <w:webHidden/>
          </w:rPr>
          <w:fldChar w:fldCharType="separate"/>
        </w:r>
        <w:r>
          <w:rPr>
            <w:noProof/>
            <w:webHidden/>
          </w:rPr>
          <w:t>133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1" w:history="1">
        <w:r w:rsidRPr="00231AF5">
          <w:rPr>
            <w:rStyle w:val="Hypertextovodkaz"/>
            <w:noProof/>
          </w:rPr>
          <w:t>Tabulka 212: O</w:t>
        </w:r>
        <w:r w:rsidRPr="00231AF5">
          <w:rPr>
            <w:rStyle w:val="Hypertextovodkaz"/>
            <w:bCs/>
            <w:noProof/>
          </w:rPr>
          <w:t xml:space="preserve">patření </w:t>
        </w:r>
        <w:r w:rsidRPr="00231AF5">
          <w:rPr>
            <w:rStyle w:val="Hypertextovodkaz"/>
            <w:noProof/>
          </w:rPr>
          <w:t xml:space="preserve">III.2.2 Ochrana a rozvoj kulturního dědictví venkova (kód 323)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_Toc358645561 \h </w:instrText>
        </w:r>
        <w:r>
          <w:rPr>
            <w:noProof/>
            <w:webHidden/>
          </w:rPr>
        </w:r>
        <w:r>
          <w:rPr>
            <w:noProof/>
            <w:webHidden/>
          </w:rPr>
          <w:fldChar w:fldCharType="separate"/>
        </w:r>
        <w:r>
          <w:rPr>
            <w:noProof/>
            <w:webHidden/>
          </w:rPr>
          <w:t>135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2" w:history="1">
        <w:r w:rsidRPr="00231AF5">
          <w:rPr>
            <w:rStyle w:val="Hypertextovodkaz"/>
            <w:noProof/>
          </w:rPr>
          <w:t>Tabulka 213: O</w:t>
        </w:r>
        <w:r w:rsidRPr="00231AF5">
          <w:rPr>
            <w:rStyle w:val="Hypertextovodkaz"/>
            <w:bCs/>
            <w:noProof/>
          </w:rPr>
          <w:t xml:space="preserve">patření </w:t>
        </w:r>
        <w:r w:rsidRPr="00231AF5">
          <w:rPr>
            <w:rStyle w:val="Hypertextovodkaz"/>
            <w:noProof/>
          </w:rPr>
          <w:t>III.2.2 Ochrana a rozvoj kulturního dědictví venkova (kód 323)</w:t>
        </w:r>
        <w:r w:rsidRPr="00231AF5">
          <w:rPr>
            <w:rStyle w:val="Hypertextovodkaz"/>
            <w:bCs/>
            <w:noProof/>
          </w:rPr>
          <w:t xml:space="preserve"> -</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_Toc358645562 \h </w:instrText>
        </w:r>
        <w:r>
          <w:rPr>
            <w:noProof/>
            <w:webHidden/>
          </w:rPr>
        </w:r>
        <w:r>
          <w:rPr>
            <w:noProof/>
            <w:webHidden/>
          </w:rPr>
          <w:fldChar w:fldCharType="separate"/>
        </w:r>
        <w:r>
          <w:rPr>
            <w:noProof/>
            <w:webHidden/>
          </w:rPr>
          <w:t>135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3" w:history="1">
        <w:r w:rsidRPr="00231AF5">
          <w:rPr>
            <w:rStyle w:val="Hypertextovodkaz"/>
            <w:noProof/>
          </w:rPr>
          <w:t>Tabulka 214: O</w:t>
        </w:r>
        <w:r w:rsidRPr="00231AF5">
          <w:rPr>
            <w:rStyle w:val="Hypertextovodkaz"/>
            <w:bCs/>
            <w:noProof/>
          </w:rPr>
          <w:t xml:space="preserve">patření </w:t>
        </w:r>
        <w:r w:rsidRPr="00231AF5">
          <w:rPr>
            <w:rStyle w:val="Hypertextovodkaz"/>
            <w:noProof/>
          </w:rPr>
          <w:t xml:space="preserve">III.2.2 Ochrana a rozvoj kulturního dědictví venkova (kód 323) </w:t>
        </w:r>
        <w:r w:rsidRPr="00231AF5">
          <w:rPr>
            <w:rStyle w:val="Hypertextovodkaz"/>
            <w:bCs/>
            <w:noProof/>
          </w:rPr>
          <w:t xml:space="preserve"> - přehled administrace v roce 2012 pro Žádosti o dotaci zaregistrované </w:t>
        </w:r>
        <w:r w:rsidRPr="00231AF5">
          <w:rPr>
            <w:rStyle w:val="Hypertextovodkaz"/>
            <w:noProof/>
          </w:rPr>
          <w:t>v roce 2012</w:t>
        </w:r>
        <w:r>
          <w:rPr>
            <w:noProof/>
            <w:webHidden/>
          </w:rPr>
          <w:tab/>
        </w:r>
        <w:r>
          <w:rPr>
            <w:noProof/>
            <w:webHidden/>
          </w:rPr>
          <w:fldChar w:fldCharType="begin"/>
        </w:r>
        <w:r>
          <w:rPr>
            <w:noProof/>
            <w:webHidden/>
          </w:rPr>
          <w:instrText xml:space="preserve"> PAGEREF _Toc358645563 \h </w:instrText>
        </w:r>
        <w:r>
          <w:rPr>
            <w:noProof/>
            <w:webHidden/>
          </w:rPr>
        </w:r>
        <w:r>
          <w:rPr>
            <w:noProof/>
            <w:webHidden/>
          </w:rPr>
          <w:fldChar w:fldCharType="separate"/>
        </w:r>
        <w:r>
          <w:rPr>
            <w:noProof/>
            <w:webHidden/>
          </w:rPr>
          <w:t>136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4" w:history="1">
        <w:r w:rsidRPr="00231AF5">
          <w:rPr>
            <w:rStyle w:val="Hypertextovodkaz"/>
            <w:noProof/>
          </w:rPr>
          <w:t>Tabulka 215: O</w:t>
        </w:r>
        <w:r w:rsidRPr="00231AF5">
          <w:rPr>
            <w:rStyle w:val="Hypertextovodkaz"/>
            <w:bCs/>
            <w:noProof/>
          </w:rPr>
          <w:t xml:space="preserve">patření </w:t>
        </w:r>
        <w:r w:rsidRPr="00231AF5">
          <w:rPr>
            <w:rStyle w:val="Hypertextovodkaz"/>
            <w:noProof/>
          </w:rPr>
          <w:t xml:space="preserve">III.2.2 Ochrana a rozvoj kulturního dědictví venkova (kód 323) </w:t>
        </w:r>
        <w:r w:rsidRPr="00231AF5">
          <w:rPr>
            <w:rStyle w:val="Hypertextovodkaz"/>
            <w:bCs/>
            <w:noProof/>
          </w:rPr>
          <w:t xml:space="preserve"> </w:t>
        </w:r>
        <w:r w:rsidRPr="00231AF5">
          <w:rPr>
            <w:rStyle w:val="Hypertextovodkaz"/>
            <w:noProof/>
          </w:rPr>
          <w:t>- přehled administrace v roce 2012 pro Žádosti o dotaci zaregistrované v roce 2011</w:t>
        </w:r>
        <w:r>
          <w:rPr>
            <w:noProof/>
            <w:webHidden/>
          </w:rPr>
          <w:tab/>
        </w:r>
        <w:r>
          <w:rPr>
            <w:noProof/>
            <w:webHidden/>
          </w:rPr>
          <w:fldChar w:fldCharType="begin"/>
        </w:r>
        <w:r>
          <w:rPr>
            <w:noProof/>
            <w:webHidden/>
          </w:rPr>
          <w:instrText xml:space="preserve"> PAGEREF _Toc358645564 \h </w:instrText>
        </w:r>
        <w:r>
          <w:rPr>
            <w:noProof/>
            <w:webHidden/>
          </w:rPr>
        </w:r>
        <w:r>
          <w:rPr>
            <w:noProof/>
            <w:webHidden/>
          </w:rPr>
          <w:fldChar w:fldCharType="separate"/>
        </w:r>
        <w:r>
          <w:rPr>
            <w:noProof/>
            <w:webHidden/>
          </w:rPr>
          <w:t>136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5" w:history="1">
        <w:r w:rsidRPr="00231AF5">
          <w:rPr>
            <w:rStyle w:val="Hypertextovodkaz"/>
            <w:noProof/>
          </w:rPr>
          <w:t>Tabulka 216:</w:t>
        </w:r>
        <w:r w:rsidRPr="00231AF5">
          <w:rPr>
            <w:rStyle w:val="Hypertextovodkaz"/>
            <w:b/>
            <w:bCs/>
            <w:noProof/>
          </w:rPr>
          <w:t xml:space="preserve"> </w:t>
        </w:r>
        <w:r w:rsidRPr="00231AF5">
          <w:rPr>
            <w:rStyle w:val="Hypertextovodkaz"/>
            <w:noProof/>
          </w:rPr>
          <w:t>Opatření III.2.2 Ochrana a rozvoj kulturního dědictví venkova (kód 323) -  přehled administrace v roce 2012 pro Žádosti o dotaci zaregistrované v roce 2009</w:t>
        </w:r>
        <w:r>
          <w:rPr>
            <w:noProof/>
            <w:webHidden/>
          </w:rPr>
          <w:tab/>
        </w:r>
        <w:r>
          <w:rPr>
            <w:noProof/>
            <w:webHidden/>
          </w:rPr>
          <w:fldChar w:fldCharType="begin"/>
        </w:r>
        <w:r>
          <w:rPr>
            <w:noProof/>
            <w:webHidden/>
          </w:rPr>
          <w:instrText xml:space="preserve"> PAGEREF _Toc358645565 \h </w:instrText>
        </w:r>
        <w:r>
          <w:rPr>
            <w:noProof/>
            <w:webHidden/>
          </w:rPr>
        </w:r>
        <w:r>
          <w:rPr>
            <w:noProof/>
            <w:webHidden/>
          </w:rPr>
          <w:fldChar w:fldCharType="separate"/>
        </w:r>
        <w:r>
          <w:rPr>
            <w:noProof/>
            <w:webHidden/>
          </w:rPr>
          <w:t>136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6" w:history="1">
        <w:r w:rsidRPr="00231AF5">
          <w:rPr>
            <w:rStyle w:val="Hypertextovodkaz"/>
            <w:noProof/>
          </w:rPr>
          <w:t xml:space="preserve">Tabulka 217: Opatření III.2.2 Ochrana a rozvoj kulturního dědictví venkova (kód 323) </w:t>
        </w:r>
        <w:r w:rsidRPr="00231AF5">
          <w:rPr>
            <w:rStyle w:val="Hypertextovodkaz"/>
            <w:bCs/>
            <w:noProof/>
          </w:rPr>
          <w:t>- p</w:t>
        </w:r>
        <w:r w:rsidRPr="00231AF5">
          <w:rPr>
            <w:rStyle w:val="Hypertextovodkaz"/>
            <w:noProof/>
          </w:rPr>
          <w:t>řehled proplacených žádostí v roce 2012 celkem</w:t>
        </w:r>
        <w:r>
          <w:rPr>
            <w:noProof/>
            <w:webHidden/>
          </w:rPr>
          <w:tab/>
        </w:r>
        <w:r>
          <w:rPr>
            <w:noProof/>
            <w:webHidden/>
          </w:rPr>
          <w:fldChar w:fldCharType="begin"/>
        </w:r>
        <w:r>
          <w:rPr>
            <w:noProof/>
            <w:webHidden/>
          </w:rPr>
          <w:instrText xml:space="preserve"> PAGEREF _Toc358645566 \h </w:instrText>
        </w:r>
        <w:r>
          <w:rPr>
            <w:noProof/>
            <w:webHidden/>
          </w:rPr>
        </w:r>
        <w:r>
          <w:rPr>
            <w:noProof/>
            <w:webHidden/>
          </w:rPr>
          <w:fldChar w:fldCharType="separate"/>
        </w:r>
        <w:r>
          <w:rPr>
            <w:noProof/>
            <w:webHidden/>
          </w:rPr>
          <w:t>136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7" w:history="1">
        <w:r w:rsidRPr="00231AF5">
          <w:rPr>
            <w:rStyle w:val="Hypertextovodkaz"/>
            <w:noProof/>
          </w:rPr>
          <w:t>Tabulka 218: Opatření III.2.2 Ochrana a rozvoj kulturního dědictví venkova (kód 323) - souhrn administrace (kumulativně od 1. 1. 2007 - 31. 12. 2012)</w:t>
        </w:r>
        <w:r>
          <w:rPr>
            <w:noProof/>
            <w:webHidden/>
          </w:rPr>
          <w:tab/>
        </w:r>
        <w:r>
          <w:rPr>
            <w:noProof/>
            <w:webHidden/>
          </w:rPr>
          <w:fldChar w:fldCharType="begin"/>
        </w:r>
        <w:r>
          <w:rPr>
            <w:noProof/>
            <w:webHidden/>
          </w:rPr>
          <w:instrText xml:space="preserve"> PAGEREF _Toc358645567 \h </w:instrText>
        </w:r>
        <w:r>
          <w:rPr>
            <w:noProof/>
            <w:webHidden/>
          </w:rPr>
        </w:r>
        <w:r>
          <w:rPr>
            <w:noProof/>
            <w:webHidden/>
          </w:rPr>
          <w:fldChar w:fldCharType="separate"/>
        </w:r>
        <w:r>
          <w:rPr>
            <w:noProof/>
            <w:webHidden/>
          </w:rPr>
          <w:t>137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8" w:history="1">
        <w:r w:rsidRPr="00231AF5">
          <w:rPr>
            <w:rStyle w:val="Hypertextovodkaz"/>
            <w:noProof/>
          </w:rPr>
          <w:t xml:space="preserve">Tabulka 219: Opatření III.3.1 Vzdělávání a informace (kód 331)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_Toc358645568 \h </w:instrText>
        </w:r>
        <w:r>
          <w:rPr>
            <w:noProof/>
            <w:webHidden/>
          </w:rPr>
        </w:r>
        <w:r>
          <w:rPr>
            <w:noProof/>
            <w:webHidden/>
          </w:rPr>
          <w:fldChar w:fldCharType="separate"/>
        </w:r>
        <w:r>
          <w:rPr>
            <w:noProof/>
            <w:webHidden/>
          </w:rPr>
          <w:t>139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69" w:history="1">
        <w:r w:rsidRPr="00231AF5">
          <w:rPr>
            <w:rStyle w:val="Hypertextovodkaz"/>
            <w:noProof/>
          </w:rPr>
          <w:t xml:space="preserve">Tabulka 220: Opatření III.3.1 Vzdělávání a informace (kód 331) </w:t>
        </w:r>
        <w:r w:rsidRPr="00231AF5">
          <w:rPr>
            <w:rStyle w:val="Hypertextovodkaz"/>
            <w:bCs/>
            <w:noProof/>
          </w:rPr>
          <w:t>-</w:t>
        </w:r>
        <w:r w:rsidRPr="00231AF5">
          <w:rPr>
            <w:rStyle w:val="Hypertextovodkaz"/>
            <w:noProof/>
          </w:rPr>
          <w:t xml:space="preserve"> přehled čerpání  finančních prostředků k 31. 12. 2012</w:t>
        </w:r>
        <w:r>
          <w:rPr>
            <w:noProof/>
            <w:webHidden/>
          </w:rPr>
          <w:tab/>
        </w:r>
        <w:r>
          <w:rPr>
            <w:noProof/>
            <w:webHidden/>
          </w:rPr>
          <w:fldChar w:fldCharType="begin"/>
        </w:r>
        <w:r>
          <w:rPr>
            <w:noProof/>
            <w:webHidden/>
          </w:rPr>
          <w:instrText xml:space="preserve"> PAGEREF _Toc358645569 \h </w:instrText>
        </w:r>
        <w:r>
          <w:rPr>
            <w:noProof/>
            <w:webHidden/>
          </w:rPr>
        </w:r>
        <w:r>
          <w:rPr>
            <w:noProof/>
            <w:webHidden/>
          </w:rPr>
          <w:fldChar w:fldCharType="separate"/>
        </w:r>
        <w:r>
          <w:rPr>
            <w:noProof/>
            <w:webHidden/>
          </w:rPr>
          <w:t>139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0" w:history="1">
        <w:r w:rsidRPr="00231AF5">
          <w:rPr>
            <w:rStyle w:val="Hypertextovodkaz"/>
            <w:noProof/>
          </w:rPr>
          <w:t>Tabulka 221: Opatření III.3.1 Vzdělávání a informace (kód 331) - přehled administrace v roce 2012 pro Žádosti o dotaci zaregistrované v roce 2009</w:t>
        </w:r>
        <w:r>
          <w:rPr>
            <w:noProof/>
            <w:webHidden/>
          </w:rPr>
          <w:tab/>
        </w:r>
        <w:r>
          <w:rPr>
            <w:noProof/>
            <w:webHidden/>
          </w:rPr>
          <w:fldChar w:fldCharType="begin"/>
        </w:r>
        <w:r>
          <w:rPr>
            <w:noProof/>
            <w:webHidden/>
          </w:rPr>
          <w:instrText xml:space="preserve"> PAGEREF _Toc358645570 \h </w:instrText>
        </w:r>
        <w:r>
          <w:rPr>
            <w:noProof/>
            <w:webHidden/>
          </w:rPr>
        </w:r>
        <w:r>
          <w:rPr>
            <w:noProof/>
            <w:webHidden/>
          </w:rPr>
          <w:fldChar w:fldCharType="separate"/>
        </w:r>
        <w:r>
          <w:rPr>
            <w:noProof/>
            <w:webHidden/>
          </w:rPr>
          <w:t>139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1" w:history="1">
        <w:r w:rsidRPr="00231AF5">
          <w:rPr>
            <w:rStyle w:val="Hypertextovodkaz"/>
            <w:noProof/>
          </w:rPr>
          <w:t>Tabulka 222: Opatření III.3.1 Vzdělávání a informace (kód 331) - souhrn administrace (kumulativně od 1. 1. 2007 - 31. 12. 2012)</w:t>
        </w:r>
        <w:r>
          <w:rPr>
            <w:noProof/>
            <w:webHidden/>
          </w:rPr>
          <w:tab/>
        </w:r>
        <w:r>
          <w:rPr>
            <w:noProof/>
            <w:webHidden/>
          </w:rPr>
          <w:fldChar w:fldCharType="begin"/>
        </w:r>
        <w:r>
          <w:rPr>
            <w:noProof/>
            <w:webHidden/>
          </w:rPr>
          <w:instrText xml:space="preserve"> PAGEREF _Toc358645571 \h </w:instrText>
        </w:r>
        <w:r>
          <w:rPr>
            <w:noProof/>
            <w:webHidden/>
          </w:rPr>
        </w:r>
        <w:r>
          <w:rPr>
            <w:noProof/>
            <w:webHidden/>
          </w:rPr>
          <w:fldChar w:fldCharType="separate"/>
        </w:r>
        <w:r>
          <w:rPr>
            <w:noProof/>
            <w:webHidden/>
          </w:rPr>
          <w:t>140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2" w:history="1">
        <w:r w:rsidRPr="00231AF5">
          <w:rPr>
            <w:rStyle w:val="Hypertextovodkaz"/>
            <w:noProof/>
          </w:rPr>
          <w:t xml:space="preserve">Tabulka 223: Opatření osy IV LEADER </w:t>
        </w:r>
        <w:r w:rsidRPr="00231AF5">
          <w:rPr>
            <w:rStyle w:val="Hypertextovodkaz"/>
            <w:bCs/>
            <w:noProof/>
          </w:rPr>
          <w:t>-</w:t>
        </w:r>
        <w:r w:rsidRPr="00231AF5">
          <w:rPr>
            <w:rStyle w:val="Hypertextovodkaz"/>
            <w:noProof/>
          </w:rPr>
          <w:t xml:space="preserve"> přehled plnění indikátorů v roce 2012 a kumulativně</w:t>
        </w:r>
        <w:r>
          <w:rPr>
            <w:noProof/>
            <w:webHidden/>
          </w:rPr>
          <w:tab/>
        </w:r>
        <w:r>
          <w:rPr>
            <w:noProof/>
            <w:webHidden/>
          </w:rPr>
          <w:fldChar w:fldCharType="begin"/>
        </w:r>
        <w:r>
          <w:rPr>
            <w:noProof/>
            <w:webHidden/>
          </w:rPr>
          <w:instrText xml:space="preserve"> PAGEREF _Toc358645572 \h </w:instrText>
        </w:r>
        <w:r>
          <w:rPr>
            <w:noProof/>
            <w:webHidden/>
          </w:rPr>
        </w:r>
        <w:r>
          <w:rPr>
            <w:noProof/>
            <w:webHidden/>
          </w:rPr>
          <w:fldChar w:fldCharType="separate"/>
        </w:r>
        <w:r>
          <w:rPr>
            <w:noProof/>
            <w:webHidden/>
          </w:rPr>
          <w:t>145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3" w:history="1">
        <w:r w:rsidRPr="00231AF5">
          <w:rPr>
            <w:rStyle w:val="Hypertextovodkaz"/>
            <w:noProof/>
          </w:rPr>
          <w:t xml:space="preserve">Tabulka 224: Opatření osy IV LEADER </w:t>
        </w:r>
        <w:r w:rsidRPr="00231AF5">
          <w:rPr>
            <w:rStyle w:val="Hypertextovodkaz"/>
            <w:bCs/>
            <w:noProof/>
          </w:rPr>
          <w:t>-</w:t>
        </w:r>
        <w:r w:rsidRPr="00231AF5">
          <w:rPr>
            <w:rStyle w:val="Hypertextovodkaz"/>
            <w:noProof/>
          </w:rPr>
          <w:t xml:space="preserve"> přehled čerpání finančních prostředků k 31. 12. 2011</w:t>
        </w:r>
        <w:r>
          <w:rPr>
            <w:noProof/>
            <w:webHidden/>
          </w:rPr>
          <w:tab/>
        </w:r>
        <w:r>
          <w:rPr>
            <w:noProof/>
            <w:webHidden/>
          </w:rPr>
          <w:fldChar w:fldCharType="begin"/>
        </w:r>
        <w:r>
          <w:rPr>
            <w:noProof/>
            <w:webHidden/>
          </w:rPr>
          <w:instrText xml:space="preserve"> PAGEREF _Toc358645573 \h </w:instrText>
        </w:r>
        <w:r>
          <w:rPr>
            <w:noProof/>
            <w:webHidden/>
          </w:rPr>
        </w:r>
        <w:r>
          <w:rPr>
            <w:noProof/>
            <w:webHidden/>
          </w:rPr>
          <w:fldChar w:fldCharType="separate"/>
        </w:r>
        <w:r>
          <w:rPr>
            <w:noProof/>
            <w:webHidden/>
          </w:rPr>
          <w:t>145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4" w:history="1">
        <w:r w:rsidRPr="00231AF5">
          <w:rPr>
            <w:rStyle w:val="Hypertextovodkaz"/>
            <w:noProof/>
          </w:rPr>
          <w:t>Tabulka 225: Rozdělení žádostí o podporu SPL v jednotlivých regionech</w:t>
        </w:r>
        <w:r>
          <w:rPr>
            <w:noProof/>
            <w:webHidden/>
          </w:rPr>
          <w:tab/>
        </w:r>
        <w:r>
          <w:rPr>
            <w:noProof/>
            <w:webHidden/>
          </w:rPr>
          <w:fldChar w:fldCharType="begin"/>
        </w:r>
        <w:r>
          <w:rPr>
            <w:noProof/>
            <w:webHidden/>
          </w:rPr>
          <w:instrText xml:space="preserve"> PAGEREF _Toc358645574 \h </w:instrText>
        </w:r>
        <w:r>
          <w:rPr>
            <w:noProof/>
            <w:webHidden/>
          </w:rPr>
        </w:r>
        <w:r>
          <w:rPr>
            <w:noProof/>
            <w:webHidden/>
          </w:rPr>
          <w:fldChar w:fldCharType="separate"/>
        </w:r>
        <w:r>
          <w:rPr>
            <w:noProof/>
            <w:webHidden/>
          </w:rPr>
          <w:t>146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5" w:history="1">
        <w:r w:rsidRPr="00231AF5">
          <w:rPr>
            <w:rStyle w:val="Hypertextovodkaz"/>
            <w:noProof/>
          </w:rPr>
          <w:t>Tabulka 226: Opatření IV.1.2 Realizace místní rozvojové strategie (kód 411, 412 a 413) - přehled administrace v roce 2012 pro Žádosti o dotaci zaregistrované v roce 2012</w:t>
        </w:r>
        <w:r>
          <w:rPr>
            <w:noProof/>
            <w:webHidden/>
          </w:rPr>
          <w:tab/>
        </w:r>
        <w:r>
          <w:rPr>
            <w:noProof/>
            <w:webHidden/>
          </w:rPr>
          <w:fldChar w:fldCharType="begin"/>
        </w:r>
        <w:r>
          <w:rPr>
            <w:noProof/>
            <w:webHidden/>
          </w:rPr>
          <w:instrText xml:space="preserve"> PAGEREF _Toc358645575 \h </w:instrText>
        </w:r>
        <w:r>
          <w:rPr>
            <w:noProof/>
            <w:webHidden/>
          </w:rPr>
        </w:r>
        <w:r>
          <w:rPr>
            <w:noProof/>
            <w:webHidden/>
          </w:rPr>
          <w:fldChar w:fldCharType="separate"/>
        </w:r>
        <w:r>
          <w:rPr>
            <w:noProof/>
            <w:webHidden/>
          </w:rPr>
          <w:t>147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6" w:history="1">
        <w:r w:rsidRPr="00231AF5">
          <w:rPr>
            <w:rStyle w:val="Hypertextovodkaz"/>
            <w:noProof/>
          </w:rPr>
          <w:t>Tabulka 227: Opatření IV.1.2 Realizace místní rozvojové strategie (kód 411, 412 a 413) - přehled administrace v roce 2012 pro Žádosti o dotaci zaregistrované v roce 2011</w:t>
        </w:r>
        <w:r>
          <w:rPr>
            <w:noProof/>
            <w:webHidden/>
          </w:rPr>
          <w:tab/>
        </w:r>
        <w:r>
          <w:rPr>
            <w:noProof/>
            <w:webHidden/>
          </w:rPr>
          <w:fldChar w:fldCharType="begin"/>
        </w:r>
        <w:r>
          <w:rPr>
            <w:noProof/>
            <w:webHidden/>
          </w:rPr>
          <w:instrText xml:space="preserve"> PAGEREF _Toc358645576 \h </w:instrText>
        </w:r>
        <w:r>
          <w:rPr>
            <w:noProof/>
            <w:webHidden/>
          </w:rPr>
        </w:r>
        <w:r>
          <w:rPr>
            <w:noProof/>
            <w:webHidden/>
          </w:rPr>
          <w:fldChar w:fldCharType="separate"/>
        </w:r>
        <w:r>
          <w:rPr>
            <w:noProof/>
            <w:webHidden/>
          </w:rPr>
          <w:t>147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7" w:history="1">
        <w:r w:rsidRPr="00231AF5">
          <w:rPr>
            <w:rStyle w:val="Hypertextovodkaz"/>
            <w:noProof/>
          </w:rPr>
          <w:t>Tabulka 228: Opatření IV.1.2 Realizace místní rozvojové strategie (kód 411, 412 a 413) - přehled administrace v roce 2012 pro Žádosti o dotaci zaregistrované v roce 2009 a 2008</w:t>
        </w:r>
        <w:r>
          <w:rPr>
            <w:noProof/>
            <w:webHidden/>
          </w:rPr>
          <w:tab/>
        </w:r>
        <w:r>
          <w:rPr>
            <w:noProof/>
            <w:webHidden/>
          </w:rPr>
          <w:fldChar w:fldCharType="begin"/>
        </w:r>
        <w:r>
          <w:rPr>
            <w:noProof/>
            <w:webHidden/>
          </w:rPr>
          <w:instrText xml:space="preserve"> PAGEREF _Toc358645577 \h </w:instrText>
        </w:r>
        <w:r>
          <w:rPr>
            <w:noProof/>
            <w:webHidden/>
          </w:rPr>
        </w:r>
        <w:r>
          <w:rPr>
            <w:noProof/>
            <w:webHidden/>
          </w:rPr>
          <w:fldChar w:fldCharType="separate"/>
        </w:r>
        <w:r>
          <w:rPr>
            <w:noProof/>
            <w:webHidden/>
          </w:rPr>
          <w:t>148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8" w:history="1">
        <w:r w:rsidRPr="00231AF5">
          <w:rPr>
            <w:rStyle w:val="Hypertextovodkaz"/>
            <w:noProof/>
          </w:rPr>
          <w:t>Tabulka 229: Opatření IV.1.2 Realizace místní rozvojové strategie (kód 411, 412 a 413) - souhrn administrace (kumulativně od 1. 1. 2007 - 31. 12. 2012)</w:t>
        </w:r>
        <w:r>
          <w:rPr>
            <w:noProof/>
            <w:webHidden/>
          </w:rPr>
          <w:tab/>
        </w:r>
        <w:r>
          <w:rPr>
            <w:noProof/>
            <w:webHidden/>
          </w:rPr>
          <w:fldChar w:fldCharType="begin"/>
        </w:r>
        <w:r>
          <w:rPr>
            <w:noProof/>
            <w:webHidden/>
          </w:rPr>
          <w:instrText xml:space="preserve"> PAGEREF _Toc358645578 \h </w:instrText>
        </w:r>
        <w:r>
          <w:rPr>
            <w:noProof/>
            <w:webHidden/>
          </w:rPr>
        </w:r>
        <w:r>
          <w:rPr>
            <w:noProof/>
            <w:webHidden/>
          </w:rPr>
          <w:fldChar w:fldCharType="separate"/>
        </w:r>
        <w:r>
          <w:rPr>
            <w:noProof/>
            <w:webHidden/>
          </w:rPr>
          <w:t>148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79" w:history="1">
        <w:r w:rsidRPr="00231AF5">
          <w:rPr>
            <w:rStyle w:val="Hypertextovodkaz"/>
            <w:noProof/>
          </w:rPr>
          <w:t>Tabulka 230: Opatření IV.2.1 Realizace projektů spolupráce (kód 421) - přehled administrace v roce 2012 pro Žádosti o dotaci zaregistrované v roce 2012</w:t>
        </w:r>
        <w:r>
          <w:rPr>
            <w:noProof/>
            <w:webHidden/>
          </w:rPr>
          <w:tab/>
        </w:r>
        <w:r>
          <w:rPr>
            <w:noProof/>
            <w:webHidden/>
          </w:rPr>
          <w:fldChar w:fldCharType="begin"/>
        </w:r>
        <w:r>
          <w:rPr>
            <w:noProof/>
            <w:webHidden/>
          </w:rPr>
          <w:instrText xml:space="preserve"> PAGEREF _Toc358645579 \h </w:instrText>
        </w:r>
        <w:r>
          <w:rPr>
            <w:noProof/>
            <w:webHidden/>
          </w:rPr>
        </w:r>
        <w:r>
          <w:rPr>
            <w:noProof/>
            <w:webHidden/>
          </w:rPr>
          <w:fldChar w:fldCharType="separate"/>
        </w:r>
        <w:r>
          <w:rPr>
            <w:noProof/>
            <w:webHidden/>
          </w:rPr>
          <w:t>149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0" w:history="1">
        <w:r w:rsidRPr="00231AF5">
          <w:rPr>
            <w:rStyle w:val="Hypertextovodkaz"/>
            <w:noProof/>
          </w:rPr>
          <w:t>Tabulka 231: Opatření IV.2.1 Realizace projektů spolupráce (kód 421 - přehled administrace v roce 2012 pro Žádosti o dotaci zaregistrované v roce 2011</w:t>
        </w:r>
        <w:r>
          <w:rPr>
            <w:noProof/>
            <w:webHidden/>
          </w:rPr>
          <w:tab/>
        </w:r>
        <w:r>
          <w:rPr>
            <w:noProof/>
            <w:webHidden/>
          </w:rPr>
          <w:fldChar w:fldCharType="begin"/>
        </w:r>
        <w:r>
          <w:rPr>
            <w:noProof/>
            <w:webHidden/>
          </w:rPr>
          <w:instrText xml:space="preserve"> PAGEREF _Toc358645580 \h </w:instrText>
        </w:r>
        <w:r>
          <w:rPr>
            <w:noProof/>
            <w:webHidden/>
          </w:rPr>
        </w:r>
        <w:r>
          <w:rPr>
            <w:noProof/>
            <w:webHidden/>
          </w:rPr>
          <w:fldChar w:fldCharType="separate"/>
        </w:r>
        <w:r>
          <w:rPr>
            <w:noProof/>
            <w:webHidden/>
          </w:rPr>
          <w:t>149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1" w:history="1">
        <w:r w:rsidRPr="00231AF5">
          <w:rPr>
            <w:rStyle w:val="Hypertextovodkaz"/>
            <w:noProof/>
          </w:rPr>
          <w:t>Tabulka 232: Opatření IV.2.1 Realizace projektů spolupráce (kód 421) - přehled administrace v roce 2012 pro Žádosti o dotaci zaregistrované v roce 2008-2010</w:t>
        </w:r>
        <w:r>
          <w:rPr>
            <w:noProof/>
            <w:webHidden/>
          </w:rPr>
          <w:tab/>
        </w:r>
        <w:r>
          <w:rPr>
            <w:noProof/>
            <w:webHidden/>
          </w:rPr>
          <w:fldChar w:fldCharType="begin"/>
        </w:r>
        <w:r>
          <w:rPr>
            <w:noProof/>
            <w:webHidden/>
          </w:rPr>
          <w:instrText xml:space="preserve"> PAGEREF _Toc358645581 \h </w:instrText>
        </w:r>
        <w:r>
          <w:rPr>
            <w:noProof/>
            <w:webHidden/>
          </w:rPr>
        </w:r>
        <w:r>
          <w:rPr>
            <w:noProof/>
            <w:webHidden/>
          </w:rPr>
          <w:fldChar w:fldCharType="separate"/>
        </w:r>
        <w:r>
          <w:rPr>
            <w:noProof/>
            <w:webHidden/>
          </w:rPr>
          <w:t>150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2" w:history="1">
        <w:r w:rsidRPr="00231AF5">
          <w:rPr>
            <w:rStyle w:val="Hypertextovodkaz"/>
            <w:noProof/>
          </w:rPr>
          <w:t>Tabulka 233: Opatření IV.2.1 Realizace projektů spolupráce (kód 421) - souhrn administrace  (kumulativně od 1. 1. 2007 - 31. 12. 2012)</w:t>
        </w:r>
        <w:r>
          <w:rPr>
            <w:noProof/>
            <w:webHidden/>
          </w:rPr>
          <w:tab/>
        </w:r>
        <w:r>
          <w:rPr>
            <w:noProof/>
            <w:webHidden/>
          </w:rPr>
          <w:fldChar w:fldCharType="begin"/>
        </w:r>
        <w:r>
          <w:rPr>
            <w:noProof/>
            <w:webHidden/>
          </w:rPr>
          <w:instrText xml:space="preserve"> PAGEREF _Toc358645582 \h </w:instrText>
        </w:r>
        <w:r>
          <w:rPr>
            <w:noProof/>
            <w:webHidden/>
          </w:rPr>
        </w:r>
        <w:r>
          <w:rPr>
            <w:noProof/>
            <w:webHidden/>
          </w:rPr>
          <w:fldChar w:fldCharType="separate"/>
        </w:r>
        <w:r>
          <w:rPr>
            <w:noProof/>
            <w:webHidden/>
          </w:rPr>
          <w:t>150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3" w:history="1">
        <w:r w:rsidRPr="00231AF5">
          <w:rPr>
            <w:rStyle w:val="Hypertextovodkaz"/>
            <w:noProof/>
          </w:rPr>
          <w:t>Tabulka 234: Aktuální stav implementace projektů naplňujících nové výzvy Health Check – opatření I.1.1 Modernizace zemědělských podniků (kód 121)</w:t>
        </w:r>
        <w:r>
          <w:rPr>
            <w:noProof/>
            <w:webHidden/>
          </w:rPr>
          <w:tab/>
        </w:r>
        <w:r>
          <w:rPr>
            <w:noProof/>
            <w:webHidden/>
          </w:rPr>
          <w:fldChar w:fldCharType="begin"/>
        </w:r>
        <w:r>
          <w:rPr>
            <w:noProof/>
            <w:webHidden/>
          </w:rPr>
          <w:instrText xml:space="preserve"> PAGEREF _Toc358645583 \h </w:instrText>
        </w:r>
        <w:r>
          <w:rPr>
            <w:noProof/>
            <w:webHidden/>
          </w:rPr>
        </w:r>
        <w:r>
          <w:rPr>
            <w:noProof/>
            <w:webHidden/>
          </w:rPr>
          <w:fldChar w:fldCharType="separate"/>
        </w:r>
        <w:r>
          <w:rPr>
            <w:noProof/>
            <w:webHidden/>
          </w:rPr>
          <w:t>153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4" w:history="1">
        <w:r w:rsidRPr="00231AF5">
          <w:rPr>
            <w:rStyle w:val="Hypertextovodkaz"/>
            <w:noProof/>
          </w:rPr>
          <w:t>Tabulka 235: Aktuální stav implementace projektů naplňujících nové výzvy Health Check – opatření I.1.3 Přidávání hodnoty zemědělským a potravinářským podnikům (kód 123)</w:t>
        </w:r>
        <w:r>
          <w:rPr>
            <w:noProof/>
            <w:webHidden/>
          </w:rPr>
          <w:tab/>
        </w:r>
        <w:r>
          <w:rPr>
            <w:noProof/>
            <w:webHidden/>
          </w:rPr>
          <w:fldChar w:fldCharType="begin"/>
        </w:r>
        <w:r>
          <w:rPr>
            <w:noProof/>
            <w:webHidden/>
          </w:rPr>
          <w:instrText xml:space="preserve"> PAGEREF _Toc358645584 \h </w:instrText>
        </w:r>
        <w:r>
          <w:rPr>
            <w:noProof/>
            <w:webHidden/>
          </w:rPr>
        </w:r>
        <w:r>
          <w:rPr>
            <w:noProof/>
            <w:webHidden/>
          </w:rPr>
          <w:fldChar w:fldCharType="separate"/>
        </w:r>
        <w:r>
          <w:rPr>
            <w:noProof/>
            <w:webHidden/>
          </w:rPr>
          <w:t>154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5" w:history="1">
        <w:r w:rsidRPr="00231AF5">
          <w:rPr>
            <w:rStyle w:val="Hypertextovodkaz"/>
            <w:noProof/>
          </w:rPr>
          <w:t>Tabulka 236: Aktuální stav implementace projektů naplňujících nové výzvy Health Check – opatření I.1.4 Pozemkové úpravy (kód 125)</w:t>
        </w:r>
        <w:r>
          <w:rPr>
            <w:noProof/>
            <w:webHidden/>
          </w:rPr>
          <w:tab/>
        </w:r>
        <w:r>
          <w:rPr>
            <w:noProof/>
            <w:webHidden/>
          </w:rPr>
          <w:fldChar w:fldCharType="begin"/>
        </w:r>
        <w:r>
          <w:rPr>
            <w:noProof/>
            <w:webHidden/>
          </w:rPr>
          <w:instrText xml:space="preserve"> PAGEREF _Toc358645585 \h </w:instrText>
        </w:r>
        <w:r>
          <w:rPr>
            <w:noProof/>
            <w:webHidden/>
          </w:rPr>
        </w:r>
        <w:r>
          <w:rPr>
            <w:noProof/>
            <w:webHidden/>
          </w:rPr>
          <w:fldChar w:fldCharType="separate"/>
        </w:r>
        <w:r>
          <w:rPr>
            <w:noProof/>
            <w:webHidden/>
          </w:rPr>
          <w:t>154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6" w:history="1">
        <w:r w:rsidRPr="00231AF5">
          <w:rPr>
            <w:rStyle w:val="Hypertextovodkaz"/>
            <w:noProof/>
          </w:rPr>
          <w:t>Tabulka 237: Aktuální stav implementace projektů naplňujících nové výzvy Health Check – opatření III.1.1 Diverzifikace činností nezemědělské povahy (kód 311)</w:t>
        </w:r>
        <w:r>
          <w:rPr>
            <w:noProof/>
            <w:webHidden/>
          </w:rPr>
          <w:tab/>
        </w:r>
        <w:r>
          <w:rPr>
            <w:noProof/>
            <w:webHidden/>
          </w:rPr>
          <w:fldChar w:fldCharType="begin"/>
        </w:r>
        <w:r>
          <w:rPr>
            <w:noProof/>
            <w:webHidden/>
          </w:rPr>
          <w:instrText xml:space="preserve"> PAGEREF _Toc358645586 \h </w:instrText>
        </w:r>
        <w:r>
          <w:rPr>
            <w:noProof/>
            <w:webHidden/>
          </w:rPr>
        </w:r>
        <w:r>
          <w:rPr>
            <w:noProof/>
            <w:webHidden/>
          </w:rPr>
          <w:fldChar w:fldCharType="separate"/>
        </w:r>
        <w:r>
          <w:rPr>
            <w:noProof/>
            <w:webHidden/>
          </w:rPr>
          <w:t>155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7" w:history="1">
        <w:r w:rsidRPr="00231AF5">
          <w:rPr>
            <w:rStyle w:val="Hypertextovodkaz"/>
            <w:noProof/>
          </w:rPr>
          <w:t>Tabulka 238: Aktuální stav implementace projektů naplňujících nové výzvy Health Check – opatření III.1.2 Podpora zakládání a rozvoje podniků (kód 312)</w:t>
        </w:r>
        <w:r>
          <w:rPr>
            <w:noProof/>
            <w:webHidden/>
          </w:rPr>
          <w:tab/>
        </w:r>
        <w:r>
          <w:rPr>
            <w:noProof/>
            <w:webHidden/>
          </w:rPr>
          <w:fldChar w:fldCharType="begin"/>
        </w:r>
        <w:r>
          <w:rPr>
            <w:noProof/>
            <w:webHidden/>
          </w:rPr>
          <w:instrText xml:space="preserve"> PAGEREF _Toc358645587 \h </w:instrText>
        </w:r>
        <w:r>
          <w:rPr>
            <w:noProof/>
            <w:webHidden/>
          </w:rPr>
        </w:r>
        <w:r>
          <w:rPr>
            <w:noProof/>
            <w:webHidden/>
          </w:rPr>
          <w:fldChar w:fldCharType="separate"/>
        </w:r>
        <w:r>
          <w:rPr>
            <w:noProof/>
            <w:webHidden/>
          </w:rPr>
          <w:t>155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8" w:history="1">
        <w:r w:rsidRPr="00231AF5">
          <w:rPr>
            <w:rStyle w:val="Hypertextovodkaz"/>
            <w:noProof/>
          </w:rPr>
          <w:t>Tabulka 239: Aktuální stav plateb z EZFRV  u projektů naplňujících nové výzvy Health Check</w:t>
        </w:r>
        <w:r>
          <w:rPr>
            <w:noProof/>
            <w:webHidden/>
          </w:rPr>
          <w:tab/>
        </w:r>
        <w:r>
          <w:rPr>
            <w:noProof/>
            <w:webHidden/>
          </w:rPr>
          <w:fldChar w:fldCharType="begin"/>
        </w:r>
        <w:r>
          <w:rPr>
            <w:noProof/>
            <w:webHidden/>
          </w:rPr>
          <w:instrText xml:space="preserve"> PAGEREF _Toc358645588 \h </w:instrText>
        </w:r>
        <w:r>
          <w:rPr>
            <w:noProof/>
            <w:webHidden/>
          </w:rPr>
        </w:r>
        <w:r>
          <w:rPr>
            <w:noProof/>
            <w:webHidden/>
          </w:rPr>
          <w:fldChar w:fldCharType="separate"/>
        </w:r>
        <w:r>
          <w:rPr>
            <w:noProof/>
            <w:webHidden/>
          </w:rPr>
          <w:t>156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89" w:history="1">
        <w:r w:rsidRPr="00231AF5">
          <w:rPr>
            <w:rStyle w:val="Hypertextovodkaz"/>
            <w:noProof/>
          </w:rPr>
          <w:t>Tabulka 240: Finanční alokace Programu rozvoje venkova ČR na období 2007 - 2013</w:t>
        </w:r>
        <w:r>
          <w:rPr>
            <w:noProof/>
            <w:webHidden/>
          </w:rPr>
          <w:tab/>
        </w:r>
        <w:r>
          <w:rPr>
            <w:noProof/>
            <w:webHidden/>
          </w:rPr>
          <w:fldChar w:fldCharType="begin"/>
        </w:r>
        <w:r>
          <w:rPr>
            <w:noProof/>
            <w:webHidden/>
          </w:rPr>
          <w:instrText xml:space="preserve"> PAGEREF _Toc358645589 \h </w:instrText>
        </w:r>
        <w:r>
          <w:rPr>
            <w:noProof/>
            <w:webHidden/>
          </w:rPr>
        </w:r>
        <w:r>
          <w:rPr>
            <w:noProof/>
            <w:webHidden/>
          </w:rPr>
          <w:fldChar w:fldCharType="separate"/>
        </w:r>
        <w:r>
          <w:rPr>
            <w:noProof/>
            <w:webHidden/>
          </w:rPr>
          <w:t>157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0" w:history="1">
        <w:r w:rsidRPr="00231AF5">
          <w:rPr>
            <w:rStyle w:val="Hypertextovodkaz"/>
            <w:noProof/>
          </w:rPr>
          <w:t>Tabulka 241: Souhrn finančního provádění PRV dle jednotlivých kódů opatření (celkové veřejné výdaje) – cíl konvergence</w:t>
        </w:r>
        <w:r>
          <w:rPr>
            <w:noProof/>
            <w:webHidden/>
          </w:rPr>
          <w:tab/>
        </w:r>
        <w:r>
          <w:rPr>
            <w:noProof/>
            <w:webHidden/>
          </w:rPr>
          <w:fldChar w:fldCharType="begin"/>
        </w:r>
        <w:r>
          <w:rPr>
            <w:noProof/>
            <w:webHidden/>
          </w:rPr>
          <w:instrText xml:space="preserve"> PAGEREF _Toc358645590 \h </w:instrText>
        </w:r>
        <w:r>
          <w:rPr>
            <w:noProof/>
            <w:webHidden/>
          </w:rPr>
        </w:r>
        <w:r>
          <w:rPr>
            <w:noProof/>
            <w:webHidden/>
          </w:rPr>
          <w:fldChar w:fldCharType="separate"/>
        </w:r>
        <w:r>
          <w:rPr>
            <w:noProof/>
            <w:webHidden/>
          </w:rPr>
          <w:t>158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1" w:history="1">
        <w:r w:rsidRPr="00231AF5">
          <w:rPr>
            <w:rStyle w:val="Hypertextovodkaz"/>
            <w:noProof/>
          </w:rPr>
          <w:t>Tabulka 242: Souhrn finančního provádění PRV dle jednotlivých kódů opatření (celkové veřejné výdaje) – regiony konvergence a konkurenceschopnost celkem (mimo výdajů HC)</w:t>
        </w:r>
        <w:r>
          <w:rPr>
            <w:noProof/>
            <w:webHidden/>
          </w:rPr>
          <w:tab/>
        </w:r>
        <w:r>
          <w:rPr>
            <w:noProof/>
            <w:webHidden/>
          </w:rPr>
          <w:fldChar w:fldCharType="begin"/>
        </w:r>
        <w:r>
          <w:rPr>
            <w:noProof/>
            <w:webHidden/>
          </w:rPr>
          <w:instrText xml:space="preserve"> PAGEREF _Toc358645591 \h </w:instrText>
        </w:r>
        <w:r>
          <w:rPr>
            <w:noProof/>
            <w:webHidden/>
          </w:rPr>
        </w:r>
        <w:r>
          <w:rPr>
            <w:noProof/>
            <w:webHidden/>
          </w:rPr>
          <w:fldChar w:fldCharType="separate"/>
        </w:r>
        <w:r>
          <w:rPr>
            <w:noProof/>
            <w:webHidden/>
          </w:rPr>
          <w:t>160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2" w:history="1">
        <w:r w:rsidRPr="00231AF5">
          <w:rPr>
            <w:rStyle w:val="Hypertextovodkaz"/>
            <w:noProof/>
          </w:rPr>
          <w:t>Tabulka 243: Rozdělení MAS do skupin dle hodnocení</w:t>
        </w:r>
        <w:r>
          <w:rPr>
            <w:noProof/>
            <w:webHidden/>
          </w:rPr>
          <w:tab/>
        </w:r>
        <w:r>
          <w:rPr>
            <w:noProof/>
            <w:webHidden/>
          </w:rPr>
          <w:fldChar w:fldCharType="begin"/>
        </w:r>
        <w:r>
          <w:rPr>
            <w:noProof/>
            <w:webHidden/>
          </w:rPr>
          <w:instrText xml:space="preserve"> PAGEREF _Toc358645592 \h </w:instrText>
        </w:r>
        <w:r>
          <w:rPr>
            <w:noProof/>
            <w:webHidden/>
          </w:rPr>
        </w:r>
        <w:r>
          <w:rPr>
            <w:noProof/>
            <w:webHidden/>
          </w:rPr>
          <w:fldChar w:fldCharType="separate"/>
        </w:r>
        <w:r>
          <w:rPr>
            <w:noProof/>
            <w:webHidden/>
          </w:rPr>
          <w:t>164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3" w:history="1">
        <w:r w:rsidRPr="00231AF5">
          <w:rPr>
            <w:rStyle w:val="Hypertextovodkaz"/>
            <w:noProof/>
          </w:rPr>
          <w:t>Tabulka 244: Číselné hodnoty indikátoru ptáků zemědělské krajiny vypočtené na základě dat z let 1982 – 2011, indexováno k výchozímu roku 2000.</w:t>
        </w:r>
        <w:r>
          <w:rPr>
            <w:noProof/>
            <w:webHidden/>
          </w:rPr>
          <w:tab/>
        </w:r>
        <w:r>
          <w:rPr>
            <w:noProof/>
            <w:webHidden/>
          </w:rPr>
          <w:fldChar w:fldCharType="begin"/>
        </w:r>
        <w:r>
          <w:rPr>
            <w:noProof/>
            <w:webHidden/>
          </w:rPr>
          <w:instrText xml:space="preserve"> PAGEREF _Toc358645593 \h </w:instrText>
        </w:r>
        <w:r>
          <w:rPr>
            <w:noProof/>
            <w:webHidden/>
          </w:rPr>
        </w:r>
        <w:r>
          <w:rPr>
            <w:noProof/>
            <w:webHidden/>
          </w:rPr>
          <w:fldChar w:fldCharType="separate"/>
        </w:r>
        <w:r>
          <w:rPr>
            <w:noProof/>
            <w:webHidden/>
          </w:rPr>
          <w:t>168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4" w:history="1">
        <w:r w:rsidRPr="00231AF5">
          <w:rPr>
            <w:rStyle w:val="Hypertextovodkaz"/>
            <w:noProof/>
          </w:rPr>
          <w:t>Tabulka 245: Přehled jednání Monitorovacího výboru PRV v roce 2012</w:t>
        </w:r>
        <w:r>
          <w:rPr>
            <w:noProof/>
            <w:webHidden/>
          </w:rPr>
          <w:tab/>
        </w:r>
        <w:r>
          <w:rPr>
            <w:noProof/>
            <w:webHidden/>
          </w:rPr>
          <w:fldChar w:fldCharType="begin"/>
        </w:r>
        <w:r>
          <w:rPr>
            <w:noProof/>
            <w:webHidden/>
          </w:rPr>
          <w:instrText xml:space="preserve"> PAGEREF _Toc358645594 \h </w:instrText>
        </w:r>
        <w:r>
          <w:rPr>
            <w:noProof/>
            <w:webHidden/>
          </w:rPr>
        </w:r>
        <w:r>
          <w:rPr>
            <w:noProof/>
            <w:webHidden/>
          </w:rPr>
          <w:fldChar w:fldCharType="separate"/>
        </w:r>
        <w:r>
          <w:rPr>
            <w:noProof/>
            <w:webHidden/>
          </w:rPr>
          <w:t>172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5" w:history="1">
        <w:r w:rsidRPr="00231AF5">
          <w:rPr>
            <w:rStyle w:val="Hypertextovodkaz"/>
            <w:noProof/>
          </w:rPr>
          <w:t>Tabulka 246: Přehled prováděcích předpisů pro nároková opatření osy II účinných v roce 2012</w:t>
        </w:r>
        <w:r>
          <w:rPr>
            <w:noProof/>
            <w:webHidden/>
          </w:rPr>
          <w:tab/>
        </w:r>
        <w:r>
          <w:rPr>
            <w:noProof/>
            <w:webHidden/>
          </w:rPr>
          <w:fldChar w:fldCharType="begin"/>
        </w:r>
        <w:r>
          <w:rPr>
            <w:noProof/>
            <w:webHidden/>
          </w:rPr>
          <w:instrText xml:space="preserve"> PAGEREF _Toc358645595 \h </w:instrText>
        </w:r>
        <w:r>
          <w:rPr>
            <w:noProof/>
            <w:webHidden/>
          </w:rPr>
        </w:r>
        <w:r>
          <w:rPr>
            <w:noProof/>
            <w:webHidden/>
          </w:rPr>
          <w:fldChar w:fldCharType="separate"/>
        </w:r>
        <w:r>
          <w:rPr>
            <w:noProof/>
            <w:webHidden/>
          </w:rPr>
          <w:t>176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6" w:history="1">
        <w:r w:rsidRPr="00231AF5">
          <w:rPr>
            <w:rStyle w:val="Hypertextovodkaz"/>
            <w:noProof/>
          </w:rPr>
          <w:t>Tabulka 247: Přehled projektů technické pomoci zaregistrovaných v roce 2012 podle zaměření</w:t>
        </w:r>
        <w:r>
          <w:rPr>
            <w:noProof/>
            <w:webHidden/>
          </w:rPr>
          <w:tab/>
        </w:r>
        <w:r>
          <w:rPr>
            <w:noProof/>
            <w:webHidden/>
          </w:rPr>
          <w:fldChar w:fldCharType="begin"/>
        </w:r>
        <w:r>
          <w:rPr>
            <w:noProof/>
            <w:webHidden/>
          </w:rPr>
          <w:instrText xml:space="preserve"> PAGEREF _Toc358645596 \h </w:instrText>
        </w:r>
        <w:r>
          <w:rPr>
            <w:noProof/>
            <w:webHidden/>
          </w:rPr>
        </w:r>
        <w:r>
          <w:rPr>
            <w:noProof/>
            <w:webHidden/>
          </w:rPr>
          <w:fldChar w:fldCharType="separate"/>
        </w:r>
        <w:r>
          <w:rPr>
            <w:noProof/>
            <w:webHidden/>
          </w:rPr>
          <w:t>183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7" w:history="1">
        <w:r w:rsidRPr="00231AF5">
          <w:rPr>
            <w:rStyle w:val="Hypertextovodkaz"/>
            <w:noProof/>
          </w:rPr>
          <w:t>Tabulka 248: Opatření V.1 „Technická pomoc“ (kumulativně od 1. 1. 2007 - 31. 12. 2012)</w:t>
        </w:r>
        <w:r>
          <w:rPr>
            <w:noProof/>
            <w:webHidden/>
          </w:rPr>
          <w:tab/>
        </w:r>
        <w:r>
          <w:rPr>
            <w:noProof/>
            <w:webHidden/>
          </w:rPr>
          <w:fldChar w:fldCharType="begin"/>
        </w:r>
        <w:r>
          <w:rPr>
            <w:noProof/>
            <w:webHidden/>
          </w:rPr>
          <w:instrText xml:space="preserve"> PAGEREF _Toc358645597 \h </w:instrText>
        </w:r>
        <w:r>
          <w:rPr>
            <w:noProof/>
            <w:webHidden/>
          </w:rPr>
        </w:r>
        <w:r>
          <w:rPr>
            <w:noProof/>
            <w:webHidden/>
          </w:rPr>
          <w:fldChar w:fldCharType="separate"/>
        </w:r>
        <w:r>
          <w:rPr>
            <w:noProof/>
            <w:webHidden/>
          </w:rPr>
          <w:t>183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8" w:history="1">
        <w:r w:rsidRPr="00231AF5">
          <w:rPr>
            <w:rStyle w:val="Hypertextovodkaz"/>
            <w:noProof/>
          </w:rPr>
          <w:t>Tabulka 249: Přehled projektů Opatření V.2 Zřízení a provoz Celostátní sítě pro venkov zaregistrovaných v roce 2012 dle jednotlivých podopatření</w:t>
        </w:r>
        <w:r>
          <w:rPr>
            <w:noProof/>
            <w:webHidden/>
          </w:rPr>
          <w:tab/>
        </w:r>
        <w:r>
          <w:rPr>
            <w:noProof/>
            <w:webHidden/>
          </w:rPr>
          <w:fldChar w:fldCharType="begin"/>
        </w:r>
        <w:r>
          <w:rPr>
            <w:noProof/>
            <w:webHidden/>
          </w:rPr>
          <w:instrText xml:space="preserve"> PAGEREF _Toc358645598 \h </w:instrText>
        </w:r>
        <w:r>
          <w:rPr>
            <w:noProof/>
            <w:webHidden/>
          </w:rPr>
        </w:r>
        <w:r>
          <w:rPr>
            <w:noProof/>
            <w:webHidden/>
          </w:rPr>
          <w:fldChar w:fldCharType="separate"/>
        </w:r>
        <w:r>
          <w:rPr>
            <w:noProof/>
            <w:webHidden/>
          </w:rPr>
          <w:t>185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599" w:history="1">
        <w:r w:rsidRPr="00231AF5">
          <w:rPr>
            <w:rStyle w:val="Hypertextovodkaz"/>
            <w:noProof/>
          </w:rPr>
          <w:t>Tabulka 250: Opatření V.2 Zřízení a provoz Celostátní sítě pro venkov (kumulativně od 1. 1. 2007 - 31. 12. 2012)</w:t>
        </w:r>
        <w:r>
          <w:rPr>
            <w:noProof/>
            <w:webHidden/>
          </w:rPr>
          <w:tab/>
        </w:r>
        <w:r>
          <w:rPr>
            <w:noProof/>
            <w:webHidden/>
          </w:rPr>
          <w:fldChar w:fldCharType="begin"/>
        </w:r>
        <w:r>
          <w:rPr>
            <w:noProof/>
            <w:webHidden/>
          </w:rPr>
          <w:instrText xml:space="preserve"> PAGEREF _Toc358645599 \h </w:instrText>
        </w:r>
        <w:r>
          <w:rPr>
            <w:noProof/>
            <w:webHidden/>
          </w:rPr>
        </w:r>
        <w:r>
          <w:rPr>
            <w:noProof/>
            <w:webHidden/>
          </w:rPr>
          <w:fldChar w:fldCharType="separate"/>
        </w:r>
        <w:r>
          <w:rPr>
            <w:noProof/>
            <w:webHidden/>
          </w:rPr>
          <w:t>185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0" w:history="1">
        <w:r w:rsidRPr="00231AF5">
          <w:rPr>
            <w:rStyle w:val="Hypertextovodkaz"/>
            <w:noProof/>
          </w:rPr>
          <w:t>Tabulka 251: Přehled vymáhaných a uhrazených finančních prostředků od 1. 1. 2012 do 31. 12. 2012</w:t>
        </w:r>
        <w:r>
          <w:rPr>
            <w:noProof/>
            <w:webHidden/>
          </w:rPr>
          <w:tab/>
        </w:r>
        <w:r>
          <w:rPr>
            <w:noProof/>
            <w:webHidden/>
          </w:rPr>
          <w:fldChar w:fldCharType="begin"/>
        </w:r>
        <w:r>
          <w:rPr>
            <w:noProof/>
            <w:webHidden/>
          </w:rPr>
          <w:instrText xml:space="preserve"> PAGEREF _Toc358645600 \h </w:instrText>
        </w:r>
        <w:r>
          <w:rPr>
            <w:noProof/>
            <w:webHidden/>
          </w:rPr>
        </w:r>
        <w:r>
          <w:rPr>
            <w:noProof/>
            <w:webHidden/>
          </w:rPr>
          <w:fldChar w:fldCharType="separate"/>
        </w:r>
        <w:r>
          <w:rPr>
            <w:noProof/>
            <w:webHidden/>
          </w:rPr>
          <w:t>190</w:t>
        </w:r>
        <w:r>
          <w:rPr>
            <w:noProof/>
            <w:webHidden/>
          </w:rPr>
          <w:fldChar w:fldCharType="end"/>
        </w:r>
      </w:hyperlink>
    </w:p>
    <w:p w:rsidR="002804A4" w:rsidRPr="009C280F" w:rsidRDefault="0044097B" w:rsidP="00B51454">
      <w:pPr>
        <w:tabs>
          <w:tab w:val="right" w:leader="dot" w:pos="11340"/>
        </w:tabs>
        <w:spacing w:after="120"/>
        <w:ind w:left="2835" w:hanging="2115"/>
        <w:jc w:val="both"/>
      </w:pPr>
      <w:r w:rsidRPr="009C280F">
        <w:fldChar w:fldCharType="end"/>
      </w:r>
    </w:p>
    <w:p w:rsidR="007A67A4" w:rsidRPr="009C280F" w:rsidRDefault="002804A4" w:rsidP="00B51454">
      <w:pPr>
        <w:tabs>
          <w:tab w:val="right" w:leader="dot" w:pos="11340"/>
        </w:tabs>
        <w:spacing w:after="120"/>
        <w:ind w:left="2835" w:hanging="2115"/>
        <w:jc w:val="both"/>
      </w:pPr>
      <w:r w:rsidRPr="009C280F">
        <w:br w:type="page"/>
      </w:r>
    </w:p>
    <w:p w:rsidR="00F259EE" w:rsidRPr="009C280F" w:rsidRDefault="00E01BDB" w:rsidP="003E76D2">
      <w:pPr>
        <w:pStyle w:val="Nadpis1"/>
        <w:ind w:hanging="574"/>
        <w:rPr>
          <w:rFonts w:ascii="Times New Roman" w:hAnsi="Times New Roman" w:cs="Times New Roman"/>
          <w:sz w:val="28"/>
          <w:szCs w:val="28"/>
        </w:rPr>
      </w:pPr>
      <w:bookmarkStart w:id="1014" w:name="_Toc358645348"/>
      <w:r w:rsidRPr="009C280F">
        <w:rPr>
          <w:rFonts w:ascii="Times New Roman" w:hAnsi="Times New Roman" w:cs="Times New Roman"/>
          <w:sz w:val="28"/>
          <w:szCs w:val="28"/>
        </w:rPr>
        <w:t>Seznam grafů</w:t>
      </w:r>
      <w:r w:rsidR="004B68B0" w:rsidRPr="009C280F">
        <w:rPr>
          <w:rFonts w:ascii="Times New Roman" w:hAnsi="Times New Roman" w:cs="Times New Roman"/>
          <w:sz w:val="28"/>
          <w:szCs w:val="28"/>
        </w:rPr>
        <w:t xml:space="preserve"> a obrázků</w:t>
      </w:r>
      <w:bookmarkEnd w:id="1014"/>
    </w:p>
    <w:p w:rsidR="00FC6364" w:rsidRDefault="0044097B">
      <w:pPr>
        <w:pStyle w:val="Seznamobrzk"/>
        <w:tabs>
          <w:tab w:val="right" w:leader="dot" w:pos="9345"/>
        </w:tabs>
        <w:rPr>
          <w:rFonts w:ascii="Calibri" w:hAnsi="Calibri"/>
          <w:noProof/>
          <w:sz w:val="22"/>
          <w:szCs w:val="22"/>
        </w:rPr>
      </w:pPr>
      <w:r w:rsidRPr="009C280F">
        <w:fldChar w:fldCharType="begin"/>
      </w:r>
      <w:r w:rsidR="000D042A" w:rsidRPr="009C280F">
        <w:instrText xml:space="preserve"> TOC \h \z \c "Obrázek" </w:instrText>
      </w:r>
      <w:r w:rsidRPr="009C280F">
        <w:fldChar w:fldCharType="separate"/>
      </w:r>
      <w:bookmarkStart w:id="1015" w:name="_Toc264151344"/>
      <w:bookmarkStart w:id="1016" w:name="_Toc264151345"/>
      <w:bookmarkStart w:id="1017" w:name="_Toc264151346"/>
      <w:bookmarkStart w:id="1018" w:name="_Toc264151347"/>
      <w:bookmarkStart w:id="1019" w:name="_Toc264151348"/>
      <w:bookmarkStart w:id="1020" w:name="_Toc264151349"/>
      <w:bookmarkStart w:id="1021" w:name="_Toc264151350"/>
      <w:bookmarkStart w:id="1022" w:name="_Toc264151351"/>
      <w:bookmarkStart w:id="1023" w:name="_Toc264151352"/>
      <w:bookmarkStart w:id="1024" w:name="_Toc264151353"/>
      <w:bookmarkStart w:id="1025" w:name="_Toc264151354"/>
      <w:bookmarkStart w:id="1026" w:name="_Toc264151355"/>
      <w:bookmarkStart w:id="1027" w:name="_Toc264151356"/>
      <w:bookmarkStart w:id="1028" w:name="_Toc264151357"/>
      <w:bookmarkStart w:id="1029" w:name="_Toc264151358"/>
      <w:bookmarkStart w:id="1030" w:name="_Toc264151359"/>
      <w:bookmarkStart w:id="1031" w:name="_Toc264151360"/>
      <w:bookmarkStart w:id="1032" w:name="_Toc264151361"/>
      <w:bookmarkStart w:id="1033" w:name="_Toc264151362"/>
      <w:bookmarkStart w:id="1034" w:name="_Toc293555465"/>
      <w:bookmarkStart w:id="1035" w:name="_Toc293555466"/>
      <w:bookmarkStart w:id="1036" w:name="_Toc293555467"/>
      <w:bookmarkStart w:id="1037" w:name="_Toc293555468"/>
      <w:bookmarkStart w:id="1038" w:name="_Toc293555469"/>
      <w:bookmarkStart w:id="1039" w:name="_Toc293555470"/>
      <w:bookmarkStart w:id="1040" w:name="_Toc293555471"/>
      <w:bookmarkStart w:id="1041" w:name="_Toc293555472"/>
      <w:bookmarkStart w:id="1042" w:name="_Toc293555473"/>
      <w:bookmarkStart w:id="1043" w:name="_Toc293555474"/>
      <w:bookmarkStart w:id="1044" w:name="_Toc293555475"/>
      <w:bookmarkStart w:id="1045" w:name="_Toc293555476"/>
      <w:bookmarkStart w:id="1046" w:name="_Toc293555477"/>
      <w:bookmarkStart w:id="1047" w:name="_Toc293555478"/>
      <w:bookmarkStart w:id="1048" w:name="_Toc293555479"/>
      <w:bookmarkStart w:id="1049" w:name="_Toc293555480"/>
      <w:bookmarkStart w:id="1050" w:name="_Toc293555481"/>
      <w:bookmarkStart w:id="1051" w:name="_Toc293555482"/>
      <w:bookmarkStart w:id="1052" w:name="_Toc293555483"/>
      <w:bookmarkStart w:id="1053" w:name="_Toc293555484"/>
      <w:bookmarkStart w:id="1054" w:name="_Toc293555485"/>
      <w:bookmarkStart w:id="1055" w:name="_Toc293555486"/>
      <w:bookmarkStart w:id="1056" w:name="_Toc293555487"/>
      <w:bookmarkStart w:id="1057" w:name="_Toc293555488"/>
      <w:bookmarkStart w:id="1058" w:name="_Toc293555489"/>
      <w:bookmarkStart w:id="1059" w:name="_Toc293555490"/>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r w:rsidR="00FC6364" w:rsidRPr="00260FBC">
        <w:rPr>
          <w:rStyle w:val="Hypertextovodkaz"/>
          <w:noProof/>
        </w:rPr>
        <w:fldChar w:fldCharType="begin"/>
      </w:r>
      <w:r w:rsidR="00FC6364" w:rsidRPr="00260FBC">
        <w:rPr>
          <w:rStyle w:val="Hypertextovodkaz"/>
          <w:noProof/>
        </w:rPr>
        <w:instrText xml:space="preserve"> </w:instrText>
      </w:r>
      <w:r w:rsidR="00FC6364">
        <w:rPr>
          <w:noProof/>
        </w:rPr>
        <w:instrText>HYPERLINK \l "_Toc358645601"</w:instrText>
      </w:r>
      <w:r w:rsidR="00FC6364" w:rsidRPr="00260FBC">
        <w:rPr>
          <w:rStyle w:val="Hypertextovodkaz"/>
          <w:noProof/>
        </w:rPr>
        <w:instrText xml:space="preserve"> </w:instrText>
      </w:r>
      <w:r w:rsidR="00FC6364" w:rsidRPr="00260FBC">
        <w:rPr>
          <w:rStyle w:val="Hypertextovodkaz"/>
          <w:noProof/>
        </w:rPr>
      </w:r>
      <w:r w:rsidR="00FC6364" w:rsidRPr="00260FBC">
        <w:rPr>
          <w:rStyle w:val="Hypertextovodkaz"/>
          <w:noProof/>
        </w:rPr>
        <w:fldChar w:fldCharType="separate"/>
      </w:r>
      <w:r w:rsidR="00FC6364" w:rsidRPr="00260FBC">
        <w:rPr>
          <w:rStyle w:val="Hypertextovodkaz"/>
          <w:noProof/>
        </w:rPr>
        <w:t>Graf 1: Výpočet HPH za roky 2009 a 2011 v podopatření I.1.1.1 (mil. Kč)</w:t>
      </w:r>
      <w:r w:rsidR="00FC6364">
        <w:rPr>
          <w:noProof/>
          <w:webHidden/>
        </w:rPr>
        <w:tab/>
      </w:r>
      <w:r w:rsidR="00FC6364">
        <w:rPr>
          <w:noProof/>
          <w:webHidden/>
        </w:rPr>
        <w:fldChar w:fldCharType="begin"/>
      </w:r>
      <w:r w:rsidR="00FC6364">
        <w:rPr>
          <w:noProof/>
          <w:webHidden/>
        </w:rPr>
        <w:instrText xml:space="preserve"> PAGEREF _Toc358645601 \h </w:instrText>
      </w:r>
      <w:r w:rsidR="00FC6364">
        <w:rPr>
          <w:noProof/>
          <w:webHidden/>
        </w:rPr>
      </w:r>
      <w:r w:rsidR="00FC6364">
        <w:rPr>
          <w:noProof/>
          <w:webHidden/>
        </w:rPr>
        <w:fldChar w:fldCharType="separate"/>
      </w:r>
      <w:r w:rsidR="00FC6364">
        <w:rPr>
          <w:noProof/>
          <w:webHidden/>
        </w:rPr>
        <w:t>17</w:t>
      </w:r>
      <w:r w:rsidR="00FC6364">
        <w:rPr>
          <w:noProof/>
          <w:webHidden/>
        </w:rPr>
        <w:fldChar w:fldCharType="end"/>
      </w:r>
      <w:r w:rsidR="00FC6364" w:rsidRPr="00260FBC">
        <w:rPr>
          <w:rStyle w:val="Hypertextovodkaz"/>
          <w:noProof/>
        </w:rPr>
        <w:fldChar w:fldCharType="end"/>
      </w:r>
    </w:p>
    <w:p w:rsidR="00FC6364" w:rsidRDefault="00FC6364">
      <w:pPr>
        <w:pStyle w:val="Seznamobrzk"/>
        <w:tabs>
          <w:tab w:val="right" w:leader="dot" w:pos="9345"/>
        </w:tabs>
        <w:rPr>
          <w:rFonts w:ascii="Calibri" w:hAnsi="Calibri"/>
          <w:noProof/>
          <w:sz w:val="22"/>
          <w:szCs w:val="22"/>
        </w:rPr>
      </w:pPr>
      <w:hyperlink w:anchor="_Toc358645602" w:history="1">
        <w:r w:rsidRPr="00260FBC">
          <w:rPr>
            <w:rStyle w:val="Hypertextovodkaz"/>
            <w:noProof/>
          </w:rPr>
          <w:t>Graf 2: I.1.1 Modernizace zemědělských podniků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_Toc358645602 \h </w:instrText>
        </w:r>
        <w:r>
          <w:rPr>
            <w:noProof/>
            <w:webHidden/>
          </w:rPr>
        </w:r>
        <w:r>
          <w:rPr>
            <w:noProof/>
            <w:webHidden/>
          </w:rPr>
          <w:fldChar w:fldCharType="separate"/>
        </w:r>
        <w:r>
          <w:rPr>
            <w:noProof/>
            <w:webHidden/>
          </w:rPr>
          <w:t>19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3" w:history="1">
        <w:r w:rsidRPr="00260FBC">
          <w:rPr>
            <w:rStyle w:val="Hypertextovodkaz"/>
            <w:noProof/>
          </w:rPr>
          <w:t xml:space="preserve">Graf 3: I.1.1.2 Spolupráce na vývoji nových produktů, postupů a technologií (resp. inovací) v zemědělství </w:t>
        </w:r>
        <w:r w:rsidRPr="00260FBC">
          <w:rPr>
            <w:rStyle w:val="Hypertextovodkaz"/>
            <w:bCs/>
            <w:noProof/>
          </w:rPr>
          <w:t xml:space="preserve">(kód 124) </w:t>
        </w:r>
        <w:r w:rsidRPr="00260FBC">
          <w:rPr>
            <w:rStyle w:val="Hypertextovodkaz"/>
            <w:noProof/>
          </w:rPr>
          <w:t>-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_Toc358645603 \h </w:instrText>
        </w:r>
        <w:r>
          <w:rPr>
            <w:noProof/>
            <w:webHidden/>
          </w:rPr>
        </w:r>
        <w:r>
          <w:rPr>
            <w:noProof/>
            <w:webHidden/>
          </w:rPr>
          <w:fldChar w:fldCharType="separate"/>
        </w:r>
        <w:r>
          <w:rPr>
            <w:noProof/>
            <w:webHidden/>
          </w:rPr>
          <w:t>22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4" w:history="1">
        <w:r w:rsidRPr="00260FBC">
          <w:rPr>
            <w:rStyle w:val="Hypertextovodkaz"/>
            <w:noProof/>
          </w:rPr>
          <w:t>Graf 4: Výpočet HPH za roky 2009 a 2011 v opatření I.1.2.1 (mil. Kč)</w:t>
        </w:r>
        <w:r>
          <w:rPr>
            <w:noProof/>
            <w:webHidden/>
          </w:rPr>
          <w:tab/>
        </w:r>
        <w:r>
          <w:rPr>
            <w:noProof/>
            <w:webHidden/>
          </w:rPr>
          <w:fldChar w:fldCharType="begin"/>
        </w:r>
        <w:r>
          <w:rPr>
            <w:noProof/>
            <w:webHidden/>
          </w:rPr>
          <w:instrText xml:space="preserve"> PAGEREF _Toc358645604 \h </w:instrText>
        </w:r>
        <w:r>
          <w:rPr>
            <w:noProof/>
            <w:webHidden/>
          </w:rPr>
        </w:r>
        <w:r>
          <w:rPr>
            <w:noProof/>
            <w:webHidden/>
          </w:rPr>
          <w:fldChar w:fldCharType="separate"/>
        </w:r>
        <w:r>
          <w:rPr>
            <w:noProof/>
            <w:webHidden/>
          </w:rPr>
          <w:t>26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5" w:history="1">
        <w:r w:rsidRPr="00260FBC">
          <w:rPr>
            <w:rStyle w:val="Hypertextovodkaz"/>
            <w:noProof/>
          </w:rPr>
          <w:t>Graf 5: I.1.2.1 Lesnická technika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_Toc358645605 \h </w:instrText>
        </w:r>
        <w:r>
          <w:rPr>
            <w:noProof/>
            <w:webHidden/>
          </w:rPr>
        </w:r>
        <w:r>
          <w:rPr>
            <w:noProof/>
            <w:webHidden/>
          </w:rPr>
          <w:fldChar w:fldCharType="separate"/>
        </w:r>
        <w:r>
          <w:rPr>
            <w:noProof/>
            <w:webHidden/>
          </w:rPr>
          <w:t>26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6" w:history="1">
        <w:r w:rsidRPr="00260FBC">
          <w:rPr>
            <w:rStyle w:val="Hypertextovodkaz"/>
            <w:noProof/>
          </w:rPr>
          <w:t>Graf 6: I.1.2.2 Technické vybavení provozoven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_Toc358645606 \h </w:instrText>
        </w:r>
        <w:r>
          <w:rPr>
            <w:noProof/>
            <w:webHidden/>
          </w:rPr>
        </w:r>
        <w:r>
          <w:rPr>
            <w:noProof/>
            <w:webHidden/>
          </w:rPr>
          <w:fldChar w:fldCharType="separate"/>
        </w:r>
        <w:r>
          <w:rPr>
            <w:noProof/>
            <w:webHidden/>
          </w:rPr>
          <w:t>30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7" w:history="1">
        <w:r w:rsidRPr="00260FBC">
          <w:rPr>
            <w:rStyle w:val="Hypertextovodkaz"/>
            <w:noProof/>
          </w:rPr>
          <w:t>Graf 7:  Výpočet HPH za roky 2009 a 2011 v opatření I.1.2.3 (mil. Kč)</w:t>
        </w:r>
        <w:r>
          <w:rPr>
            <w:noProof/>
            <w:webHidden/>
          </w:rPr>
          <w:tab/>
        </w:r>
        <w:r>
          <w:rPr>
            <w:noProof/>
            <w:webHidden/>
          </w:rPr>
          <w:fldChar w:fldCharType="begin"/>
        </w:r>
        <w:r>
          <w:rPr>
            <w:noProof/>
            <w:webHidden/>
          </w:rPr>
          <w:instrText xml:space="preserve"> PAGEREF _Toc358645607 \h </w:instrText>
        </w:r>
        <w:r>
          <w:rPr>
            <w:noProof/>
            <w:webHidden/>
          </w:rPr>
        </w:r>
        <w:r>
          <w:rPr>
            <w:noProof/>
            <w:webHidden/>
          </w:rPr>
          <w:fldChar w:fldCharType="separate"/>
        </w:r>
        <w:r>
          <w:rPr>
            <w:noProof/>
            <w:webHidden/>
          </w:rPr>
          <w:t>33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8" w:history="1">
        <w:r w:rsidRPr="00260FBC">
          <w:rPr>
            <w:rStyle w:val="Hypertextovodkaz"/>
            <w:noProof/>
          </w:rPr>
          <w:t>Graf 8: I.1.2.3 Lesnická infrastruktura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_Toc358645608 \h </w:instrText>
        </w:r>
        <w:r>
          <w:rPr>
            <w:noProof/>
            <w:webHidden/>
          </w:rPr>
        </w:r>
        <w:r>
          <w:rPr>
            <w:noProof/>
            <w:webHidden/>
          </w:rPr>
          <w:fldChar w:fldCharType="separate"/>
        </w:r>
        <w:r>
          <w:rPr>
            <w:noProof/>
            <w:webHidden/>
          </w:rPr>
          <w:t>33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09" w:history="1">
        <w:r w:rsidRPr="00260FBC">
          <w:rPr>
            <w:rStyle w:val="Hypertextovodkaz"/>
            <w:noProof/>
          </w:rPr>
          <w:t>Graf 9: Výpočet HPH za zemědělské odvětví za roky 2009 a 2011 v podopatření I.1.3.1 (mil. Kč)</w:t>
        </w:r>
        <w:r>
          <w:rPr>
            <w:noProof/>
            <w:webHidden/>
          </w:rPr>
          <w:tab/>
        </w:r>
        <w:r>
          <w:rPr>
            <w:noProof/>
            <w:webHidden/>
          </w:rPr>
          <w:fldChar w:fldCharType="begin"/>
        </w:r>
        <w:r>
          <w:rPr>
            <w:noProof/>
            <w:webHidden/>
          </w:rPr>
          <w:instrText xml:space="preserve"> PAGEREF _Toc358645609 \h </w:instrText>
        </w:r>
        <w:r>
          <w:rPr>
            <w:noProof/>
            <w:webHidden/>
          </w:rPr>
        </w:r>
        <w:r>
          <w:rPr>
            <w:noProof/>
            <w:webHidden/>
          </w:rPr>
          <w:fldChar w:fldCharType="separate"/>
        </w:r>
        <w:r>
          <w:rPr>
            <w:noProof/>
            <w:webHidden/>
          </w:rPr>
          <w:t>37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0" w:history="1">
        <w:r w:rsidRPr="00260FBC">
          <w:rPr>
            <w:rStyle w:val="Hypertextovodkaz"/>
            <w:noProof/>
          </w:rPr>
          <w:t>Graf 10: Výpočet HPH za potravinářské odvětví za roky 2009 a 2011 v podopatření I.1.3.1 (mil. Kč)</w:t>
        </w:r>
        <w:r>
          <w:rPr>
            <w:noProof/>
            <w:webHidden/>
          </w:rPr>
          <w:tab/>
        </w:r>
        <w:r>
          <w:rPr>
            <w:noProof/>
            <w:webHidden/>
          </w:rPr>
          <w:fldChar w:fldCharType="begin"/>
        </w:r>
        <w:r>
          <w:rPr>
            <w:noProof/>
            <w:webHidden/>
          </w:rPr>
          <w:instrText xml:space="preserve"> PAGEREF _Toc358645610 \h </w:instrText>
        </w:r>
        <w:r>
          <w:rPr>
            <w:noProof/>
            <w:webHidden/>
          </w:rPr>
        </w:r>
        <w:r>
          <w:rPr>
            <w:noProof/>
            <w:webHidden/>
          </w:rPr>
          <w:fldChar w:fldCharType="separate"/>
        </w:r>
        <w:r>
          <w:rPr>
            <w:noProof/>
            <w:webHidden/>
          </w:rPr>
          <w:t>37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1" w:history="1">
        <w:r w:rsidRPr="00260FBC">
          <w:rPr>
            <w:rStyle w:val="Hypertextovodkaz"/>
            <w:noProof/>
          </w:rPr>
          <w:t>Graf 11: I.1.3.1 Přidávání hodnoty zemědělským a potravinářským produktům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_Toc358645611 \h </w:instrText>
        </w:r>
        <w:r>
          <w:rPr>
            <w:noProof/>
            <w:webHidden/>
          </w:rPr>
        </w:r>
        <w:r>
          <w:rPr>
            <w:noProof/>
            <w:webHidden/>
          </w:rPr>
          <w:fldChar w:fldCharType="separate"/>
        </w:r>
        <w:r>
          <w:rPr>
            <w:noProof/>
            <w:webHidden/>
          </w:rPr>
          <w:t>38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2" w:history="1">
        <w:r w:rsidRPr="00260FBC">
          <w:rPr>
            <w:rStyle w:val="Hypertextovodkaz"/>
            <w:noProof/>
          </w:rPr>
          <w:t>Graf 12: I.1.3.2 Spolupráce při vývoji nových produktů, postupů a technologií (resp. inovací) v potravinářství (kód 124)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_Toc358645612 \h </w:instrText>
        </w:r>
        <w:r>
          <w:rPr>
            <w:noProof/>
            <w:webHidden/>
          </w:rPr>
        </w:r>
        <w:r>
          <w:rPr>
            <w:noProof/>
            <w:webHidden/>
          </w:rPr>
          <w:fldChar w:fldCharType="separate"/>
        </w:r>
        <w:r>
          <w:rPr>
            <w:noProof/>
            <w:webHidden/>
          </w:rPr>
          <w:t>42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3" w:history="1">
        <w:r w:rsidRPr="00260FBC">
          <w:rPr>
            <w:rStyle w:val="Hypertextovodkaz"/>
            <w:noProof/>
          </w:rPr>
          <w:t>Graf 13: I.1.4 Pozemkové úpravy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_Toc358645613 \h </w:instrText>
        </w:r>
        <w:r>
          <w:rPr>
            <w:noProof/>
            <w:webHidden/>
          </w:rPr>
        </w:r>
        <w:r>
          <w:rPr>
            <w:noProof/>
            <w:webHidden/>
          </w:rPr>
          <w:fldChar w:fldCharType="separate"/>
        </w:r>
        <w:r>
          <w:rPr>
            <w:noProof/>
            <w:webHidden/>
          </w:rPr>
          <w:t>46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4" w:history="1">
        <w:r w:rsidRPr="00260FBC">
          <w:rPr>
            <w:rStyle w:val="Hypertextovodkaz"/>
            <w:noProof/>
          </w:rPr>
          <w:t>Graf 14: I.3.1 Další odborné vzdělávání a informační akce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_Toc358645614 \h </w:instrText>
        </w:r>
        <w:r>
          <w:rPr>
            <w:noProof/>
            <w:webHidden/>
          </w:rPr>
        </w:r>
        <w:r>
          <w:rPr>
            <w:noProof/>
            <w:webHidden/>
          </w:rPr>
          <w:fldChar w:fldCharType="separate"/>
        </w:r>
        <w:r>
          <w:rPr>
            <w:noProof/>
            <w:webHidden/>
          </w:rPr>
          <w:t>51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5" w:history="1">
        <w:r w:rsidRPr="00260FBC">
          <w:rPr>
            <w:rStyle w:val="Hypertextovodkaz"/>
            <w:noProof/>
          </w:rPr>
          <w:t>Graf 15: I.3.2 Zahájení činnosti mladých zemědělců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_Toc358645615 \h </w:instrText>
        </w:r>
        <w:r>
          <w:rPr>
            <w:noProof/>
            <w:webHidden/>
          </w:rPr>
        </w:r>
        <w:r>
          <w:rPr>
            <w:noProof/>
            <w:webHidden/>
          </w:rPr>
          <w:fldChar w:fldCharType="separate"/>
        </w:r>
        <w:r>
          <w:rPr>
            <w:noProof/>
            <w:webHidden/>
          </w:rPr>
          <w:t>55</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6" w:history="1">
        <w:r w:rsidRPr="00260FBC">
          <w:rPr>
            <w:rStyle w:val="Hypertextovodkaz"/>
            <w:noProof/>
          </w:rPr>
          <w:t>Graf 16: I.3.4 Využívání poradenských služeb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_Toc358645616 \h </w:instrText>
        </w:r>
        <w:r>
          <w:rPr>
            <w:noProof/>
            <w:webHidden/>
          </w:rPr>
        </w:r>
        <w:r>
          <w:rPr>
            <w:noProof/>
            <w:webHidden/>
          </w:rPr>
          <w:fldChar w:fldCharType="separate"/>
        </w:r>
        <w:r>
          <w:rPr>
            <w:noProof/>
            <w:webHidden/>
          </w:rPr>
          <w:t>62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7" w:history="1">
        <w:r w:rsidRPr="00260FBC">
          <w:rPr>
            <w:rStyle w:val="Hypertextovodkaz"/>
            <w:noProof/>
          </w:rPr>
          <w:t>Graf 17: Poskytnuté dotace v rámci projektových opatření osy I – kumulativně za období 2007-2012 - regionální členění dle krajů</w:t>
        </w:r>
        <w:r>
          <w:rPr>
            <w:noProof/>
            <w:webHidden/>
          </w:rPr>
          <w:tab/>
        </w:r>
        <w:r>
          <w:rPr>
            <w:noProof/>
            <w:webHidden/>
          </w:rPr>
          <w:fldChar w:fldCharType="begin"/>
        </w:r>
        <w:r>
          <w:rPr>
            <w:noProof/>
            <w:webHidden/>
          </w:rPr>
          <w:instrText xml:space="preserve"> PAGEREF _Toc358645617 \h </w:instrText>
        </w:r>
        <w:r>
          <w:rPr>
            <w:noProof/>
            <w:webHidden/>
          </w:rPr>
        </w:r>
        <w:r>
          <w:rPr>
            <w:noProof/>
            <w:webHidden/>
          </w:rPr>
          <w:fldChar w:fldCharType="separate"/>
        </w:r>
        <w:r>
          <w:rPr>
            <w:noProof/>
            <w:webHidden/>
          </w:rPr>
          <w:t>64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8" w:history="1">
        <w:r w:rsidRPr="00260FBC">
          <w:rPr>
            <w:rStyle w:val="Hypertextovodkaz"/>
            <w:noProof/>
          </w:rPr>
          <w:t>Obrázek 18: Poskytnuté dotace v rámci projektových opatření osy I – kumulativně za období 2007-2012 -  regionální členění dle okresů</w:t>
        </w:r>
        <w:r>
          <w:rPr>
            <w:noProof/>
            <w:webHidden/>
          </w:rPr>
          <w:tab/>
        </w:r>
        <w:r>
          <w:rPr>
            <w:noProof/>
            <w:webHidden/>
          </w:rPr>
          <w:fldChar w:fldCharType="begin"/>
        </w:r>
        <w:r>
          <w:rPr>
            <w:noProof/>
            <w:webHidden/>
          </w:rPr>
          <w:instrText xml:space="preserve"> PAGEREF _Toc358645618 \h </w:instrText>
        </w:r>
        <w:r>
          <w:rPr>
            <w:noProof/>
            <w:webHidden/>
          </w:rPr>
        </w:r>
        <w:r>
          <w:rPr>
            <w:noProof/>
            <w:webHidden/>
          </w:rPr>
          <w:fldChar w:fldCharType="separate"/>
        </w:r>
        <w:r>
          <w:rPr>
            <w:noProof/>
            <w:webHidden/>
          </w:rPr>
          <w:t>64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19" w:history="1">
        <w:r w:rsidRPr="00260FBC">
          <w:rPr>
            <w:rStyle w:val="Hypertextovodkaz"/>
            <w:noProof/>
          </w:rPr>
          <w:t>Graf 19: II.2.4.1 Obnova lesního potenciálu po kalamitách a zavádění preventivních opatření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_Toc358645619 \h </w:instrText>
        </w:r>
        <w:r>
          <w:rPr>
            <w:noProof/>
            <w:webHidden/>
          </w:rPr>
        </w:r>
        <w:r>
          <w:rPr>
            <w:noProof/>
            <w:webHidden/>
          </w:rPr>
          <w:fldChar w:fldCharType="separate"/>
        </w:r>
        <w:r>
          <w:rPr>
            <w:noProof/>
            <w:webHidden/>
          </w:rPr>
          <w:t>107</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0" w:history="1">
        <w:r w:rsidRPr="00260FBC">
          <w:rPr>
            <w:rStyle w:val="Hypertextovodkaz"/>
            <w:noProof/>
          </w:rPr>
          <w:t>Graf 20: II.2.4.2 Neproduktivní investice v lesích - stav schválených žádostí/realizace projektů k 31. 12. 2012</w:t>
        </w:r>
        <w:r>
          <w:rPr>
            <w:noProof/>
            <w:webHidden/>
          </w:rPr>
          <w:tab/>
        </w:r>
        <w:r>
          <w:rPr>
            <w:noProof/>
            <w:webHidden/>
          </w:rPr>
          <w:fldChar w:fldCharType="begin"/>
        </w:r>
        <w:r>
          <w:rPr>
            <w:noProof/>
            <w:webHidden/>
          </w:rPr>
          <w:instrText xml:space="preserve"> PAGEREF _Toc358645620 \h </w:instrText>
        </w:r>
        <w:r>
          <w:rPr>
            <w:noProof/>
            <w:webHidden/>
          </w:rPr>
        </w:r>
        <w:r>
          <w:rPr>
            <w:noProof/>
            <w:webHidden/>
          </w:rPr>
          <w:fldChar w:fldCharType="separate"/>
        </w:r>
        <w:r>
          <w:rPr>
            <w:noProof/>
            <w:webHidden/>
          </w:rPr>
          <w:t>109</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1" w:history="1">
        <w:r w:rsidRPr="00260FBC">
          <w:rPr>
            <w:rStyle w:val="Hypertextovodkaz"/>
            <w:noProof/>
          </w:rPr>
          <w:t>Graf 21: II.2.4.2 Neproduktivní investice v lesích – Procentuální zastoupení projektů v kategoriích lesa (2008 – 2011)</w:t>
        </w:r>
        <w:r>
          <w:rPr>
            <w:noProof/>
            <w:webHidden/>
          </w:rPr>
          <w:tab/>
        </w:r>
        <w:r>
          <w:rPr>
            <w:noProof/>
            <w:webHidden/>
          </w:rPr>
          <w:fldChar w:fldCharType="begin"/>
        </w:r>
        <w:r>
          <w:rPr>
            <w:noProof/>
            <w:webHidden/>
          </w:rPr>
          <w:instrText xml:space="preserve"> PAGEREF _Toc358645621 \h </w:instrText>
        </w:r>
        <w:r>
          <w:rPr>
            <w:noProof/>
            <w:webHidden/>
          </w:rPr>
        </w:r>
        <w:r>
          <w:rPr>
            <w:noProof/>
            <w:webHidden/>
          </w:rPr>
          <w:fldChar w:fldCharType="separate"/>
        </w:r>
        <w:r>
          <w:rPr>
            <w:noProof/>
            <w:webHidden/>
          </w:rPr>
          <w:t>110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2" w:history="1">
        <w:r w:rsidRPr="00260FBC">
          <w:rPr>
            <w:rStyle w:val="Hypertextovodkaz"/>
            <w:noProof/>
          </w:rPr>
          <w:t>Graf 22: Poskytnuté dotace v rámci opatření osy II – kumulativně za období 2007-2012 - regionální členění dle krajů</w:t>
        </w:r>
        <w:r>
          <w:rPr>
            <w:noProof/>
            <w:webHidden/>
          </w:rPr>
          <w:tab/>
        </w:r>
        <w:r>
          <w:rPr>
            <w:noProof/>
            <w:webHidden/>
          </w:rPr>
          <w:fldChar w:fldCharType="begin"/>
        </w:r>
        <w:r>
          <w:rPr>
            <w:noProof/>
            <w:webHidden/>
          </w:rPr>
          <w:instrText xml:space="preserve"> PAGEREF _Toc358645622 \h </w:instrText>
        </w:r>
        <w:r>
          <w:rPr>
            <w:noProof/>
            <w:webHidden/>
          </w:rPr>
        </w:r>
        <w:r>
          <w:rPr>
            <w:noProof/>
            <w:webHidden/>
          </w:rPr>
          <w:fldChar w:fldCharType="separate"/>
        </w:r>
        <w:r>
          <w:rPr>
            <w:noProof/>
            <w:webHidden/>
          </w:rPr>
          <w:t>112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3" w:history="1">
        <w:r w:rsidRPr="00260FBC">
          <w:rPr>
            <w:rStyle w:val="Hypertextovodkaz"/>
            <w:noProof/>
          </w:rPr>
          <w:t>Obrázek 23: Poskytnuté dotace v rámci plošných opatření osy II – kumulativně za období 2007-2012 - regionální členění dle okresů</w:t>
        </w:r>
        <w:r>
          <w:rPr>
            <w:noProof/>
            <w:webHidden/>
          </w:rPr>
          <w:tab/>
        </w:r>
        <w:r>
          <w:rPr>
            <w:noProof/>
            <w:webHidden/>
          </w:rPr>
          <w:fldChar w:fldCharType="begin"/>
        </w:r>
        <w:r>
          <w:rPr>
            <w:noProof/>
            <w:webHidden/>
          </w:rPr>
          <w:instrText xml:space="preserve"> PAGEREF _Toc358645623 \h </w:instrText>
        </w:r>
        <w:r>
          <w:rPr>
            <w:noProof/>
            <w:webHidden/>
          </w:rPr>
        </w:r>
        <w:r>
          <w:rPr>
            <w:noProof/>
            <w:webHidden/>
          </w:rPr>
          <w:fldChar w:fldCharType="separate"/>
        </w:r>
        <w:r>
          <w:rPr>
            <w:noProof/>
            <w:webHidden/>
          </w:rPr>
          <w:t>112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4" w:history="1">
        <w:r w:rsidRPr="00260FBC">
          <w:rPr>
            <w:rStyle w:val="Hypertextovodkaz"/>
            <w:noProof/>
          </w:rPr>
          <w:t>Graf 24: III.1.1 Diverzifikace činností nezemědělské povahy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_Toc358645624 \h </w:instrText>
        </w:r>
        <w:r>
          <w:rPr>
            <w:noProof/>
            <w:webHidden/>
          </w:rPr>
        </w:r>
        <w:r>
          <w:rPr>
            <w:noProof/>
            <w:webHidden/>
          </w:rPr>
          <w:fldChar w:fldCharType="separate"/>
        </w:r>
        <w:r>
          <w:rPr>
            <w:noProof/>
            <w:webHidden/>
          </w:rPr>
          <w:t>118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5" w:history="1">
        <w:r w:rsidRPr="00260FBC">
          <w:rPr>
            <w:rStyle w:val="Hypertextovodkaz"/>
            <w:noProof/>
          </w:rPr>
          <w:t>Graf 25: III.1.2 Podpora zakládání podniků a jejich rozvoje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_Toc358645625 \h </w:instrText>
        </w:r>
        <w:r>
          <w:rPr>
            <w:noProof/>
            <w:webHidden/>
          </w:rPr>
        </w:r>
        <w:r>
          <w:rPr>
            <w:noProof/>
            <w:webHidden/>
          </w:rPr>
          <w:fldChar w:fldCharType="separate"/>
        </w:r>
        <w:r>
          <w:rPr>
            <w:noProof/>
            <w:webHidden/>
          </w:rPr>
          <w:t>122</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6" w:history="1">
        <w:r w:rsidRPr="00260FBC">
          <w:rPr>
            <w:rStyle w:val="Hypertextovodkaz"/>
            <w:noProof/>
          </w:rPr>
          <w:t>Graf 26: III.1.3 Podpora cestovního ruchu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_Toc358645626 \h </w:instrText>
        </w:r>
        <w:r>
          <w:rPr>
            <w:noProof/>
            <w:webHidden/>
          </w:rPr>
        </w:r>
        <w:r>
          <w:rPr>
            <w:noProof/>
            <w:webHidden/>
          </w:rPr>
          <w:fldChar w:fldCharType="separate"/>
        </w:r>
        <w:r>
          <w:rPr>
            <w:noProof/>
            <w:webHidden/>
          </w:rPr>
          <w:t>126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7" w:history="1">
        <w:r w:rsidRPr="00260FBC">
          <w:rPr>
            <w:rStyle w:val="Hypertextovodkaz"/>
            <w:noProof/>
          </w:rPr>
          <w:t>Graf 27: III.2.1.1 Obnova a rozvoj vesnic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_Toc358645627 \h </w:instrText>
        </w:r>
        <w:r>
          <w:rPr>
            <w:noProof/>
            <w:webHidden/>
          </w:rPr>
        </w:r>
        <w:r>
          <w:rPr>
            <w:noProof/>
            <w:webHidden/>
          </w:rPr>
          <w:fldChar w:fldCharType="separate"/>
        </w:r>
        <w:r>
          <w:rPr>
            <w:noProof/>
            <w:webHidden/>
          </w:rPr>
          <w:t>130</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8" w:history="1">
        <w:r w:rsidRPr="00260FBC">
          <w:rPr>
            <w:rStyle w:val="Hypertextovodkaz"/>
            <w:noProof/>
          </w:rPr>
          <w:t>Graf 28: III.2.1.2 Občanské vybavení a služby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_Toc358645628 \h </w:instrText>
        </w:r>
        <w:r>
          <w:rPr>
            <w:noProof/>
            <w:webHidden/>
          </w:rPr>
        </w:r>
        <w:r>
          <w:rPr>
            <w:noProof/>
            <w:webHidden/>
          </w:rPr>
          <w:fldChar w:fldCharType="separate"/>
        </w:r>
        <w:r>
          <w:rPr>
            <w:noProof/>
            <w:webHidden/>
          </w:rPr>
          <w:t>134</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29" w:history="1">
        <w:r w:rsidRPr="00260FBC">
          <w:rPr>
            <w:rStyle w:val="Hypertextovodkaz"/>
            <w:noProof/>
          </w:rPr>
          <w:t>Graf 29: III.2.2 Ochrana a rozvoj kulturního dědictví venkova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_Toc358645629 \h </w:instrText>
        </w:r>
        <w:r>
          <w:rPr>
            <w:noProof/>
            <w:webHidden/>
          </w:rPr>
        </w:r>
        <w:r>
          <w:rPr>
            <w:noProof/>
            <w:webHidden/>
          </w:rPr>
          <w:fldChar w:fldCharType="separate"/>
        </w:r>
        <w:r>
          <w:rPr>
            <w:noProof/>
            <w:webHidden/>
          </w:rPr>
          <w:t>138</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30" w:history="1">
        <w:r w:rsidRPr="00260FBC">
          <w:rPr>
            <w:rStyle w:val="Hypertextovodkaz"/>
            <w:noProof/>
          </w:rPr>
          <w:t>Graf 30: III.3.1 Vzdělávání a informace - porovnání jednotlivých kol příjmů žádostí o dotaci - stav schválených žádostí/realizace projektů k 31. 12. 2012 (v roce 2010 - 2012 neprobíhal příjem žádostí)</w:t>
        </w:r>
        <w:r>
          <w:rPr>
            <w:noProof/>
            <w:webHidden/>
          </w:rPr>
          <w:tab/>
        </w:r>
        <w:r>
          <w:rPr>
            <w:noProof/>
            <w:webHidden/>
          </w:rPr>
          <w:fldChar w:fldCharType="begin"/>
        </w:r>
        <w:r>
          <w:rPr>
            <w:noProof/>
            <w:webHidden/>
          </w:rPr>
          <w:instrText xml:space="preserve"> PAGEREF _Toc358645630 \h </w:instrText>
        </w:r>
        <w:r>
          <w:rPr>
            <w:noProof/>
            <w:webHidden/>
          </w:rPr>
        </w:r>
        <w:r>
          <w:rPr>
            <w:noProof/>
            <w:webHidden/>
          </w:rPr>
          <w:fldChar w:fldCharType="separate"/>
        </w:r>
        <w:r>
          <w:rPr>
            <w:noProof/>
            <w:webHidden/>
          </w:rPr>
          <w:t>141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31" w:history="1">
        <w:r w:rsidRPr="00260FBC">
          <w:rPr>
            <w:rStyle w:val="Hypertextovodkaz"/>
            <w:noProof/>
          </w:rPr>
          <w:t>Graf 31: Poskytnuté dotace v rámci projektových opatření osy III – kumulativně za období 2007-2012 - regionální členění dle krajů</w:t>
        </w:r>
        <w:r>
          <w:rPr>
            <w:noProof/>
            <w:webHidden/>
          </w:rPr>
          <w:tab/>
        </w:r>
        <w:r>
          <w:rPr>
            <w:noProof/>
            <w:webHidden/>
          </w:rPr>
          <w:fldChar w:fldCharType="begin"/>
        </w:r>
        <w:r>
          <w:rPr>
            <w:noProof/>
            <w:webHidden/>
          </w:rPr>
          <w:instrText xml:space="preserve"> PAGEREF _Toc358645631 \h </w:instrText>
        </w:r>
        <w:r>
          <w:rPr>
            <w:noProof/>
            <w:webHidden/>
          </w:rPr>
        </w:r>
        <w:r>
          <w:rPr>
            <w:noProof/>
            <w:webHidden/>
          </w:rPr>
          <w:fldChar w:fldCharType="separate"/>
        </w:r>
        <w:r>
          <w:rPr>
            <w:noProof/>
            <w:webHidden/>
          </w:rPr>
          <w:t>143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32" w:history="1">
        <w:r w:rsidRPr="00260FBC">
          <w:rPr>
            <w:rStyle w:val="Hypertextovodkaz"/>
            <w:noProof/>
          </w:rPr>
          <w:t>Obrázek 32: Poskytnuté dotace v rámci projektových opatření osy III – kumulativně za období 2007-2012 -  regionální členění dle okresů</w:t>
        </w:r>
        <w:r>
          <w:rPr>
            <w:noProof/>
            <w:webHidden/>
          </w:rPr>
          <w:tab/>
        </w:r>
        <w:r>
          <w:rPr>
            <w:noProof/>
            <w:webHidden/>
          </w:rPr>
          <w:fldChar w:fldCharType="begin"/>
        </w:r>
        <w:r>
          <w:rPr>
            <w:noProof/>
            <w:webHidden/>
          </w:rPr>
          <w:instrText xml:space="preserve"> PAGEREF _Toc358645632 \h </w:instrText>
        </w:r>
        <w:r>
          <w:rPr>
            <w:noProof/>
            <w:webHidden/>
          </w:rPr>
        </w:r>
        <w:r>
          <w:rPr>
            <w:noProof/>
            <w:webHidden/>
          </w:rPr>
          <w:fldChar w:fldCharType="separate"/>
        </w:r>
        <w:r>
          <w:rPr>
            <w:noProof/>
            <w:webHidden/>
          </w:rPr>
          <w:t>143</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33" w:history="1">
        <w:r w:rsidRPr="00260FBC">
          <w:rPr>
            <w:rStyle w:val="Hypertextovodkaz"/>
            <w:noProof/>
          </w:rPr>
          <w:t>Obrázek 33: Regionální rozložení MAS</w:t>
        </w:r>
        <w:r>
          <w:rPr>
            <w:noProof/>
            <w:webHidden/>
          </w:rPr>
          <w:tab/>
        </w:r>
        <w:r>
          <w:rPr>
            <w:noProof/>
            <w:webHidden/>
          </w:rPr>
          <w:fldChar w:fldCharType="begin"/>
        </w:r>
        <w:r>
          <w:rPr>
            <w:noProof/>
            <w:webHidden/>
          </w:rPr>
          <w:instrText xml:space="preserve"> PAGEREF _Toc358645633 \h </w:instrText>
        </w:r>
        <w:r>
          <w:rPr>
            <w:noProof/>
            <w:webHidden/>
          </w:rPr>
        </w:r>
        <w:r>
          <w:rPr>
            <w:noProof/>
            <w:webHidden/>
          </w:rPr>
          <w:fldChar w:fldCharType="separate"/>
        </w:r>
        <w:r>
          <w:rPr>
            <w:noProof/>
            <w:webHidden/>
          </w:rPr>
          <w:t>146</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34" w:history="1">
        <w:r w:rsidRPr="00260FBC">
          <w:rPr>
            <w:rStyle w:val="Hypertextovodkaz"/>
            <w:noProof/>
          </w:rPr>
          <w:t>Graf 34: IV.2.1 Realizace projektů spolupráce - porovnání jednotlivých kol příjmů žádostí o dotaci - stav schválených žádostí/realizace projektů k 31. 12. 2012</w:t>
        </w:r>
        <w:r>
          <w:rPr>
            <w:noProof/>
            <w:webHidden/>
          </w:rPr>
          <w:tab/>
        </w:r>
        <w:r>
          <w:rPr>
            <w:noProof/>
            <w:webHidden/>
          </w:rPr>
          <w:fldChar w:fldCharType="begin"/>
        </w:r>
        <w:r>
          <w:rPr>
            <w:noProof/>
            <w:webHidden/>
          </w:rPr>
          <w:instrText xml:space="preserve"> PAGEREF _Toc358645634 \h </w:instrText>
        </w:r>
        <w:r>
          <w:rPr>
            <w:noProof/>
            <w:webHidden/>
          </w:rPr>
        </w:r>
        <w:r>
          <w:rPr>
            <w:noProof/>
            <w:webHidden/>
          </w:rPr>
          <w:fldChar w:fldCharType="separate"/>
        </w:r>
        <w:r>
          <w:rPr>
            <w:noProof/>
            <w:webHidden/>
          </w:rPr>
          <w:t>151</w:t>
        </w:r>
        <w:r>
          <w:rPr>
            <w:noProof/>
            <w:webHidden/>
          </w:rPr>
          <w:fldChar w:fldCharType="end"/>
        </w:r>
      </w:hyperlink>
    </w:p>
    <w:p w:rsidR="00FC6364" w:rsidRDefault="00FC6364">
      <w:pPr>
        <w:pStyle w:val="Seznamobrzk"/>
        <w:tabs>
          <w:tab w:val="right" w:leader="dot" w:pos="9345"/>
        </w:tabs>
        <w:rPr>
          <w:rFonts w:ascii="Calibri" w:hAnsi="Calibri"/>
          <w:noProof/>
          <w:sz w:val="22"/>
          <w:szCs w:val="22"/>
        </w:rPr>
      </w:pPr>
      <w:hyperlink w:anchor="_Toc358645635" w:history="1">
        <w:r w:rsidRPr="00260FBC">
          <w:rPr>
            <w:rStyle w:val="Hypertextovodkaz"/>
            <w:noProof/>
          </w:rPr>
          <w:t>Graf 35: Porovnání výsledků hodnocení MAS v letech 2010-2012</w:t>
        </w:r>
        <w:r>
          <w:rPr>
            <w:noProof/>
            <w:webHidden/>
          </w:rPr>
          <w:tab/>
        </w:r>
        <w:r>
          <w:rPr>
            <w:noProof/>
            <w:webHidden/>
          </w:rPr>
          <w:fldChar w:fldCharType="begin"/>
        </w:r>
        <w:r>
          <w:rPr>
            <w:noProof/>
            <w:webHidden/>
          </w:rPr>
          <w:instrText xml:space="preserve"> PAGEREF _Toc358645635 \h </w:instrText>
        </w:r>
        <w:r>
          <w:rPr>
            <w:noProof/>
            <w:webHidden/>
          </w:rPr>
        </w:r>
        <w:r>
          <w:rPr>
            <w:noProof/>
            <w:webHidden/>
          </w:rPr>
          <w:fldChar w:fldCharType="separate"/>
        </w:r>
        <w:r>
          <w:rPr>
            <w:noProof/>
            <w:webHidden/>
          </w:rPr>
          <w:t>164</w:t>
        </w:r>
        <w:r>
          <w:rPr>
            <w:noProof/>
            <w:webHidden/>
          </w:rPr>
          <w:fldChar w:fldCharType="end"/>
        </w:r>
      </w:hyperlink>
    </w:p>
    <w:p w:rsidR="00FF07CC" w:rsidRPr="009C280F" w:rsidRDefault="0044097B" w:rsidP="00FF07CC">
      <w:pPr>
        <w:pStyle w:val="Nadpis1"/>
        <w:numPr>
          <w:ilvl w:val="0"/>
          <w:numId w:val="0"/>
        </w:numPr>
        <w:tabs>
          <w:tab w:val="left" w:pos="709"/>
        </w:tabs>
        <w:spacing w:after="120"/>
        <w:jc w:val="both"/>
        <w:rPr>
          <w:rFonts w:ascii="Times New Roman" w:hAnsi="Times New Roman" w:cs="Times New Roman"/>
          <w:sz w:val="28"/>
          <w:szCs w:val="28"/>
        </w:rPr>
      </w:pPr>
      <w:r w:rsidRPr="009C280F">
        <w:rPr>
          <w:rFonts w:ascii="Times New Roman" w:hAnsi="Times New Roman" w:cs="Times New Roman"/>
        </w:rPr>
        <w:fldChar w:fldCharType="end"/>
      </w:r>
    </w:p>
    <w:p w:rsidR="00FF07CC" w:rsidRPr="009C280F" w:rsidRDefault="00FF07CC" w:rsidP="00FF07CC">
      <w:pPr>
        <w:pStyle w:val="Nadpis1"/>
        <w:numPr>
          <w:ilvl w:val="0"/>
          <w:numId w:val="0"/>
        </w:numPr>
        <w:tabs>
          <w:tab w:val="left" w:pos="709"/>
        </w:tabs>
        <w:spacing w:after="120"/>
        <w:jc w:val="both"/>
        <w:rPr>
          <w:rFonts w:ascii="Times New Roman" w:hAnsi="Times New Roman" w:cs="Times New Roman"/>
          <w:sz w:val="28"/>
          <w:szCs w:val="28"/>
        </w:rPr>
      </w:pPr>
    </w:p>
    <w:p w:rsidR="00FF07CC" w:rsidRPr="009C280F" w:rsidRDefault="00FF07CC" w:rsidP="00FF07CC"/>
    <w:p w:rsidR="007A67A4" w:rsidRPr="009C280F" w:rsidRDefault="00502AD9" w:rsidP="001E2D3E">
      <w:pPr>
        <w:pStyle w:val="Nadpis1"/>
        <w:tabs>
          <w:tab w:val="clear" w:pos="574"/>
          <w:tab w:val="left" w:pos="709"/>
        </w:tabs>
        <w:spacing w:after="120"/>
        <w:ind w:left="2835" w:hanging="2835"/>
        <w:jc w:val="both"/>
        <w:rPr>
          <w:rFonts w:ascii="Times New Roman" w:hAnsi="Times New Roman" w:cs="Times New Roman"/>
          <w:sz w:val="28"/>
          <w:szCs w:val="28"/>
        </w:rPr>
      </w:pPr>
      <w:bookmarkStart w:id="1060" w:name="_Toc358645349"/>
      <w:r w:rsidRPr="009C280F">
        <w:rPr>
          <w:rFonts w:ascii="Times New Roman" w:hAnsi="Times New Roman" w:cs="Times New Roman"/>
          <w:sz w:val="28"/>
          <w:szCs w:val="28"/>
        </w:rPr>
        <w:t>Seznam příloh</w:t>
      </w:r>
      <w:bookmarkEnd w:id="1060"/>
    </w:p>
    <w:p w:rsidR="00F850A3" w:rsidRPr="009C280F" w:rsidRDefault="000275E3" w:rsidP="00BC50D1">
      <w:pPr>
        <w:numPr>
          <w:ilvl w:val="0"/>
          <w:numId w:val="7"/>
        </w:numPr>
        <w:spacing w:after="120"/>
        <w:ind w:left="0" w:firstLine="0"/>
        <w:jc w:val="both"/>
      </w:pPr>
      <w:r w:rsidRPr="009C280F">
        <w:t xml:space="preserve"> </w:t>
      </w:r>
      <w:r w:rsidR="007A67A4" w:rsidRPr="009C280F">
        <w:t xml:space="preserve">Monitorovací tabulky dle CMEF – tabulky výstupů </w:t>
      </w:r>
    </w:p>
    <w:p w:rsidR="007A67A4" w:rsidRPr="009C280F" w:rsidRDefault="00F850A3" w:rsidP="00BC50D1">
      <w:pPr>
        <w:numPr>
          <w:ilvl w:val="0"/>
          <w:numId w:val="7"/>
        </w:numPr>
        <w:spacing w:after="120"/>
        <w:ind w:left="0" w:firstLine="0"/>
        <w:jc w:val="both"/>
      </w:pPr>
      <w:r w:rsidRPr="009C280F">
        <w:t xml:space="preserve"> </w:t>
      </w:r>
      <w:r w:rsidR="007A67A4" w:rsidRPr="009C280F">
        <w:t xml:space="preserve">Monitorovací tabulky dle CMEF – tabulky výsledků </w:t>
      </w:r>
    </w:p>
    <w:p w:rsidR="007A67A4" w:rsidRPr="009C280F" w:rsidRDefault="007A67A4" w:rsidP="00BC50D1">
      <w:pPr>
        <w:numPr>
          <w:ilvl w:val="0"/>
          <w:numId w:val="7"/>
        </w:numPr>
        <w:spacing w:after="120"/>
        <w:ind w:left="0" w:firstLine="0"/>
        <w:jc w:val="both"/>
      </w:pPr>
      <w:r w:rsidRPr="009C280F">
        <w:t>„</w:t>
      </w:r>
      <w:r w:rsidRPr="009C280F">
        <w:rPr>
          <w:bCs/>
        </w:rPr>
        <w:t xml:space="preserve">Financial Implementation </w:t>
      </w:r>
      <w:r w:rsidR="00F850A3" w:rsidRPr="009C280F">
        <w:rPr>
          <w:bCs/>
        </w:rPr>
        <w:t>R</w:t>
      </w:r>
      <w:r w:rsidRPr="009C280F">
        <w:rPr>
          <w:bCs/>
        </w:rPr>
        <w:t>eport 20</w:t>
      </w:r>
      <w:r w:rsidR="000A422B" w:rsidRPr="009C280F">
        <w:rPr>
          <w:bCs/>
        </w:rPr>
        <w:t>1</w:t>
      </w:r>
      <w:r w:rsidR="00BD44E7">
        <w:rPr>
          <w:bCs/>
        </w:rPr>
        <w:t>2</w:t>
      </w:r>
      <w:r w:rsidRPr="009C280F">
        <w:rPr>
          <w:bCs/>
        </w:rPr>
        <w:t>“</w:t>
      </w:r>
    </w:p>
    <w:p w:rsidR="007A67A4" w:rsidRPr="009C280F" w:rsidRDefault="007A67A4" w:rsidP="004C1A22">
      <w:pPr>
        <w:spacing w:after="120"/>
        <w:ind w:left="1440"/>
        <w:jc w:val="both"/>
        <w:rPr>
          <w:highlight w:val="yellow"/>
        </w:rPr>
      </w:pPr>
    </w:p>
    <w:sectPr w:rsidR="007A67A4" w:rsidRPr="009C280F" w:rsidSect="00C15EFF">
      <w:headerReference w:type="default" r:id="rId54"/>
      <w:footerReference w:type="default" r:id="rId55"/>
      <w:pgSz w:w="11907" w:h="16839" w:code="9"/>
      <w:pgMar w:top="1418" w:right="1418" w:bottom="1418" w:left="1134" w:header="709" w:footer="709" w:gutter="0"/>
      <w:pgBorders w:display="firstPage" w:offsetFrom="page">
        <w:top w:val="single" w:sz="18" w:space="24" w:color="C2D69B"/>
        <w:left w:val="single" w:sz="18" w:space="24" w:color="C2D69B"/>
        <w:bottom w:val="single" w:sz="18" w:space="24" w:color="C2D69B"/>
        <w:right w:val="single" w:sz="18" w:space="24" w:color="C2D69B"/>
      </w:pgBorders>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20C2" w:rsidRDefault="00D120C2">
      <w:r>
        <w:separator/>
      </w:r>
    </w:p>
  </w:endnote>
  <w:endnote w:type="continuationSeparator" w:id="0">
    <w:p w:rsidR="00D120C2" w:rsidRDefault="00D120C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TimesNewRoman">
    <w:altName w:val="Times New Roman"/>
    <w:charset w:val="00"/>
    <w:family w:val="roman"/>
    <w:pitch w:val="default"/>
    <w:sig w:usb0="00000003" w:usb1="00000000" w:usb2="00000000" w:usb3="00000000" w:csb0="00000001" w:csb1="00000000"/>
  </w:font>
  <w:font w:name="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A00002EF" w:usb1="4000004B" w:usb2="00000000" w:usb3="00000000" w:csb0="000000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onsolas">
    <w:panose1 w:val="020B0609020204030204"/>
    <w:charset w:val="EE"/>
    <w:family w:val="modern"/>
    <w:pitch w:val="fixed"/>
    <w:sig w:usb0="A00002EF" w:usb1="4000204B" w:usb2="00000000" w:usb3="00000000" w:csb0="0000009F" w:csb1="00000000"/>
  </w:font>
  <w:font w:name="EUAlbertina">
    <w:altName w:val="Times New Roman"/>
    <w:charset w:val="00"/>
    <w:family w:val="auto"/>
    <w:pitch w:val="default"/>
    <w:sig w:usb0="00000001"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EUAlbertina-Bold-Identity-H">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Verdana">
    <w:panose1 w:val="020B0604030504040204"/>
    <w:charset w:val="EE"/>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0C2" w:rsidRDefault="00D120C2">
    <w:pPr>
      <w:pStyle w:val="Zpat"/>
      <w:pBdr>
        <w:top w:val="single" w:sz="24" w:space="5" w:color="9BBB59"/>
      </w:pBdr>
      <w:jc w:val="right"/>
      <w:rPr>
        <w:i/>
        <w:iCs/>
        <w:color w:val="8C8C8C"/>
      </w:rPr>
    </w:pPr>
    <w:r w:rsidRPr="0044097B">
      <w:rPr>
        <w:rFonts w:ascii="Verdana" w:hAnsi="Verdana" w:cs="Verdana"/>
        <w:noProof/>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91.5pt;height:35.25pt;visibility:visible">
          <v:imagedata r:id="rId1" o:title=""/>
        </v:shape>
      </w:pict>
    </w:r>
  </w:p>
  <w:p w:rsidR="00D120C2" w:rsidRDefault="00D120C2" w:rsidP="009F2C99">
    <w:pPr>
      <w:pStyle w:val="Zpat"/>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20C2" w:rsidRDefault="00D120C2">
      <w:r>
        <w:separator/>
      </w:r>
    </w:p>
  </w:footnote>
  <w:footnote w:type="continuationSeparator" w:id="0">
    <w:p w:rsidR="00D120C2" w:rsidRDefault="00D120C2">
      <w:r>
        <w:continuationSeparator/>
      </w:r>
    </w:p>
  </w:footnote>
  <w:footnote w:id="1">
    <w:p w:rsidR="00D120C2" w:rsidRDefault="00D120C2" w:rsidP="0082586A">
      <w:pPr>
        <w:jc w:val="both"/>
      </w:pPr>
      <w:r>
        <w:rPr>
          <w:rStyle w:val="Znakapoznpodarou"/>
        </w:rPr>
        <w:footnoteRef/>
      </w:r>
      <w:r>
        <w:t xml:space="preserve"> </w:t>
      </w:r>
      <w:r w:rsidRPr="0082586A">
        <w:rPr>
          <w:i/>
          <w:sz w:val="20"/>
          <w:szCs w:val="20"/>
        </w:rPr>
        <w:t xml:space="preserve">Finanční částky ve výroční zprávě jsou uváděny v Kč případně EUR. Pro zaregistrované, ukončené (neschválené) a  schválené žádosti jsou údaje z Kč přepočteny ročním kurzem uvedeným v </w:t>
      </w:r>
      <w:proofErr w:type="spellStart"/>
      <w:r w:rsidRPr="0082586A">
        <w:rPr>
          <w:i/>
          <w:sz w:val="20"/>
          <w:szCs w:val="20"/>
        </w:rPr>
        <w:t>Official</w:t>
      </w:r>
      <w:proofErr w:type="spellEnd"/>
      <w:r w:rsidRPr="0082586A">
        <w:rPr>
          <w:i/>
          <w:sz w:val="20"/>
          <w:szCs w:val="20"/>
        </w:rPr>
        <w:t xml:space="preserve"> </w:t>
      </w:r>
      <w:proofErr w:type="spellStart"/>
      <w:r w:rsidRPr="0082586A">
        <w:rPr>
          <w:i/>
          <w:sz w:val="20"/>
          <w:szCs w:val="20"/>
        </w:rPr>
        <w:t>Journal</w:t>
      </w:r>
      <w:proofErr w:type="spellEnd"/>
      <w:r w:rsidRPr="0082586A">
        <w:rPr>
          <w:i/>
          <w:sz w:val="20"/>
          <w:szCs w:val="20"/>
        </w:rPr>
        <w:t xml:space="preserve">  k </w:t>
      </w:r>
      <w:proofErr w:type="gramStart"/>
      <w:r w:rsidRPr="0082586A">
        <w:rPr>
          <w:i/>
          <w:sz w:val="20"/>
          <w:szCs w:val="20"/>
        </w:rPr>
        <w:t>4.1.201</w:t>
      </w:r>
      <w:r>
        <w:rPr>
          <w:i/>
          <w:sz w:val="20"/>
          <w:szCs w:val="20"/>
        </w:rPr>
        <w:t>2</w:t>
      </w:r>
      <w:proofErr w:type="gramEnd"/>
      <w:r w:rsidRPr="0082586A">
        <w:rPr>
          <w:i/>
          <w:sz w:val="20"/>
          <w:szCs w:val="20"/>
        </w:rPr>
        <w:t xml:space="preserve"> (případně k</w:t>
      </w:r>
      <w:r>
        <w:rPr>
          <w:i/>
          <w:sz w:val="20"/>
          <w:szCs w:val="20"/>
        </w:rPr>
        <w:t> </w:t>
      </w:r>
      <w:r w:rsidRPr="0082586A">
        <w:rPr>
          <w:i/>
          <w:sz w:val="20"/>
          <w:szCs w:val="20"/>
        </w:rPr>
        <w:t>4.1 20</w:t>
      </w:r>
      <w:r>
        <w:rPr>
          <w:i/>
          <w:sz w:val="20"/>
          <w:szCs w:val="20"/>
        </w:rPr>
        <w:t>11, 4.1 201</w:t>
      </w:r>
      <w:r w:rsidRPr="0082586A">
        <w:rPr>
          <w:i/>
          <w:sz w:val="20"/>
          <w:szCs w:val="20"/>
        </w:rPr>
        <w:t>0, 2. 1.  2009, 2. 1. 2008, resp. 2. 1. 2007), proplacené částky jsou pak uváděny přepočtené v předposledním kurzu vydaném ECB před měsícem, v rámci kterého byly výdaje vykázány (</w:t>
      </w:r>
      <w:r w:rsidRPr="0082586A">
        <w:rPr>
          <w:rFonts w:eastAsia="EUAlbertina-Bold-Identity-H"/>
          <w:bCs/>
          <w:i/>
          <w:sz w:val="20"/>
          <w:szCs w:val="20"/>
        </w:rPr>
        <w:t>Nařízení komise (ES) č. 883/2006 ze dne 21. června 2006, kterým se stanoví prováděcí pravidla k nařízení Rady (ES) č. 1290/2005, pokud jde o vedení účtů platebních agentur, výkazy výdajů a příjmů a podmínky následné úhrady výdajů v rámci EZZF a EZFRV).</w:t>
      </w:r>
    </w:p>
  </w:footnote>
  <w:footnote w:id="2">
    <w:p w:rsidR="00D120C2" w:rsidRDefault="00D120C2" w:rsidP="0015305C">
      <w:pPr>
        <w:pStyle w:val="Textpoznpodarou"/>
        <w:spacing w:before="0"/>
      </w:pPr>
      <w:r w:rsidRPr="00B433C4">
        <w:rPr>
          <w:rStyle w:val="Znakapoznpodarou"/>
          <w:i/>
          <w:sz w:val="20"/>
          <w:szCs w:val="20"/>
        </w:rPr>
        <w:footnoteRef/>
      </w:r>
      <w:r w:rsidRPr="004C0F62">
        <w:rPr>
          <w:i w:val="0"/>
        </w:rPr>
        <w:t xml:space="preserve"> </w:t>
      </w:r>
      <w:r>
        <w:rPr>
          <w:i w:val="0"/>
        </w:rPr>
        <w:t xml:space="preserve"> </w:t>
      </w:r>
      <w:r>
        <w:t xml:space="preserve">Pro </w:t>
      </w:r>
      <w:proofErr w:type="gramStart"/>
      <w:r>
        <w:t>opatření I.3.2</w:t>
      </w:r>
      <w:proofErr w:type="gramEnd"/>
    </w:p>
  </w:footnote>
  <w:footnote w:id="3">
    <w:p w:rsidR="00D120C2" w:rsidRPr="000F212E" w:rsidRDefault="00D120C2" w:rsidP="0015305C">
      <w:pPr>
        <w:pStyle w:val="Textpoznpodarou"/>
        <w:spacing w:before="0"/>
      </w:pPr>
      <w:r w:rsidRPr="000F212E">
        <w:rPr>
          <w:rStyle w:val="Znakapoznpodarou"/>
          <w:i/>
          <w:sz w:val="20"/>
          <w:szCs w:val="20"/>
        </w:rPr>
        <w:footnoteRef/>
      </w:r>
      <w:r w:rsidRPr="000F212E">
        <w:t xml:space="preserve">  Pro </w:t>
      </w:r>
      <w:proofErr w:type="spellStart"/>
      <w:r w:rsidRPr="000F212E">
        <w:t>podopatření</w:t>
      </w:r>
      <w:proofErr w:type="spellEnd"/>
      <w:r w:rsidRPr="000F212E">
        <w:t xml:space="preserve"> II.2.4.1a) byl prodloužen příjem z důvodu kalamity až do </w:t>
      </w:r>
      <w:proofErr w:type="gramStart"/>
      <w:r w:rsidRPr="000F212E">
        <w:t>28.3.2008</w:t>
      </w:r>
      <w:proofErr w:type="gramEnd"/>
    </w:p>
  </w:footnote>
  <w:footnote w:id="4">
    <w:p w:rsidR="00D120C2" w:rsidRPr="000F212E" w:rsidRDefault="00D120C2" w:rsidP="0015305C">
      <w:pPr>
        <w:pStyle w:val="Textpoznpodarou"/>
        <w:spacing w:before="0"/>
      </w:pPr>
      <w:r w:rsidRPr="000F212E">
        <w:rPr>
          <w:rStyle w:val="Znakapoznpodarou"/>
          <w:i/>
          <w:sz w:val="20"/>
          <w:szCs w:val="20"/>
        </w:rPr>
        <w:footnoteRef/>
      </w:r>
      <w:r w:rsidRPr="000F212E">
        <w:t xml:space="preserve">  39 schválených projektů pro </w:t>
      </w:r>
      <w:proofErr w:type="gramStart"/>
      <w:r w:rsidRPr="000F212E">
        <w:t>opatření I.1.3</w:t>
      </w:r>
      <w:proofErr w:type="gramEnd"/>
    </w:p>
  </w:footnote>
  <w:footnote w:id="5">
    <w:p w:rsidR="00D120C2" w:rsidRDefault="00D120C2" w:rsidP="0015305C">
      <w:pPr>
        <w:pStyle w:val="Textpoznpodarou"/>
        <w:spacing w:before="0"/>
      </w:pPr>
      <w:r w:rsidRPr="000B75CA">
        <w:rPr>
          <w:rStyle w:val="Znakapoznpodarou"/>
          <w:i/>
          <w:sz w:val="20"/>
          <w:szCs w:val="20"/>
        </w:rPr>
        <w:footnoteRef/>
      </w:r>
      <w:r>
        <w:t xml:space="preserve">  Pro opatření </w:t>
      </w:r>
      <w:proofErr w:type="gramStart"/>
      <w:r>
        <w:t>IV.2.1</w:t>
      </w:r>
      <w:proofErr w:type="gramEnd"/>
      <w:r>
        <w:t xml:space="preserve"> </w:t>
      </w:r>
    </w:p>
  </w:footnote>
  <w:footnote w:id="6">
    <w:p w:rsidR="00D120C2" w:rsidRPr="000F212E" w:rsidRDefault="00D120C2" w:rsidP="0015305C">
      <w:pPr>
        <w:pStyle w:val="Textpoznpodarou"/>
        <w:spacing w:before="0"/>
      </w:pPr>
      <w:r w:rsidRPr="000F212E">
        <w:rPr>
          <w:rStyle w:val="Znakapoznpodarou"/>
          <w:i/>
          <w:sz w:val="20"/>
          <w:szCs w:val="20"/>
        </w:rPr>
        <w:footnoteRef/>
      </w:r>
      <w:r w:rsidRPr="000F212E">
        <w:t xml:space="preserve">  Pro </w:t>
      </w:r>
      <w:proofErr w:type="gramStart"/>
      <w:r w:rsidRPr="000F212E">
        <w:t>opatření I.1.4</w:t>
      </w:r>
      <w:proofErr w:type="gramEnd"/>
      <w:r w:rsidRPr="000F212E">
        <w:t xml:space="preserve"> </w:t>
      </w:r>
    </w:p>
  </w:footnote>
  <w:footnote w:id="7">
    <w:p w:rsidR="00D120C2" w:rsidRPr="000F212E" w:rsidRDefault="00D120C2" w:rsidP="0015305C">
      <w:pPr>
        <w:pStyle w:val="Textpoznpodarou"/>
        <w:spacing w:before="0"/>
      </w:pPr>
      <w:r w:rsidRPr="000F212E">
        <w:rPr>
          <w:rStyle w:val="Znakapoznpodarou"/>
          <w:i/>
          <w:sz w:val="20"/>
          <w:szCs w:val="20"/>
        </w:rPr>
        <w:footnoteRef/>
      </w:r>
      <w:r w:rsidRPr="000F212E">
        <w:t xml:space="preserve">  Pro opatření </w:t>
      </w:r>
      <w:proofErr w:type="gramStart"/>
      <w:r w:rsidRPr="000F212E">
        <w:t>II.2.4</w:t>
      </w:r>
      <w:proofErr w:type="gramEnd"/>
      <w:r w:rsidRPr="000F212E">
        <w:t xml:space="preserve"> </w:t>
      </w:r>
    </w:p>
  </w:footnote>
  <w:footnote w:id="8">
    <w:p w:rsidR="00D120C2" w:rsidRPr="000F212E" w:rsidRDefault="00D120C2" w:rsidP="0015305C">
      <w:pPr>
        <w:pStyle w:val="Textpoznpodarou"/>
        <w:spacing w:before="0"/>
      </w:pPr>
      <w:r w:rsidRPr="000F212E">
        <w:rPr>
          <w:rStyle w:val="Znakapoznpodarou"/>
          <w:i/>
          <w:sz w:val="20"/>
          <w:szCs w:val="20"/>
        </w:rPr>
        <w:footnoteRef/>
      </w:r>
      <w:r w:rsidRPr="000F212E">
        <w:t xml:space="preserve">  Pro opatření osy I</w:t>
      </w:r>
    </w:p>
  </w:footnote>
  <w:footnote w:id="9">
    <w:p w:rsidR="00D120C2" w:rsidRPr="000F212E" w:rsidRDefault="00D120C2" w:rsidP="0015305C">
      <w:pPr>
        <w:pStyle w:val="Textpoznpodarou"/>
        <w:spacing w:before="0"/>
      </w:pPr>
      <w:r w:rsidRPr="000F212E">
        <w:rPr>
          <w:rStyle w:val="Znakapoznpodarou"/>
          <w:i/>
          <w:sz w:val="20"/>
          <w:szCs w:val="20"/>
        </w:rPr>
        <w:footnoteRef/>
      </w:r>
      <w:r w:rsidRPr="000F212E">
        <w:t xml:space="preserve">  Pro opatření osy III</w:t>
      </w:r>
      <w:r>
        <w:t xml:space="preserve"> </w:t>
      </w:r>
    </w:p>
  </w:footnote>
  <w:footnote w:id="10">
    <w:p w:rsidR="00D120C2" w:rsidRPr="000F212E" w:rsidRDefault="00D120C2" w:rsidP="0015305C">
      <w:pPr>
        <w:pStyle w:val="Textpoznpodarou"/>
        <w:spacing w:before="0"/>
      </w:pPr>
      <w:r w:rsidRPr="000F212E">
        <w:rPr>
          <w:rStyle w:val="Znakapoznpodarou"/>
          <w:i/>
          <w:sz w:val="20"/>
          <w:szCs w:val="20"/>
        </w:rPr>
        <w:footnoteRef/>
      </w:r>
      <w:r w:rsidRPr="000F212E">
        <w:t xml:space="preserve"> Dodatečné schválení 9 žádostí pro </w:t>
      </w:r>
      <w:proofErr w:type="gramStart"/>
      <w:r w:rsidRPr="000F212E">
        <w:t>III.1.1</w:t>
      </w:r>
      <w:proofErr w:type="gramEnd"/>
      <w:r w:rsidRPr="000F212E">
        <w:t xml:space="preserve"> a III.1.2(po doplnění požadovaných informací  u projektů)</w:t>
      </w:r>
    </w:p>
  </w:footnote>
  <w:footnote w:id="11">
    <w:p w:rsidR="00D120C2" w:rsidRPr="007A633C" w:rsidRDefault="00D120C2" w:rsidP="0015305C">
      <w:pPr>
        <w:pStyle w:val="Textpoznpodarou"/>
        <w:spacing w:before="0"/>
      </w:pPr>
      <w:r w:rsidRPr="000F212E">
        <w:rPr>
          <w:rStyle w:val="Znakapoznpodarou"/>
          <w:i/>
          <w:sz w:val="20"/>
          <w:szCs w:val="20"/>
        </w:rPr>
        <w:footnoteRef/>
      </w:r>
      <w:r w:rsidRPr="000F212E">
        <w:t xml:space="preserve"> Pro </w:t>
      </w:r>
      <w:proofErr w:type="spellStart"/>
      <w:proofErr w:type="gramStart"/>
      <w:r w:rsidRPr="000F212E">
        <w:t>podopatření</w:t>
      </w:r>
      <w:proofErr w:type="spellEnd"/>
      <w:r w:rsidRPr="000F212E">
        <w:t xml:space="preserve"> I.1.3.2</w:t>
      </w:r>
      <w:proofErr w:type="gramEnd"/>
    </w:p>
  </w:footnote>
  <w:footnote w:id="12">
    <w:p w:rsidR="00D120C2" w:rsidRPr="000F212E" w:rsidRDefault="00D120C2" w:rsidP="0015305C">
      <w:pPr>
        <w:pStyle w:val="Textpoznpodarou"/>
        <w:spacing w:before="0"/>
      </w:pPr>
      <w:r w:rsidRPr="000F212E">
        <w:rPr>
          <w:rStyle w:val="Znakapoznpodarou"/>
          <w:i/>
          <w:sz w:val="20"/>
          <w:szCs w:val="20"/>
        </w:rPr>
        <w:footnoteRef/>
      </w:r>
      <w:r w:rsidRPr="000F212E">
        <w:rPr>
          <w:sz w:val="22"/>
          <w:szCs w:val="22"/>
        </w:rPr>
        <w:t xml:space="preserve"> </w:t>
      </w:r>
      <w:r w:rsidRPr="000F212E">
        <w:t>Pro opatření IV.</w:t>
      </w:r>
      <w:proofErr w:type="gramStart"/>
      <w:r w:rsidRPr="000F212E">
        <w:t>1.2</w:t>
      </w:r>
      <w:proofErr w:type="gramEnd"/>
      <w:r>
        <w:t xml:space="preserve"> ( </w:t>
      </w:r>
      <w:proofErr w:type="gramStart"/>
      <w:r>
        <w:t>projekty</w:t>
      </w:r>
      <w:proofErr w:type="gramEnd"/>
      <w:r>
        <w:t xml:space="preserve"> byly schváleny v různých termínech dle jednotlivých regionů NUTS II)</w:t>
      </w:r>
    </w:p>
  </w:footnote>
  <w:footnote w:id="13">
    <w:p w:rsidR="00D120C2" w:rsidRDefault="00D120C2" w:rsidP="0015305C">
      <w:pPr>
        <w:pStyle w:val="Textpoznpodarou"/>
        <w:spacing w:before="0"/>
      </w:pPr>
      <w:r w:rsidRPr="00F42FE1">
        <w:rPr>
          <w:rStyle w:val="Znakapoznpodarou"/>
          <w:i/>
          <w:sz w:val="20"/>
          <w:szCs w:val="20"/>
        </w:rPr>
        <w:footnoteRef/>
      </w:r>
      <w:r w:rsidRPr="00F42FE1">
        <w:rPr>
          <w:rStyle w:val="Znakapoznpodarou"/>
          <w:sz w:val="20"/>
          <w:szCs w:val="20"/>
        </w:rPr>
        <w:t xml:space="preserve"> </w:t>
      </w:r>
      <w:r>
        <w:t xml:space="preserve">Pro </w:t>
      </w:r>
      <w:proofErr w:type="gramStart"/>
      <w:r>
        <w:t>opatření I.1.1</w:t>
      </w:r>
      <w:proofErr w:type="gramEnd"/>
    </w:p>
  </w:footnote>
  <w:footnote w:id="14">
    <w:p w:rsidR="00D120C2" w:rsidRDefault="00D120C2" w:rsidP="0015305C">
      <w:pPr>
        <w:pStyle w:val="Textpoznpodarou"/>
        <w:spacing w:before="0"/>
      </w:pPr>
      <w:r w:rsidRPr="00943B15">
        <w:rPr>
          <w:rStyle w:val="Znakapoznpodarou"/>
          <w:iCs/>
          <w:sz w:val="20"/>
          <w:szCs w:val="20"/>
        </w:rPr>
        <w:footnoteRef/>
      </w:r>
      <w:r w:rsidRPr="00943B15">
        <w:rPr>
          <w:i w:val="0"/>
          <w:iCs w:val="0"/>
        </w:rPr>
        <w:t xml:space="preserve"> </w:t>
      </w:r>
      <w:r>
        <w:t xml:space="preserve">Pro opatření </w:t>
      </w:r>
      <w:proofErr w:type="gramStart"/>
      <w:r>
        <w:t>III.1.1</w:t>
      </w:r>
      <w:proofErr w:type="gramEnd"/>
      <w:r>
        <w:t xml:space="preserve"> záměr b)</w:t>
      </w:r>
    </w:p>
  </w:footnote>
  <w:footnote w:id="15">
    <w:p w:rsidR="00D120C2" w:rsidRDefault="00D120C2" w:rsidP="00943B15">
      <w:pPr>
        <w:pStyle w:val="Textpoznpodarou"/>
        <w:spacing w:before="0"/>
      </w:pPr>
      <w:r w:rsidRPr="00943B15">
        <w:rPr>
          <w:rStyle w:val="Znakapoznpodarou"/>
          <w:i/>
          <w:sz w:val="20"/>
          <w:szCs w:val="20"/>
        </w:rPr>
        <w:footnoteRef/>
      </w:r>
      <w:r>
        <w:t xml:space="preserve"> Pro </w:t>
      </w:r>
      <w:proofErr w:type="gramStart"/>
      <w:r>
        <w:t>opatření I.1.1.2</w:t>
      </w:r>
      <w:proofErr w:type="gramEnd"/>
    </w:p>
  </w:footnote>
  <w:footnote w:id="16">
    <w:p w:rsidR="00D120C2" w:rsidRPr="007A633C" w:rsidRDefault="00D120C2">
      <w:pPr>
        <w:pStyle w:val="Textpoznpodarou"/>
      </w:pPr>
      <w:r w:rsidRPr="000B75CA">
        <w:rPr>
          <w:rStyle w:val="Znakapoznpodarou"/>
          <w:sz w:val="20"/>
          <w:szCs w:val="20"/>
        </w:rPr>
        <w:footnoteRef/>
      </w:r>
      <w:r>
        <w:t xml:space="preserve"> </w:t>
      </w:r>
      <w:r w:rsidRPr="007A633C">
        <w:t>Příjem žádostí o dotaci na péči o porost a náhradu za ukončení zemědělské činnosti, pro podpořené zalesnění předchozího roku</w:t>
      </w:r>
    </w:p>
  </w:footnote>
  <w:footnote w:id="17">
    <w:p w:rsidR="00D120C2" w:rsidRPr="007A633C" w:rsidRDefault="00D120C2">
      <w:pPr>
        <w:pStyle w:val="Textpoznpodarou"/>
      </w:pPr>
      <w:r w:rsidRPr="007A633C">
        <w:rPr>
          <w:rStyle w:val="Znakapoznpodarou"/>
          <w:sz w:val="20"/>
          <w:szCs w:val="20"/>
        </w:rPr>
        <w:footnoteRef/>
      </w:r>
      <w:r w:rsidRPr="007A633C">
        <w:t xml:space="preserve"> Příjem žádostí o dotaci na zalesnění</w:t>
      </w:r>
    </w:p>
  </w:footnote>
  <w:footnote w:id="18">
    <w:p w:rsidR="00D120C2" w:rsidRDefault="00D120C2" w:rsidP="00A20BAF">
      <w:pPr>
        <w:pStyle w:val="Textpoznpodarou"/>
      </w:pPr>
      <w:r>
        <w:rPr>
          <w:rStyle w:val="Znakapoznpodarou"/>
        </w:rPr>
        <w:footnoteRef/>
      </w:r>
      <w:r>
        <w:t xml:space="preserve"> </w:t>
      </w:r>
      <w:proofErr w:type="spellStart"/>
      <w:r>
        <w:t>Závazkovaná</w:t>
      </w:r>
      <w:proofErr w:type="spellEnd"/>
      <w:r>
        <w:t xml:space="preserve"> částka  v EUR se liší od kumulativní částky dotace v EUR uvedené pro schválené žádosti z důvodu způsobu výpočtu, resp. přepočtu Kč na </w:t>
      </w:r>
      <w:proofErr w:type="gramStart"/>
      <w:r>
        <w:t>EUR</w:t>
      </w:r>
      <w:proofErr w:type="gramEnd"/>
      <w:r>
        <w:t xml:space="preserve">. </w:t>
      </w:r>
      <w:proofErr w:type="spellStart"/>
      <w:r>
        <w:t>Závazkované</w:t>
      </w:r>
      <w:proofErr w:type="spellEnd"/>
      <w:r>
        <w:t xml:space="preserve"> částky jsou počítány jako součet schválených již proplacených závazků v </w:t>
      </w:r>
      <w:proofErr w:type="gramStart"/>
      <w:r>
        <w:t>EUR</w:t>
      </w:r>
      <w:proofErr w:type="gramEnd"/>
      <w:r>
        <w:t xml:space="preserve"> dle data platby + schválených neproplacených závazků dle kurzu 24,9. Kumulativní částka dotace pro schválené žádosti je přepočtena z </w:t>
      </w:r>
      <w:r w:rsidRPr="00CB2953">
        <w:rPr>
          <w:u w:val="single"/>
        </w:rPr>
        <w:t>celkové</w:t>
      </w:r>
      <w:r>
        <w:t xml:space="preserve"> sumy v Kč dle kurzu 25,505. Pro stanovení míry závazkování a disponibilních prostředků v EUR je první způsob přesnější.</w:t>
      </w:r>
    </w:p>
  </w:footnote>
  <w:footnote w:id="19">
    <w:p w:rsidR="00D120C2" w:rsidRDefault="00D120C2" w:rsidP="00A20BAF">
      <w:pPr>
        <w:pStyle w:val="Textpoznpodarou"/>
      </w:pPr>
      <w:r>
        <w:rPr>
          <w:rStyle w:val="Znakapoznpodarou"/>
        </w:rPr>
        <w:footnoteRef/>
      </w:r>
      <w:r>
        <w:t xml:space="preserve"> V roce 2007 a 2008 byly ještě částečně hrazeny platby z rozpočtu HRDP, počty i částky jsou kumulativní</w:t>
      </w:r>
    </w:p>
  </w:footnote>
  <w:footnote w:id="20">
    <w:p w:rsidR="00D120C2" w:rsidRDefault="00D120C2" w:rsidP="00A20BAF">
      <w:pPr>
        <w:pStyle w:val="Textpoznpodarou"/>
      </w:pPr>
      <w:r>
        <w:rPr>
          <w:rStyle w:val="Znakapoznpodarou"/>
        </w:rPr>
        <w:footnoteRef/>
      </w:r>
      <w:r>
        <w:t xml:space="preserve"> Částka je přepočtena na </w:t>
      </w:r>
      <w:proofErr w:type="gramStart"/>
      <w:r>
        <w:t>EUR</w:t>
      </w:r>
      <w:proofErr w:type="gramEnd"/>
      <w:r>
        <w:t xml:space="preserve"> z Kč jednotným kursem 25,505Kč/EUR proto opticky působí nižší než proplacená částka počítaná dle kurzu dne platby</w:t>
      </w:r>
    </w:p>
  </w:footnote>
  <w:footnote w:id="21">
    <w:p w:rsidR="00D120C2" w:rsidRPr="002A7A57" w:rsidRDefault="00D120C2" w:rsidP="00A20BAF">
      <w:pPr>
        <w:pStyle w:val="Textkomente"/>
        <w:jc w:val="both"/>
        <w:rPr>
          <w:i/>
        </w:rPr>
      </w:pPr>
      <w:r>
        <w:rPr>
          <w:rStyle w:val="Znakapoznpodarou"/>
        </w:rPr>
        <w:footnoteRef/>
      </w:r>
      <w:r>
        <w:t xml:space="preserve"> </w:t>
      </w:r>
      <w:r w:rsidRPr="002A7A57">
        <w:rPr>
          <w:i/>
        </w:rPr>
        <w:t>V rámci administrace Žádosti o proplacení není s žadatelem podepisována Dohoda, pouze se zasílá Sdělení o poskytování dotace</w:t>
      </w:r>
    </w:p>
    <w:p w:rsidR="00D120C2" w:rsidRDefault="00D120C2" w:rsidP="00A20BAF">
      <w:pPr>
        <w:pStyle w:val="Textpoznpodarou"/>
      </w:pPr>
    </w:p>
  </w:footnote>
  <w:footnote w:id="22">
    <w:p w:rsidR="00D120C2" w:rsidRPr="00D91837" w:rsidRDefault="00D120C2" w:rsidP="00A20BAF">
      <w:pPr>
        <w:pStyle w:val="Textpoznpodarou"/>
        <w:rPr>
          <w:sz w:val="16"/>
          <w:szCs w:val="16"/>
        </w:rPr>
      </w:pPr>
      <w:r w:rsidRPr="00D91837">
        <w:rPr>
          <w:rStyle w:val="Znakapoznpodarou"/>
          <w:sz w:val="16"/>
          <w:szCs w:val="16"/>
        </w:rPr>
        <w:footnoteRef/>
      </w:r>
      <w:r w:rsidRPr="00D91837">
        <w:rPr>
          <w:sz w:val="16"/>
          <w:szCs w:val="16"/>
        </w:rPr>
        <w:t xml:space="preserve"> Hodnota zjištěná na základě  šetření prováděného v  roce 2012</w:t>
      </w:r>
    </w:p>
  </w:footnote>
  <w:footnote w:id="23">
    <w:p w:rsidR="00D120C2" w:rsidRDefault="00D120C2" w:rsidP="00A20BAF">
      <w:pPr>
        <w:pStyle w:val="Textpoznpodarou"/>
      </w:pPr>
      <w:r w:rsidRPr="00D91837">
        <w:rPr>
          <w:rStyle w:val="Znakapoznpodarou"/>
          <w:sz w:val="16"/>
          <w:szCs w:val="16"/>
        </w:rPr>
        <w:footnoteRef/>
      </w:r>
      <w:r w:rsidRPr="00D91837">
        <w:rPr>
          <w:sz w:val="16"/>
          <w:szCs w:val="16"/>
        </w:rPr>
        <w:t xml:space="preserve"> Hodnota zjištěná na základě  šetření prováděného v  roce 2012</w:t>
      </w:r>
    </w:p>
  </w:footnote>
  <w:footnote w:id="24">
    <w:p w:rsidR="00D120C2" w:rsidRDefault="00D120C2" w:rsidP="00DE4F8D">
      <w:pPr>
        <w:pStyle w:val="Textpoznpodarou"/>
        <w:ind w:left="0" w:firstLine="0"/>
      </w:pPr>
      <w:r>
        <w:rPr>
          <w:rStyle w:val="Znakapoznpodarou"/>
        </w:rPr>
        <w:footnoteRef/>
      </w:r>
      <w:r>
        <w:t xml:space="preserve"> </w:t>
      </w:r>
      <w:r>
        <w:rPr>
          <w:rFonts w:ascii="TimesNewRomanPSMT" w:hAnsi="TimesNewRomanPSMT" w:cs="TimesNewRomanPSMT"/>
        </w:rPr>
        <w:t xml:space="preserve">Dle nařízení Komise (EU) č. 65/2011, </w:t>
      </w:r>
      <w:r w:rsidRPr="00CF2DFF">
        <w:rPr>
          <w:rFonts w:ascii="TimesNewRomanPSMT" w:hAnsi="TimesNewRomanPSMT" w:cs="TimesNewRomanPSMT"/>
        </w:rPr>
        <w:t>kterým se stanoví prováděcí pravidla k nařízení Rady (ES) č. 1698/2005, pokud jde o provádění kontrolních postupů a podmíněnosti s ohledem na opatření na podporu rozvoje venkova</w:t>
      </w:r>
      <w:r>
        <w:rPr>
          <w:rFonts w:ascii="TimesNewRomanPSMT" w:hAnsi="TimesNewRomanPSMT" w:cs="TimesNewRomanPSMT"/>
        </w:rPr>
        <w:t>, ž</w:t>
      </w:r>
      <w:r w:rsidRPr="00CF2DFF">
        <w:rPr>
          <w:rFonts w:ascii="TimesNewRomanPSMT" w:hAnsi="TimesNewRomanPSMT" w:cs="TimesNewRomanPSMT"/>
        </w:rPr>
        <w:t>ádná platba na opatření nebo soubor operací spadající do oblasti působnosti této hlavy nesmí být provedena před dokončením kontrol uvedeného opatření nebo souboru operací s ohledem na kritéria způsobilosti podle kapitoly II oddílu I.</w:t>
      </w:r>
    </w:p>
  </w:footnote>
  <w:footnote w:id="25">
    <w:p w:rsidR="00D120C2" w:rsidRPr="008A7997" w:rsidRDefault="00D120C2" w:rsidP="00DE4F8D">
      <w:pPr>
        <w:pStyle w:val="Textpoznpodarou"/>
        <w:ind w:left="0" w:firstLine="0"/>
        <w:rPr>
          <w:sz w:val="16"/>
          <w:szCs w:val="16"/>
        </w:rPr>
      </w:pPr>
      <w:r w:rsidRPr="008A7997">
        <w:rPr>
          <w:rStyle w:val="Znakapoznpodarou"/>
          <w:sz w:val="16"/>
          <w:szCs w:val="16"/>
        </w:rPr>
        <w:footnoteRef/>
      </w:r>
      <w:r w:rsidRPr="008A7997">
        <w:rPr>
          <w:sz w:val="16"/>
          <w:szCs w:val="16"/>
        </w:rPr>
        <w:t xml:space="preserve"> Půdních bloky (dle registru půdy LPIS) nacházející se v klimatických regionech ČR, která začínají dle kódování BPEJ číslem 0 (velmi suchý, suchý), 1 (teplý, suchý), 8 (mírně chladný, vlhký) nebo 9 (chladný, vlhký).</w:t>
      </w:r>
    </w:p>
  </w:footnote>
  <w:footnote w:id="26">
    <w:p w:rsidR="00D120C2" w:rsidRDefault="00D120C2" w:rsidP="00DE4F8D">
      <w:pPr>
        <w:pStyle w:val="Textpoznpodarou"/>
        <w:ind w:left="0" w:firstLine="0"/>
      </w:pPr>
      <w:r>
        <w:rPr>
          <w:rStyle w:val="Znakapoznpodarou"/>
        </w:rPr>
        <w:footnoteRef/>
      </w:r>
      <w:r>
        <w:t xml:space="preserve"> </w:t>
      </w:r>
      <w:r>
        <w:rPr>
          <w:rFonts w:ascii="TimesNewRomanPSMT" w:hAnsi="TimesNewRomanPSMT" w:cs="TimesNewRomanPSMT"/>
        </w:rPr>
        <w:t xml:space="preserve">Dle nařízení Komise (EU) č. 65/2011, </w:t>
      </w:r>
      <w:r w:rsidRPr="00CF2DFF">
        <w:rPr>
          <w:rFonts w:ascii="TimesNewRomanPSMT" w:hAnsi="TimesNewRomanPSMT" w:cs="TimesNewRomanPSMT"/>
        </w:rPr>
        <w:t>kterým se stanoví prováděcí pravidla k nařízení Rady (ES) č. 1698/2005, pokud jde o provádění kontrolních postupů a podmíněnosti s ohledem na opatření na podporu rozvoje venkova</w:t>
      </w:r>
      <w:r>
        <w:rPr>
          <w:rFonts w:ascii="TimesNewRomanPSMT" w:hAnsi="TimesNewRomanPSMT" w:cs="TimesNewRomanPSMT"/>
        </w:rPr>
        <w:t>, ž</w:t>
      </w:r>
      <w:r w:rsidRPr="00CF2DFF">
        <w:rPr>
          <w:rFonts w:ascii="TimesNewRomanPSMT" w:hAnsi="TimesNewRomanPSMT" w:cs="TimesNewRomanPSMT"/>
        </w:rPr>
        <w:t>ádná platba na opatření nebo soubor operací spadající do oblasti působnosti této hlavy nesmí být provedena před dokončením kontrol uvedeného opatření nebo souboru operací s ohledem na kritéria způsobilosti podle kapitoly II oddílu I.</w:t>
      </w:r>
    </w:p>
  </w:footnote>
  <w:footnote w:id="27">
    <w:p w:rsidR="00D120C2" w:rsidRDefault="00D120C2">
      <w:pPr>
        <w:pStyle w:val="Textpoznpodarou"/>
      </w:pPr>
      <w:r>
        <w:rPr>
          <w:rStyle w:val="Znakapoznpodarou"/>
        </w:rPr>
        <w:footnoteRef/>
      </w:r>
      <w:r>
        <w:t xml:space="preserve"> Včetně žádostí schválených již v roce 2011</w:t>
      </w:r>
    </w:p>
  </w:footnote>
  <w:footnote w:id="28">
    <w:p w:rsidR="00D120C2" w:rsidRDefault="00D120C2" w:rsidP="00B43BC5">
      <w:r>
        <w:rPr>
          <w:rStyle w:val="Znakapoznpodarou"/>
        </w:rPr>
        <w:footnoteRef/>
      </w:r>
      <w:r>
        <w:t xml:space="preserve">  </w:t>
      </w:r>
      <w:r>
        <w:rPr>
          <w:sz w:val="18"/>
          <w:szCs w:val="18"/>
        </w:rPr>
        <w:t xml:space="preserve">V souladu s Přílohou I nařízení Komise (ES) č. 800/2008 ze dne 6. </w:t>
      </w:r>
      <w:proofErr w:type="gramStart"/>
      <w:r>
        <w:rPr>
          <w:sz w:val="18"/>
          <w:szCs w:val="18"/>
        </w:rPr>
        <w:t>srpna  se</w:t>
      </w:r>
      <w:proofErr w:type="gramEnd"/>
      <w:r>
        <w:rPr>
          <w:sz w:val="18"/>
          <w:szCs w:val="18"/>
        </w:rPr>
        <w:t xml:space="preserve"> za </w:t>
      </w:r>
      <w:proofErr w:type="spellStart"/>
      <w:r>
        <w:rPr>
          <w:sz w:val="18"/>
          <w:szCs w:val="18"/>
        </w:rPr>
        <w:t>mikropodnik</w:t>
      </w:r>
      <w:proofErr w:type="spellEnd"/>
      <w:r>
        <w:rPr>
          <w:sz w:val="18"/>
          <w:szCs w:val="18"/>
        </w:rPr>
        <w:t xml:space="preserve"> považuje podnik, který zaměstnává méně než 10 zaměstnanců a jehož roční obrat a/nebo roční celková účetní rozvaha nepřekračují </w:t>
      </w:r>
      <w:smartTag w:uri="urn:schemas-microsoft-com:office:smarttags" w:element="metricconverter">
        <w:smartTagPr>
          <w:attr w:name="ProductID" w:val="2 mil"/>
        </w:smartTagPr>
        <w:r>
          <w:rPr>
            <w:sz w:val="18"/>
            <w:szCs w:val="18"/>
          </w:rPr>
          <w:t>2 mil</w:t>
        </w:r>
      </w:smartTag>
      <w:r>
        <w:rPr>
          <w:sz w:val="18"/>
          <w:szCs w:val="18"/>
        </w:rPr>
        <w:t>. EUR</w:t>
      </w:r>
    </w:p>
  </w:footnote>
  <w:footnote w:id="29">
    <w:p w:rsidR="00D120C2" w:rsidRPr="003A1459" w:rsidRDefault="00D120C2" w:rsidP="002D68F3">
      <w:pPr>
        <w:pStyle w:val="Textpoznpodarou"/>
        <w:spacing w:before="0"/>
        <w:rPr>
          <w:sz w:val="18"/>
          <w:szCs w:val="18"/>
        </w:rPr>
      </w:pPr>
      <w:r w:rsidRPr="003A1459">
        <w:rPr>
          <w:rStyle w:val="Znakapoznpodarou"/>
          <w:sz w:val="18"/>
          <w:szCs w:val="18"/>
        </w:rPr>
        <w:footnoteRef/>
      </w:r>
      <w:r w:rsidRPr="003A1459">
        <w:rPr>
          <w:sz w:val="18"/>
          <w:szCs w:val="18"/>
        </w:rPr>
        <w:t xml:space="preserve"> V rámci administrace opatření jsou umožněny průběžné platby, řádek zahrnuje veškeré uskutečněné platby včetně plateb průběžných</w:t>
      </w:r>
    </w:p>
  </w:footnote>
  <w:footnote w:id="30">
    <w:p w:rsidR="00D120C2" w:rsidRPr="003A1459" w:rsidRDefault="00D120C2" w:rsidP="002D68F3">
      <w:pPr>
        <w:pStyle w:val="Textpoznpodarou"/>
        <w:spacing w:before="0"/>
        <w:ind w:left="0" w:firstLine="0"/>
        <w:rPr>
          <w:sz w:val="18"/>
          <w:szCs w:val="18"/>
        </w:rPr>
      </w:pPr>
      <w:r w:rsidRPr="003A1459">
        <w:rPr>
          <w:rStyle w:val="Znakapoznpodarou"/>
          <w:sz w:val="18"/>
          <w:szCs w:val="18"/>
        </w:rPr>
        <w:footnoteRef/>
      </w:r>
      <w:r w:rsidRPr="003A1459">
        <w:rPr>
          <w:sz w:val="18"/>
          <w:szCs w:val="18"/>
        </w:rPr>
        <w:t xml:space="preserve"> Výdaje zahrnují veškeré platby na dokončené projekty</w:t>
      </w:r>
    </w:p>
  </w:footnote>
  <w:footnote w:id="31">
    <w:p w:rsidR="00D120C2" w:rsidRPr="00F759E9" w:rsidRDefault="00D120C2" w:rsidP="002D68F3">
      <w:pPr>
        <w:pStyle w:val="Textpoznpodarou"/>
        <w:spacing w:before="0"/>
      </w:pPr>
      <w:r w:rsidRPr="00F759E9">
        <w:rPr>
          <w:rStyle w:val="Znakapoznpodarou"/>
          <w:sz w:val="20"/>
          <w:szCs w:val="20"/>
        </w:rPr>
        <w:footnoteRef/>
      </w:r>
      <w:r w:rsidRPr="00F759E9">
        <w:t xml:space="preserve"> V rámci administrace opatření jsou umožněny průběžné platby, řádek zahrnuje veškeré uskutečněné platby včetně plateb průběžných</w:t>
      </w:r>
    </w:p>
  </w:footnote>
  <w:footnote w:id="32">
    <w:p w:rsidR="00D120C2" w:rsidRPr="00F759E9" w:rsidRDefault="00D120C2" w:rsidP="002D68F3">
      <w:pPr>
        <w:pStyle w:val="Textpoznpodarou"/>
        <w:spacing w:before="0"/>
        <w:ind w:left="0" w:firstLine="0"/>
      </w:pPr>
      <w:r w:rsidRPr="00F759E9">
        <w:rPr>
          <w:rStyle w:val="Znakapoznpodarou"/>
          <w:sz w:val="20"/>
          <w:szCs w:val="20"/>
        </w:rPr>
        <w:footnoteRef/>
      </w:r>
      <w:r w:rsidRPr="00F759E9">
        <w:t xml:space="preserve"> Výdaje zahrnují veškeré platby na dokončené projekty</w:t>
      </w:r>
    </w:p>
  </w:footnote>
  <w:footnote w:id="33">
    <w:p w:rsidR="00D120C2" w:rsidRDefault="00D120C2" w:rsidP="002D68F3">
      <w:pPr>
        <w:pStyle w:val="Textpoznpodarou"/>
      </w:pPr>
      <w:r>
        <w:rPr>
          <w:rStyle w:val="Znakapoznpodarou"/>
        </w:rPr>
        <w:footnoteRef/>
      </w:r>
      <w:r>
        <w:t xml:space="preserve"> Obec s rozšířenou působností</w:t>
      </w:r>
    </w:p>
  </w:footnote>
  <w:footnote w:id="34">
    <w:p w:rsidR="00D120C2" w:rsidRPr="009E3500" w:rsidRDefault="00D120C2" w:rsidP="002D68F3">
      <w:pPr>
        <w:pStyle w:val="Textpoznpodarou"/>
        <w:spacing w:before="0"/>
      </w:pPr>
      <w:r w:rsidRPr="00D95E9E">
        <w:rPr>
          <w:rStyle w:val="Znakapoznpodarou"/>
          <w:i/>
          <w:sz w:val="20"/>
          <w:szCs w:val="20"/>
        </w:rPr>
        <w:footnoteRef/>
      </w:r>
      <w:r>
        <w:t xml:space="preserve"> </w:t>
      </w:r>
      <w:r w:rsidRPr="009E3500">
        <w:t>V rámci administrace opatření jsou umožněny průběžné platby, řádek zahrnuje veškeré uskutečněné platby včetně plateb průběžných</w:t>
      </w:r>
    </w:p>
  </w:footnote>
  <w:footnote w:id="35">
    <w:p w:rsidR="00D120C2" w:rsidRPr="009E3500" w:rsidRDefault="00D120C2" w:rsidP="002D68F3">
      <w:pPr>
        <w:pStyle w:val="Textpoznpodarou"/>
        <w:spacing w:before="0"/>
        <w:ind w:left="0" w:firstLine="0"/>
      </w:pPr>
      <w:r w:rsidRPr="009E3500">
        <w:rPr>
          <w:rStyle w:val="Znakapoznpodarou"/>
          <w:sz w:val="20"/>
          <w:szCs w:val="20"/>
        </w:rPr>
        <w:footnoteRef/>
      </w:r>
      <w:r w:rsidRPr="009E3500">
        <w:t xml:space="preserve"> Výdaje zahrnují veškeré platby na dokončené projekty</w:t>
      </w:r>
    </w:p>
  </w:footnote>
  <w:footnote w:id="36">
    <w:p w:rsidR="00D120C2" w:rsidRPr="007D3001" w:rsidRDefault="00D120C2">
      <w:pPr>
        <w:pStyle w:val="Textpoznpodarou"/>
        <w:rPr>
          <w:sz w:val="18"/>
          <w:szCs w:val="18"/>
        </w:rPr>
      </w:pPr>
      <w:r w:rsidRPr="007D3001">
        <w:rPr>
          <w:rStyle w:val="Znakapoznpodarou"/>
          <w:sz w:val="18"/>
          <w:szCs w:val="18"/>
        </w:rPr>
        <w:footnoteRef/>
      </w:r>
      <w:r w:rsidRPr="007D3001">
        <w:rPr>
          <w:sz w:val="18"/>
          <w:szCs w:val="18"/>
        </w:rPr>
        <w:t xml:space="preserve"> Tento indikátor nebyl pro účely VZ 2012 šetřen, hodnoty jsou proto stejné jako ve VZ 2011</w:t>
      </w:r>
    </w:p>
  </w:footnote>
  <w:footnote w:id="37">
    <w:p w:rsidR="00D120C2" w:rsidRPr="002D68F3" w:rsidRDefault="00D120C2">
      <w:pPr>
        <w:pStyle w:val="Textpoznpodarou"/>
        <w:rPr>
          <w:sz w:val="18"/>
          <w:szCs w:val="18"/>
        </w:rPr>
      </w:pPr>
      <w:r w:rsidRPr="002D68F3">
        <w:rPr>
          <w:rStyle w:val="Znakapoznpodarou"/>
          <w:sz w:val="18"/>
          <w:szCs w:val="18"/>
        </w:rPr>
        <w:footnoteRef/>
      </w:r>
      <w:r w:rsidRPr="002D68F3">
        <w:rPr>
          <w:sz w:val="18"/>
          <w:szCs w:val="18"/>
        </w:rPr>
        <w:t xml:space="preserve"> Bez duplicit</w:t>
      </w:r>
    </w:p>
  </w:footnote>
  <w:footnote w:id="38">
    <w:p w:rsidR="00D120C2" w:rsidRPr="002D68F3" w:rsidRDefault="00D120C2">
      <w:pPr>
        <w:pStyle w:val="Textpoznpodarou"/>
        <w:rPr>
          <w:sz w:val="18"/>
          <w:szCs w:val="18"/>
        </w:rPr>
      </w:pPr>
      <w:r w:rsidRPr="002D68F3">
        <w:rPr>
          <w:rStyle w:val="Znakapoznpodarou"/>
          <w:sz w:val="18"/>
          <w:szCs w:val="18"/>
        </w:rPr>
        <w:footnoteRef/>
      </w:r>
      <w:r w:rsidRPr="002D68F3">
        <w:rPr>
          <w:sz w:val="18"/>
          <w:szCs w:val="18"/>
        </w:rPr>
        <w:t xml:space="preserve"> Celkem se</w:t>
      </w:r>
      <w:r>
        <w:rPr>
          <w:sz w:val="18"/>
          <w:szCs w:val="18"/>
        </w:rPr>
        <w:t xml:space="preserve"> na</w:t>
      </w:r>
      <w:r w:rsidRPr="002D68F3">
        <w:rPr>
          <w:sz w:val="18"/>
          <w:szCs w:val="18"/>
        </w:rPr>
        <w:t xml:space="preserve"> různých aktivitách podílelo 87 jednotlivých MAS, při vícenásobném </w:t>
      </w:r>
      <w:proofErr w:type="spellStart"/>
      <w:r w:rsidRPr="002D68F3">
        <w:rPr>
          <w:sz w:val="18"/>
          <w:szCs w:val="18"/>
        </w:rPr>
        <w:t>započení</w:t>
      </w:r>
      <w:proofErr w:type="spellEnd"/>
      <w:r w:rsidRPr="002D68F3">
        <w:rPr>
          <w:sz w:val="18"/>
          <w:szCs w:val="18"/>
        </w:rPr>
        <w:t xml:space="preserve"> MAS </w:t>
      </w:r>
      <w:proofErr w:type="gramStart"/>
      <w:r w:rsidRPr="002D68F3">
        <w:rPr>
          <w:sz w:val="18"/>
          <w:szCs w:val="18"/>
        </w:rPr>
        <w:t>účastných  více</w:t>
      </w:r>
      <w:proofErr w:type="gramEnd"/>
      <w:r w:rsidRPr="002D68F3">
        <w:rPr>
          <w:sz w:val="18"/>
          <w:szCs w:val="18"/>
        </w:rPr>
        <w:t xml:space="preserve"> aktivit jde o</w:t>
      </w:r>
      <w:r>
        <w:rPr>
          <w:sz w:val="18"/>
          <w:szCs w:val="18"/>
        </w:rPr>
        <w:t> </w:t>
      </w:r>
      <w:r w:rsidRPr="002D68F3">
        <w:rPr>
          <w:sz w:val="18"/>
          <w:szCs w:val="18"/>
        </w:rPr>
        <w:t>146 MAS</w:t>
      </w:r>
    </w:p>
  </w:footnote>
  <w:footnote w:id="39">
    <w:p w:rsidR="00D120C2" w:rsidRDefault="00D120C2" w:rsidP="004758C7">
      <w:pPr>
        <w:pStyle w:val="Textpoznpodarou"/>
      </w:pPr>
      <w:r>
        <w:rPr>
          <w:rStyle w:val="Znakapoznpodarou"/>
        </w:rPr>
        <w:footnoteRef/>
      </w:r>
      <w:r>
        <w:t xml:space="preserve"> Použitý kurz pro přepočet </w:t>
      </w:r>
      <w:proofErr w:type="spellStart"/>
      <w:r>
        <w:t>závazkované</w:t>
      </w:r>
      <w:proofErr w:type="spellEnd"/>
      <w:r>
        <w:t xml:space="preserve"> </w:t>
      </w:r>
      <w:proofErr w:type="gramStart"/>
      <w:r>
        <w:t>částky  je</w:t>
      </w:r>
      <w:proofErr w:type="gramEnd"/>
      <w:r>
        <w:t xml:space="preserve"> 25,505 KČ/EUR</w:t>
      </w:r>
    </w:p>
    <w:p w:rsidR="00D120C2" w:rsidRDefault="00D120C2">
      <w:pPr>
        <w:pStyle w:val="Textpoznpodarou"/>
      </w:pPr>
    </w:p>
  </w:footnote>
  <w:footnote w:id="40">
    <w:p w:rsidR="00D120C2" w:rsidRDefault="00D120C2">
      <w:pPr>
        <w:pStyle w:val="Textpoznpodarou"/>
      </w:pPr>
      <w:r>
        <w:rPr>
          <w:rStyle w:val="Znakapoznpodarou"/>
        </w:rPr>
        <w:footnoteRef/>
      </w:r>
      <w:r>
        <w:t xml:space="preserve"> RDIS  </w:t>
      </w:r>
      <w:proofErr w:type="spellStart"/>
      <w:r>
        <w:t>Financial</w:t>
      </w:r>
      <w:proofErr w:type="spellEnd"/>
      <w:r>
        <w:t xml:space="preserve"> </w:t>
      </w:r>
      <w:proofErr w:type="spellStart"/>
      <w:r>
        <w:t>Implementation</w:t>
      </w:r>
      <w:proofErr w:type="spellEnd"/>
      <w:r>
        <w:t xml:space="preserve"> Report 2012</w:t>
      </w:r>
    </w:p>
  </w:footnote>
  <w:footnote w:id="41">
    <w:p w:rsidR="00D120C2" w:rsidRDefault="00D120C2" w:rsidP="00412D9E">
      <w:pPr>
        <w:pStyle w:val="Textpoznpodarou"/>
      </w:pPr>
      <w:r w:rsidRPr="00412D9E">
        <w:rPr>
          <w:rStyle w:val="Znakapoznpodarou"/>
          <w:i/>
          <w:sz w:val="20"/>
          <w:szCs w:val="20"/>
        </w:rPr>
        <w:footnoteRef/>
      </w:r>
      <w:r>
        <w:t xml:space="preserve"> 3 projekty, kterým </w:t>
      </w:r>
      <w:proofErr w:type="gramStart"/>
      <w:r>
        <w:t>byla</w:t>
      </w:r>
      <w:proofErr w:type="gramEnd"/>
      <w:r>
        <w:t xml:space="preserve"> ukončena administrace na vlastní žádost žadatele </w:t>
      </w:r>
      <w:proofErr w:type="gramStart"/>
      <w:r>
        <w:t>nejsou</w:t>
      </w:r>
      <w:proofErr w:type="gramEnd"/>
      <w:r>
        <w:t xml:space="preserve"> zahrnuty.</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20C2" w:rsidRDefault="00D120C2">
    <w:pPr>
      <w:pStyle w:val="Zhlav"/>
      <w:jc w:val="right"/>
    </w:pPr>
    <w:fldSimple w:instr=" PAGE   \* MERGEFORMAT ">
      <w:r w:rsidR="00034E2C">
        <w:rPr>
          <w:noProof/>
        </w:rPr>
        <w:t>52</w:t>
      </w:r>
    </w:fldSimple>
  </w:p>
  <w:p w:rsidR="00D120C2" w:rsidRDefault="00D120C2">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44271"/>
    <w:multiLevelType w:val="multilevel"/>
    <w:tmpl w:val="770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DC1AF7"/>
    <w:multiLevelType w:val="hybridMultilevel"/>
    <w:tmpl w:val="609A5E78"/>
    <w:lvl w:ilvl="0" w:tplc="04050001">
      <w:start w:val="1"/>
      <w:numFmt w:val="bullet"/>
      <w:lvlText w:val=""/>
      <w:lvlJc w:val="left"/>
      <w:pPr>
        <w:tabs>
          <w:tab w:val="num" w:pos="1485"/>
        </w:tabs>
        <w:ind w:left="1485" w:hanging="360"/>
      </w:pPr>
      <w:rPr>
        <w:rFonts w:ascii="Symbol" w:hAnsi="Symbol" w:hint="default"/>
      </w:rPr>
    </w:lvl>
    <w:lvl w:ilvl="1" w:tplc="04050003">
      <w:start w:val="1"/>
      <w:numFmt w:val="bullet"/>
      <w:lvlText w:val="o"/>
      <w:lvlJc w:val="left"/>
      <w:pPr>
        <w:tabs>
          <w:tab w:val="num" w:pos="2205"/>
        </w:tabs>
        <w:ind w:left="2205" w:hanging="360"/>
      </w:pPr>
      <w:rPr>
        <w:rFonts w:ascii="Courier New" w:hAnsi="Courier New" w:hint="default"/>
      </w:rPr>
    </w:lvl>
    <w:lvl w:ilvl="2" w:tplc="04050005">
      <w:start w:val="1"/>
      <w:numFmt w:val="bullet"/>
      <w:lvlText w:val=""/>
      <w:lvlJc w:val="left"/>
      <w:pPr>
        <w:tabs>
          <w:tab w:val="num" w:pos="2925"/>
        </w:tabs>
        <w:ind w:left="2925" w:hanging="360"/>
      </w:pPr>
      <w:rPr>
        <w:rFonts w:ascii="Wingdings" w:hAnsi="Wingdings" w:hint="default"/>
      </w:rPr>
    </w:lvl>
    <w:lvl w:ilvl="3" w:tplc="04050001">
      <w:start w:val="1"/>
      <w:numFmt w:val="bullet"/>
      <w:lvlText w:val=""/>
      <w:lvlJc w:val="left"/>
      <w:pPr>
        <w:tabs>
          <w:tab w:val="num" w:pos="3645"/>
        </w:tabs>
        <w:ind w:left="3645" w:hanging="360"/>
      </w:pPr>
      <w:rPr>
        <w:rFonts w:ascii="Symbol" w:hAnsi="Symbol" w:hint="default"/>
      </w:rPr>
    </w:lvl>
    <w:lvl w:ilvl="4" w:tplc="04050003">
      <w:start w:val="1"/>
      <w:numFmt w:val="bullet"/>
      <w:lvlText w:val="o"/>
      <w:lvlJc w:val="left"/>
      <w:pPr>
        <w:tabs>
          <w:tab w:val="num" w:pos="4365"/>
        </w:tabs>
        <w:ind w:left="4365" w:hanging="360"/>
      </w:pPr>
      <w:rPr>
        <w:rFonts w:ascii="Courier New" w:hAnsi="Courier New" w:hint="default"/>
      </w:rPr>
    </w:lvl>
    <w:lvl w:ilvl="5" w:tplc="04050005">
      <w:start w:val="1"/>
      <w:numFmt w:val="bullet"/>
      <w:lvlText w:val=""/>
      <w:lvlJc w:val="left"/>
      <w:pPr>
        <w:tabs>
          <w:tab w:val="num" w:pos="5085"/>
        </w:tabs>
        <w:ind w:left="5085" w:hanging="360"/>
      </w:pPr>
      <w:rPr>
        <w:rFonts w:ascii="Wingdings" w:hAnsi="Wingdings" w:hint="default"/>
      </w:rPr>
    </w:lvl>
    <w:lvl w:ilvl="6" w:tplc="04050001">
      <w:start w:val="1"/>
      <w:numFmt w:val="bullet"/>
      <w:lvlText w:val=""/>
      <w:lvlJc w:val="left"/>
      <w:pPr>
        <w:tabs>
          <w:tab w:val="num" w:pos="5805"/>
        </w:tabs>
        <w:ind w:left="5805" w:hanging="360"/>
      </w:pPr>
      <w:rPr>
        <w:rFonts w:ascii="Symbol" w:hAnsi="Symbol" w:hint="default"/>
      </w:rPr>
    </w:lvl>
    <w:lvl w:ilvl="7" w:tplc="04050003">
      <w:start w:val="1"/>
      <w:numFmt w:val="bullet"/>
      <w:lvlText w:val="o"/>
      <w:lvlJc w:val="left"/>
      <w:pPr>
        <w:tabs>
          <w:tab w:val="num" w:pos="6525"/>
        </w:tabs>
        <w:ind w:left="6525" w:hanging="360"/>
      </w:pPr>
      <w:rPr>
        <w:rFonts w:ascii="Courier New" w:hAnsi="Courier New" w:hint="default"/>
      </w:rPr>
    </w:lvl>
    <w:lvl w:ilvl="8" w:tplc="04050005">
      <w:start w:val="1"/>
      <w:numFmt w:val="bullet"/>
      <w:lvlText w:val=""/>
      <w:lvlJc w:val="left"/>
      <w:pPr>
        <w:tabs>
          <w:tab w:val="num" w:pos="7245"/>
        </w:tabs>
        <w:ind w:left="7245" w:hanging="360"/>
      </w:pPr>
      <w:rPr>
        <w:rFonts w:ascii="Wingdings" w:hAnsi="Wingdings" w:hint="default"/>
      </w:rPr>
    </w:lvl>
  </w:abstractNum>
  <w:abstractNum w:abstractNumId="2">
    <w:nsid w:val="014C5F29"/>
    <w:multiLevelType w:val="hybridMultilevel"/>
    <w:tmpl w:val="010EED6C"/>
    <w:lvl w:ilvl="0" w:tplc="04050005">
      <w:start w:val="1"/>
      <w:numFmt w:val="bullet"/>
      <w:lvlText w:val=""/>
      <w:lvlJc w:val="left"/>
      <w:pPr>
        <w:tabs>
          <w:tab w:val="num" w:pos="360"/>
        </w:tabs>
        <w:ind w:left="360" w:hanging="360"/>
      </w:pPr>
      <w:rPr>
        <w:rFonts w:ascii="Wingdings" w:hAnsi="Wingdings"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3">
    <w:nsid w:val="02116DA8"/>
    <w:multiLevelType w:val="multilevel"/>
    <w:tmpl w:val="06540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44173ED"/>
    <w:multiLevelType w:val="hybridMultilevel"/>
    <w:tmpl w:val="28EA1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62061F"/>
    <w:multiLevelType w:val="hybridMultilevel"/>
    <w:tmpl w:val="1A266344"/>
    <w:lvl w:ilvl="0" w:tplc="04050005">
      <w:start w:val="1"/>
      <w:numFmt w:val="bullet"/>
      <w:lvlText w:val=""/>
      <w:lvlJc w:val="left"/>
      <w:pPr>
        <w:tabs>
          <w:tab w:val="num" w:pos="720"/>
        </w:tabs>
        <w:ind w:left="720" w:hanging="360"/>
      </w:pPr>
      <w:rPr>
        <w:rFonts w:ascii="Wingdings" w:hAnsi="Wingdings"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6">
    <w:nsid w:val="0EDF2274"/>
    <w:multiLevelType w:val="hybridMultilevel"/>
    <w:tmpl w:val="E2CC51DC"/>
    <w:lvl w:ilvl="0" w:tplc="04050001">
      <w:start w:val="1"/>
      <w:numFmt w:val="bullet"/>
      <w:lvlText w:val=""/>
      <w:lvlJc w:val="left"/>
      <w:pPr>
        <w:tabs>
          <w:tab w:val="num" w:pos="1605"/>
        </w:tabs>
        <w:ind w:left="1605" w:hanging="360"/>
      </w:pPr>
      <w:rPr>
        <w:rFonts w:ascii="Symbol" w:hAnsi="Symbol" w:hint="default"/>
      </w:rPr>
    </w:lvl>
    <w:lvl w:ilvl="1" w:tplc="04050003">
      <w:start w:val="1"/>
      <w:numFmt w:val="bullet"/>
      <w:lvlText w:val="o"/>
      <w:lvlJc w:val="left"/>
      <w:pPr>
        <w:tabs>
          <w:tab w:val="num" w:pos="2325"/>
        </w:tabs>
        <w:ind w:left="2325" w:hanging="360"/>
      </w:pPr>
      <w:rPr>
        <w:rFonts w:ascii="Courier New" w:hAnsi="Courier New" w:hint="default"/>
      </w:rPr>
    </w:lvl>
    <w:lvl w:ilvl="2" w:tplc="04050005">
      <w:start w:val="1"/>
      <w:numFmt w:val="bullet"/>
      <w:lvlText w:val=""/>
      <w:lvlJc w:val="left"/>
      <w:pPr>
        <w:tabs>
          <w:tab w:val="num" w:pos="3045"/>
        </w:tabs>
        <w:ind w:left="3045" w:hanging="360"/>
      </w:pPr>
      <w:rPr>
        <w:rFonts w:ascii="Wingdings" w:hAnsi="Wingdings" w:hint="default"/>
      </w:rPr>
    </w:lvl>
    <w:lvl w:ilvl="3" w:tplc="04050001">
      <w:start w:val="1"/>
      <w:numFmt w:val="bullet"/>
      <w:lvlText w:val=""/>
      <w:lvlJc w:val="left"/>
      <w:pPr>
        <w:tabs>
          <w:tab w:val="num" w:pos="3765"/>
        </w:tabs>
        <w:ind w:left="3765" w:hanging="360"/>
      </w:pPr>
      <w:rPr>
        <w:rFonts w:ascii="Symbol" w:hAnsi="Symbol" w:hint="default"/>
      </w:rPr>
    </w:lvl>
    <w:lvl w:ilvl="4" w:tplc="04050003">
      <w:start w:val="1"/>
      <w:numFmt w:val="bullet"/>
      <w:lvlText w:val="o"/>
      <w:lvlJc w:val="left"/>
      <w:pPr>
        <w:tabs>
          <w:tab w:val="num" w:pos="4485"/>
        </w:tabs>
        <w:ind w:left="4485" w:hanging="360"/>
      </w:pPr>
      <w:rPr>
        <w:rFonts w:ascii="Courier New" w:hAnsi="Courier New" w:hint="default"/>
      </w:rPr>
    </w:lvl>
    <w:lvl w:ilvl="5" w:tplc="04050005">
      <w:start w:val="1"/>
      <w:numFmt w:val="bullet"/>
      <w:lvlText w:val=""/>
      <w:lvlJc w:val="left"/>
      <w:pPr>
        <w:tabs>
          <w:tab w:val="num" w:pos="5205"/>
        </w:tabs>
        <w:ind w:left="5205" w:hanging="360"/>
      </w:pPr>
      <w:rPr>
        <w:rFonts w:ascii="Wingdings" w:hAnsi="Wingdings" w:hint="default"/>
      </w:rPr>
    </w:lvl>
    <w:lvl w:ilvl="6" w:tplc="04050001">
      <w:start w:val="1"/>
      <w:numFmt w:val="bullet"/>
      <w:lvlText w:val=""/>
      <w:lvlJc w:val="left"/>
      <w:pPr>
        <w:tabs>
          <w:tab w:val="num" w:pos="5925"/>
        </w:tabs>
        <w:ind w:left="5925" w:hanging="360"/>
      </w:pPr>
      <w:rPr>
        <w:rFonts w:ascii="Symbol" w:hAnsi="Symbol" w:hint="default"/>
      </w:rPr>
    </w:lvl>
    <w:lvl w:ilvl="7" w:tplc="04050003">
      <w:start w:val="1"/>
      <w:numFmt w:val="bullet"/>
      <w:lvlText w:val="o"/>
      <w:lvlJc w:val="left"/>
      <w:pPr>
        <w:tabs>
          <w:tab w:val="num" w:pos="6645"/>
        </w:tabs>
        <w:ind w:left="6645" w:hanging="360"/>
      </w:pPr>
      <w:rPr>
        <w:rFonts w:ascii="Courier New" w:hAnsi="Courier New" w:hint="default"/>
      </w:rPr>
    </w:lvl>
    <w:lvl w:ilvl="8" w:tplc="04050005">
      <w:start w:val="1"/>
      <w:numFmt w:val="bullet"/>
      <w:lvlText w:val=""/>
      <w:lvlJc w:val="left"/>
      <w:pPr>
        <w:tabs>
          <w:tab w:val="num" w:pos="7365"/>
        </w:tabs>
        <w:ind w:left="7365" w:hanging="360"/>
      </w:pPr>
      <w:rPr>
        <w:rFonts w:ascii="Wingdings" w:hAnsi="Wingdings" w:hint="default"/>
      </w:rPr>
    </w:lvl>
  </w:abstractNum>
  <w:abstractNum w:abstractNumId="7">
    <w:nsid w:val="1D7C682C"/>
    <w:multiLevelType w:val="hybridMultilevel"/>
    <w:tmpl w:val="626A058A"/>
    <w:lvl w:ilvl="0" w:tplc="0405000F">
      <w:start w:val="1"/>
      <w:numFmt w:val="decimal"/>
      <w:lvlText w:val="%1."/>
      <w:lvlJc w:val="left"/>
      <w:pPr>
        <w:ind w:left="1211" w:hanging="360"/>
      </w:pPr>
      <w:rPr>
        <w:rFonts w:cs="Times New Roman"/>
      </w:rPr>
    </w:lvl>
    <w:lvl w:ilvl="1" w:tplc="04050019">
      <w:start w:val="1"/>
      <w:numFmt w:val="lowerLetter"/>
      <w:lvlText w:val="%2."/>
      <w:lvlJc w:val="left"/>
      <w:pPr>
        <w:ind w:left="2160" w:hanging="360"/>
      </w:pPr>
      <w:rPr>
        <w:rFonts w:cs="Times New Roman"/>
      </w:rPr>
    </w:lvl>
    <w:lvl w:ilvl="2" w:tplc="0405001B">
      <w:start w:val="1"/>
      <w:numFmt w:val="lowerRoman"/>
      <w:lvlText w:val="%3."/>
      <w:lvlJc w:val="right"/>
      <w:pPr>
        <w:ind w:left="2880" w:hanging="180"/>
      </w:pPr>
      <w:rPr>
        <w:rFonts w:cs="Times New Roman"/>
      </w:rPr>
    </w:lvl>
    <w:lvl w:ilvl="3" w:tplc="0405000F">
      <w:start w:val="1"/>
      <w:numFmt w:val="decimal"/>
      <w:lvlText w:val="%4."/>
      <w:lvlJc w:val="left"/>
      <w:pPr>
        <w:ind w:left="3600" w:hanging="360"/>
      </w:pPr>
      <w:rPr>
        <w:rFonts w:cs="Times New Roman"/>
      </w:rPr>
    </w:lvl>
    <w:lvl w:ilvl="4" w:tplc="04050019">
      <w:start w:val="1"/>
      <w:numFmt w:val="lowerLetter"/>
      <w:lvlText w:val="%5."/>
      <w:lvlJc w:val="left"/>
      <w:pPr>
        <w:ind w:left="4320" w:hanging="360"/>
      </w:pPr>
      <w:rPr>
        <w:rFonts w:cs="Times New Roman"/>
      </w:rPr>
    </w:lvl>
    <w:lvl w:ilvl="5" w:tplc="0405001B">
      <w:start w:val="1"/>
      <w:numFmt w:val="lowerRoman"/>
      <w:lvlText w:val="%6."/>
      <w:lvlJc w:val="right"/>
      <w:pPr>
        <w:ind w:left="5040" w:hanging="180"/>
      </w:pPr>
      <w:rPr>
        <w:rFonts w:cs="Times New Roman"/>
      </w:rPr>
    </w:lvl>
    <w:lvl w:ilvl="6" w:tplc="0405000F">
      <w:start w:val="1"/>
      <w:numFmt w:val="decimal"/>
      <w:lvlText w:val="%7."/>
      <w:lvlJc w:val="left"/>
      <w:pPr>
        <w:ind w:left="5760" w:hanging="360"/>
      </w:pPr>
      <w:rPr>
        <w:rFonts w:cs="Times New Roman"/>
      </w:rPr>
    </w:lvl>
    <w:lvl w:ilvl="7" w:tplc="04050019">
      <w:start w:val="1"/>
      <w:numFmt w:val="lowerLetter"/>
      <w:lvlText w:val="%8."/>
      <w:lvlJc w:val="left"/>
      <w:pPr>
        <w:ind w:left="6480" w:hanging="360"/>
      </w:pPr>
      <w:rPr>
        <w:rFonts w:cs="Times New Roman"/>
      </w:rPr>
    </w:lvl>
    <w:lvl w:ilvl="8" w:tplc="0405001B">
      <w:start w:val="1"/>
      <w:numFmt w:val="lowerRoman"/>
      <w:lvlText w:val="%9."/>
      <w:lvlJc w:val="right"/>
      <w:pPr>
        <w:ind w:left="7200" w:hanging="180"/>
      </w:pPr>
      <w:rPr>
        <w:rFonts w:cs="Times New Roman"/>
      </w:rPr>
    </w:lvl>
  </w:abstractNum>
  <w:abstractNum w:abstractNumId="8">
    <w:nsid w:val="26A96335"/>
    <w:multiLevelType w:val="hybridMultilevel"/>
    <w:tmpl w:val="623C2436"/>
    <w:lvl w:ilvl="0" w:tplc="06E87512">
      <w:start w:val="29"/>
      <w:numFmt w:val="bullet"/>
      <w:lvlText w:val="-"/>
      <w:lvlJc w:val="left"/>
      <w:pPr>
        <w:ind w:left="360" w:hanging="360"/>
      </w:pPr>
      <w:rPr>
        <w:rFonts w:ascii="Arial" w:eastAsia="Calibri" w:hAnsi="Arial" w:cs="Arial" w:hint="default"/>
        <w:sz w:val="22"/>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nsid w:val="2733065B"/>
    <w:multiLevelType w:val="singleLevel"/>
    <w:tmpl w:val="51A0C2B8"/>
    <w:lvl w:ilvl="0">
      <w:start w:val="1"/>
      <w:numFmt w:val="bullet"/>
      <w:lvlRestart w:val="0"/>
      <w:pStyle w:val="ListDash"/>
      <w:lvlText w:val="–"/>
      <w:lvlJc w:val="left"/>
      <w:pPr>
        <w:tabs>
          <w:tab w:val="num" w:pos="283"/>
        </w:tabs>
        <w:ind w:left="283" w:hanging="283"/>
      </w:pPr>
      <w:rPr>
        <w:rFonts w:ascii="Times New Roman" w:hAnsi="Times New Roman"/>
      </w:rPr>
    </w:lvl>
  </w:abstractNum>
  <w:abstractNum w:abstractNumId="10">
    <w:nsid w:val="297657C6"/>
    <w:multiLevelType w:val="hybridMultilevel"/>
    <w:tmpl w:val="8924BEF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57871DF"/>
    <w:multiLevelType w:val="multilevel"/>
    <w:tmpl w:val="7FB24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20F794E"/>
    <w:multiLevelType w:val="multilevel"/>
    <w:tmpl w:val="6EAE65DA"/>
    <w:lvl w:ilvl="0">
      <w:start w:val="1"/>
      <w:numFmt w:val="decimal"/>
      <w:pStyle w:val="Nadpis1"/>
      <w:lvlText w:val="%1"/>
      <w:lvlJc w:val="left"/>
      <w:pPr>
        <w:tabs>
          <w:tab w:val="num" w:pos="574"/>
        </w:tabs>
        <w:ind w:left="574" w:hanging="432"/>
      </w:pPr>
      <w:rPr>
        <w:rFonts w:ascii="Times New Roman" w:hAnsi="Times New Roman" w:cs="Times New Roman" w:hint="default"/>
        <w:b/>
        <w:sz w:val="28"/>
        <w:szCs w:val="28"/>
      </w:rPr>
    </w:lvl>
    <w:lvl w:ilvl="1">
      <w:start w:val="1"/>
      <w:numFmt w:val="decimal"/>
      <w:pStyle w:val="Nadpis2"/>
      <w:lvlText w:val="%1.%2"/>
      <w:lvlJc w:val="left"/>
      <w:pPr>
        <w:tabs>
          <w:tab w:val="num" w:pos="860"/>
        </w:tabs>
        <w:ind w:left="860" w:hanging="576"/>
      </w:pPr>
      <w:rPr>
        <w:rFonts w:cs="Times New Roman" w:hint="default"/>
      </w:rPr>
    </w:lvl>
    <w:lvl w:ilvl="2">
      <w:start w:val="1"/>
      <w:numFmt w:val="decimal"/>
      <w:pStyle w:val="Nadpis3"/>
      <w:lvlText w:val="%1.%2.%3"/>
      <w:lvlJc w:val="left"/>
      <w:pPr>
        <w:tabs>
          <w:tab w:val="num" w:pos="1288"/>
        </w:tabs>
        <w:ind w:left="1288" w:hanging="720"/>
      </w:pPr>
      <w:rPr>
        <w:b/>
        <w:i w:val="0"/>
        <w:strike w:val="0"/>
        <w:em w:val="none"/>
      </w:rPr>
    </w:lvl>
    <w:lvl w:ilvl="3">
      <w:start w:val="1"/>
      <w:numFmt w:val="decimal"/>
      <w:pStyle w:val="Nadpis4"/>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Nadpis5"/>
      <w:lvlText w:val="%1.%2.%3.%4.%5"/>
      <w:lvlJc w:val="left"/>
      <w:pPr>
        <w:tabs>
          <w:tab w:val="num" w:pos="1150"/>
        </w:tabs>
        <w:ind w:left="1150" w:hanging="1008"/>
      </w:pPr>
      <w:rPr>
        <w:rFonts w:cs="Times New Roman" w:hint="default"/>
        <w:b w:val="0"/>
        <w:i/>
      </w:rPr>
    </w:lvl>
    <w:lvl w:ilvl="5">
      <w:start w:val="1"/>
      <w:numFmt w:val="decimal"/>
      <w:pStyle w:val="Nadpis6"/>
      <w:lvlText w:val="%1.%2.%3.%4.%5.%6"/>
      <w:lvlJc w:val="left"/>
      <w:pPr>
        <w:tabs>
          <w:tab w:val="num" w:pos="1294"/>
        </w:tabs>
        <w:ind w:left="1294" w:hanging="1152"/>
      </w:pPr>
      <w:rPr>
        <w:rFonts w:cs="Times New Roman" w:hint="default"/>
      </w:rPr>
    </w:lvl>
    <w:lvl w:ilvl="6">
      <w:start w:val="1"/>
      <w:numFmt w:val="decimal"/>
      <w:pStyle w:val="Nadpis7"/>
      <w:lvlText w:val="%1.%2.%3.%4.%5.%6.%7"/>
      <w:lvlJc w:val="left"/>
      <w:pPr>
        <w:tabs>
          <w:tab w:val="num" w:pos="1438"/>
        </w:tabs>
        <w:ind w:left="1438" w:hanging="1296"/>
      </w:pPr>
      <w:rPr>
        <w:rFonts w:cs="Times New Roman" w:hint="default"/>
      </w:rPr>
    </w:lvl>
    <w:lvl w:ilvl="7">
      <w:start w:val="1"/>
      <w:numFmt w:val="decimal"/>
      <w:pStyle w:val="Nadpis8"/>
      <w:lvlText w:val="%1.%2.%3.%4.%5.%6.%7.%8"/>
      <w:lvlJc w:val="left"/>
      <w:pPr>
        <w:tabs>
          <w:tab w:val="num" w:pos="1582"/>
        </w:tabs>
        <w:ind w:left="1582" w:hanging="1440"/>
      </w:pPr>
      <w:rPr>
        <w:rFonts w:cs="Times New Roman" w:hint="default"/>
      </w:rPr>
    </w:lvl>
    <w:lvl w:ilvl="8">
      <w:start w:val="1"/>
      <w:numFmt w:val="decimal"/>
      <w:pStyle w:val="Nadpis9"/>
      <w:lvlText w:val="%1.%2.%3.%4.%5.%6.%7.%8.%9"/>
      <w:lvlJc w:val="left"/>
      <w:pPr>
        <w:tabs>
          <w:tab w:val="num" w:pos="1726"/>
        </w:tabs>
        <w:ind w:left="1726" w:hanging="1584"/>
      </w:pPr>
      <w:rPr>
        <w:rFonts w:cs="Times New Roman" w:hint="default"/>
      </w:rPr>
    </w:lvl>
  </w:abstractNum>
  <w:abstractNum w:abstractNumId="13">
    <w:nsid w:val="4351457E"/>
    <w:multiLevelType w:val="hybridMultilevel"/>
    <w:tmpl w:val="48AC6AD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435C5A4D"/>
    <w:multiLevelType w:val="hybridMultilevel"/>
    <w:tmpl w:val="287EDD7E"/>
    <w:lvl w:ilvl="0" w:tplc="D038A14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45A50B1D"/>
    <w:multiLevelType w:val="multilevel"/>
    <w:tmpl w:val="EF30B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6643BFF"/>
    <w:multiLevelType w:val="hybridMultilevel"/>
    <w:tmpl w:val="BA721DC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
    <w:nsid w:val="4C60477F"/>
    <w:multiLevelType w:val="hybridMultilevel"/>
    <w:tmpl w:val="9A485E96"/>
    <w:lvl w:ilvl="0" w:tplc="57025AFA">
      <w:start w:val="7"/>
      <w:numFmt w:val="bullet"/>
      <w:lvlText w:val=""/>
      <w:lvlJc w:val="left"/>
      <w:pPr>
        <w:ind w:left="720" w:hanging="360"/>
      </w:pPr>
      <w:rPr>
        <w:rFonts w:ascii="Symbol" w:eastAsia="Calibri" w:hAnsi="Symbol" w:cs="TimesNew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4D087152"/>
    <w:multiLevelType w:val="hybridMultilevel"/>
    <w:tmpl w:val="11F2D8EA"/>
    <w:lvl w:ilvl="0">
      <w:start w:val="1"/>
      <w:numFmt w:val="bullet"/>
      <w:lvlText w:val=""/>
      <w:lvlJc w:val="left"/>
      <w:pPr>
        <w:tabs>
          <w:tab w:val="num" w:pos="786"/>
        </w:tabs>
        <w:ind w:left="786"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19">
    <w:nsid w:val="4EF13E8C"/>
    <w:multiLevelType w:val="multilevel"/>
    <w:tmpl w:val="69A8C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F4677CE"/>
    <w:multiLevelType w:val="multilevel"/>
    <w:tmpl w:val="C52CE0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FC862A5"/>
    <w:multiLevelType w:val="hybridMultilevel"/>
    <w:tmpl w:val="4E187562"/>
    <w:lvl w:ilvl="0">
      <w:start w:val="1"/>
      <w:numFmt w:val="bullet"/>
      <w:lvlText w:val="-"/>
      <w:lvlJc w:val="left"/>
      <w:pPr>
        <w:ind w:left="1080" w:hanging="360"/>
      </w:pPr>
      <w:rPr>
        <w:rFonts w:ascii="Times New Roman" w:eastAsia="Times New Roman" w:hAnsi="Times New Roman" w:hint="default"/>
      </w:rPr>
    </w:lvl>
    <w:lvl w:ilvl="1">
      <w:start w:val="1"/>
      <w:numFmt w:val="bullet"/>
      <w:lvlText w:val="o"/>
      <w:lvlJc w:val="left"/>
      <w:pPr>
        <w:ind w:left="1800" w:hanging="360"/>
      </w:pPr>
      <w:rPr>
        <w:rFonts w:ascii="Courier New" w:hAnsi="Courier New" w:hint="default"/>
      </w:rPr>
    </w:lvl>
    <w:lvl w:ilvl="2">
      <w:start w:val="1"/>
      <w:numFmt w:val="bullet"/>
      <w:pStyle w:val="NumPar3"/>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22">
    <w:nsid w:val="545877AF"/>
    <w:multiLevelType w:val="hybridMultilevel"/>
    <w:tmpl w:val="7BE6BFCC"/>
    <w:lvl w:ilvl="0" w:tplc="0405000B">
      <w:start w:val="1"/>
      <w:numFmt w:val="bullet"/>
      <w:pStyle w:val="ListBullet1"/>
      <w:lvlText w:val=""/>
      <w:lvlJc w:val="left"/>
      <w:pPr>
        <w:ind w:left="1080" w:hanging="360"/>
      </w:pPr>
      <w:rPr>
        <w:rFonts w:ascii="Symbol" w:hAnsi="Symbol" w:hint="default"/>
      </w:rPr>
    </w:lvl>
    <w:lvl w:ilvl="1" w:tplc="04050003">
      <w:start w:val="1"/>
      <w:numFmt w:val="lowerLetter"/>
      <w:lvlText w:val="%2."/>
      <w:lvlJc w:val="left"/>
      <w:pPr>
        <w:ind w:left="1800" w:hanging="360"/>
      </w:pPr>
      <w:rPr>
        <w:rFonts w:cs="Times New Roman"/>
      </w:rPr>
    </w:lvl>
    <w:lvl w:ilvl="2" w:tplc="04050005">
      <w:start w:val="1"/>
      <w:numFmt w:val="lowerRoman"/>
      <w:lvlText w:val="%3."/>
      <w:lvlJc w:val="right"/>
      <w:pPr>
        <w:ind w:left="2520" w:hanging="180"/>
      </w:pPr>
      <w:rPr>
        <w:rFonts w:cs="Times New Roman"/>
      </w:rPr>
    </w:lvl>
    <w:lvl w:ilvl="3" w:tplc="04050001">
      <w:start w:val="1"/>
      <w:numFmt w:val="decimal"/>
      <w:lvlText w:val="%4."/>
      <w:lvlJc w:val="left"/>
      <w:pPr>
        <w:ind w:left="3240" w:hanging="360"/>
      </w:pPr>
      <w:rPr>
        <w:rFonts w:cs="Times New Roman"/>
      </w:rPr>
    </w:lvl>
    <w:lvl w:ilvl="4" w:tplc="04050003">
      <w:start w:val="1"/>
      <w:numFmt w:val="lowerLetter"/>
      <w:lvlText w:val="%5."/>
      <w:lvlJc w:val="left"/>
      <w:pPr>
        <w:ind w:left="3960" w:hanging="360"/>
      </w:pPr>
      <w:rPr>
        <w:rFonts w:cs="Times New Roman"/>
      </w:rPr>
    </w:lvl>
    <w:lvl w:ilvl="5" w:tplc="04050005">
      <w:start w:val="1"/>
      <w:numFmt w:val="lowerRoman"/>
      <w:lvlText w:val="%6."/>
      <w:lvlJc w:val="right"/>
      <w:pPr>
        <w:ind w:left="4680" w:hanging="180"/>
      </w:pPr>
      <w:rPr>
        <w:rFonts w:cs="Times New Roman"/>
      </w:rPr>
    </w:lvl>
    <w:lvl w:ilvl="6" w:tplc="04050001">
      <w:start w:val="1"/>
      <w:numFmt w:val="decimal"/>
      <w:lvlText w:val="%7."/>
      <w:lvlJc w:val="left"/>
      <w:pPr>
        <w:ind w:left="5400" w:hanging="360"/>
      </w:pPr>
      <w:rPr>
        <w:rFonts w:cs="Times New Roman"/>
      </w:rPr>
    </w:lvl>
    <w:lvl w:ilvl="7" w:tplc="04050003">
      <w:start w:val="1"/>
      <w:numFmt w:val="lowerLetter"/>
      <w:lvlText w:val="%8."/>
      <w:lvlJc w:val="left"/>
      <w:pPr>
        <w:ind w:left="6120" w:hanging="360"/>
      </w:pPr>
      <w:rPr>
        <w:rFonts w:cs="Times New Roman"/>
      </w:rPr>
    </w:lvl>
    <w:lvl w:ilvl="8" w:tplc="04050005">
      <w:start w:val="1"/>
      <w:numFmt w:val="lowerRoman"/>
      <w:lvlText w:val="%9."/>
      <w:lvlJc w:val="right"/>
      <w:pPr>
        <w:ind w:left="6840" w:hanging="180"/>
      </w:pPr>
      <w:rPr>
        <w:rFonts w:cs="Times New Roman"/>
      </w:rPr>
    </w:lvl>
  </w:abstractNum>
  <w:abstractNum w:abstractNumId="23">
    <w:nsid w:val="5595017B"/>
    <w:multiLevelType w:val="multilevel"/>
    <w:tmpl w:val="F6247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D07121B"/>
    <w:multiLevelType w:val="hybridMultilevel"/>
    <w:tmpl w:val="9E2C7C20"/>
    <w:lvl w:ilvl="0" w:tplc="49E694A2">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64C4B1C"/>
    <w:multiLevelType w:val="hybridMultilevel"/>
    <w:tmpl w:val="7B2832A8"/>
    <w:lvl w:ilvl="0" w:tplc="06E87512">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6">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27">
    <w:nsid w:val="6D034AA7"/>
    <w:multiLevelType w:val="hybridMultilevel"/>
    <w:tmpl w:val="405C6A6C"/>
    <w:lvl w:ilvl="0">
      <w:start w:val="1"/>
      <w:numFmt w:val="bullet"/>
      <w:lvlText w:val=""/>
      <w:lvlJc w:val="left"/>
      <w:pPr>
        <w:ind w:left="1069" w:hanging="360"/>
      </w:pPr>
      <w:rPr>
        <w:rFonts w:ascii="Symbol" w:hAnsi="Symbol" w:hint="default"/>
      </w:rPr>
    </w:lvl>
    <w:lvl w:ilvl="1" w:tentative="1">
      <w:start w:val="1"/>
      <w:numFmt w:val="bullet"/>
      <w:lvlText w:val="o"/>
      <w:lvlJc w:val="left"/>
      <w:pPr>
        <w:ind w:left="1789" w:hanging="360"/>
      </w:pPr>
      <w:rPr>
        <w:rFonts w:ascii="Courier New" w:hAnsi="Courier New" w:cs="Courier New" w:hint="default"/>
      </w:rPr>
    </w:lvl>
    <w:lvl w:ilvl="2" w:tentative="1">
      <w:start w:val="1"/>
      <w:numFmt w:val="bullet"/>
      <w:lvlText w:val=""/>
      <w:lvlJc w:val="left"/>
      <w:pPr>
        <w:ind w:left="2509" w:hanging="360"/>
      </w:pPr>
      <w:rPr>
        <w:rFonts w:ascii="Wingdings" w:hAnsi="Wingdings" w:hint="default"/>
      </w:rPr>
    </w:lvl>
    <w:lvl w:ilvl="3" w:tentative="1">
      <w:start w:val="1"/>
      <w:numFmt w:val="bullet"/>
      <w:lvlText w:val=""/>
      <w:lvlJc w:val="left"/>
      <w:pPr>
        <w:ind w:left="3229" w:hanging="360"/>
      </w:pPr>
      <w:rPr>
        <w:rFonts w:ascii="Symbol" w:hAnsi="Symbol" w:hint="default"/>
      </w:rPr>
    </w:lvl>
    <w:lvl w:ilvl="4" w:tentative="1">
      <w:start w:val="1"/>
      <w:numFmt w:val="bullet"/>
      <w:lvlText w:val="o"/>
      <w:lvlJc w:val="left"/>
      <w:pPr>
        <w:ind w:left="3949" w:hanging="360"/>
      </w:pPr>
      <w:rPr>
        <w:rFonts w:ascii="Courier New" w:hAnsi="Courier New" w:cs="Courier New" w:hint="default"/>
      </w:rPr>
    </w:lvl>
    <w:lvl w:ilvl="5" w:tentative="1">
      <w:start w:val="1"/>
      <w:numFmt w:val="bullet"/>
      <w:lvlText w:val=""/>
      <w:lvlJc w:val="left"/>
      <w:pPr>
        <w:ind w:left="4669" w:hanging="360"/>
      </w:pPr>
      <w:rPr>
        <w:rFonts w:ascii="Wingdings" w:hAnsi="Wingdings" w:hint="default"/>
      </w:rPr>
    </w:lvl>
    <w:lvl w:ilvl="6" w:tentative="1">
      <w:start w:val="1"/>
      <w:numFmt w:val="bullet"/>
      <w:lvlText w:val=""/>
      <w:lvlJc w:val="left"/>
      <w:pPr>
        <w:ind w:left="5389" w:hanging="360"/>
      </w:pPr>
      <w:rPr>
        <w:rFonts w:ascii="Symbol" w:hAnsi="Symbol" w:hint="default"/>
      </w:rPr>
    </w:lvl>
    <w:lvl w:ilvl="7" w:tentative="1">
      <w:start w:val="1"/>
      <w:numFmt w:val="bullet"/>
      <w:lvlText w:val="o"/>
      <w:lvlJc w:val="left"/>
      <w:pPr>
        <w:ind w:left="6109" w:hanging="360"/>
      </w:pPr>
      <w:rPr>
        <w:rFonts w:ascii="Courier New" w:hAnsi="Courier New" w:cs="Courier New" w:hint="default"/>
      </w:rPr>
    </w:lvl>
    <w:lvl w:ilvl="8" w:tentative="1">
      <w:start w:val="1"/>
      <w:numFmt w:val="bullet"/>
      <w:lvlText w:val=""/>
      <w:lvlJc w:val="left"/>
      <w:pPr>
        <w:ind w:left="6829" w:hanging="360"/>
      </w:pPr>
      <w:rPr>
        <w:rFonts w:ascii="Wingdings" w:hAnsi="Wingdings" w:hint="default"/>
      </w:rPr>
    </w:lvl>
  </w:abstractNum>
  <w:abstractNum w:abstractNumId="28">
    <w:nsid w:val="70321100"/>
    <w:multiLevelType w:val="hybridMultilevel"/>
    <w:tmpl w:val="6D4433AE"/>
    <w:lvl w:ilvl="0" w:tplc="13CCB8A8">
      <w:start w:val="1"/>
      <w:numFmt w:val="decimal"/>
      <w:lvlText w:val="%1."/>
      <w:lvlJc w:val="left"/>
      <w:pPr>
        <w:tabs>
          <w:tab w:val="num" w:pos="360"/>
        </w:tabs>
        <w:ind w:left="360" w:hanging="360"/>
      </w:pPr>
      <w:rPr>
        <w:rFonts w:hint="default"/>
      </w:rPr>
    </w:lvl>
    <w:lvl w:ilvl="1" w:tplc="04050019" w:tentative="1">
      <w:start w:val="1"/>
      <w:numFmt w:val="lowerLetter"/>
      <w:lvlText w:val="%2."/>
      <w:lvlJc w:val="left"/>
      <w:pPr>
        <w:tabs>
          <w:tab w:val="num" w:pos="1080"/>
        </w:tabs>
        <w:ind w:left="1080" w:hanging="360"/>
      </w:p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29">
    <w:nsid w:val="73097A72"/>
    <w:multiLevelType w:val="hybridMultilevel"/>
    <w:tmpl w:val="5096D9AA"/>
    <w:lvl w:ilvl="0" w:tplc="13CCB8A8">
      <w:start w:val="1"/>
      <w:numFmt w:val="bullet"/>
      <w:lvlText w:val=""/>
      <w:lvlJc w:val="left"/>
      <w:pPr>
        <w:tabs>
          <w:tab w:val="num" w:pos="1428"/>
        </w:tabs>
        <w:ind w:left="1428" w:hanging="360"/>
      </w:pPr>
      <w:rPr>
        <w:rFonts w:ascii="Symbol" w:hAnsi="Symbol" w:hint="default"/>
      </w:rPr>
    </w:lvl>
    <w:lvl w:ilvl="1" w:tplc="04050019">
      <w:start w:val="1"/>
      <w:numFmt w:val="bullet"/>
      <w:lvlText w:val="o"/>
      <w:lvlJc w:val="left"/>
      <w:pPr>
        <w:tabs>
          <w:tab w:val="num" w:pos="2148"/>
        </w:tabs>
        <w:ind w:left="2148" w:hanging="360"/>
      </w:pPr>
      <w:rPr>
        <w:rFonts w:ascii="Courier New" w:hAnsi="Courier New" w:hint="default"/>
      </w:rPr>
    </w:lvl>
    <w:lvl w:ilvl="2" w:tplc="0405001B">
      <w:start w:val="1"/>
      <w:numFmt w:val="bullet"/>
      <w:lvlText w:val=""/>
      <w:lvlJc w:val="left"/>
      <w:pPr>
        <w:tabs>
          <w:tab w:val="num" w:pos="2868"/>
        </w:tabs>
        <w:ind w:left="2868" w:hanging="360"/>
      </w:pPr>
      <w:rPr>
        <w:rFonts w:ascii="Wingdings" w:hAnsi="Wingdings" w:hint="default"/>
      </w:rPr>
    </w:lvl>
    <w:lvl w:ilvl="3" w:tplc="0405000F">
      <w:start w:val="1"/>
      <w:numFmt w:val="bullet"/>
      <w:lvlText w:val=""/>
      <w:lvlJc w:val="left"/>
      <w:pPr>
        <w:tabs>
          <w:tab w:val="num" w:pos="3588"/>
        </w:tabs>
        <w:ind w:left="3588" w:hanging="360"/>
      </w:pPr>
      <w:rPr>
        <w:rFonts w:ascii="Symbol" w:hAnsi="Symbol" w:hint="default"/>
      </w:rPr>
    </w:lvl>
    <w:lvl w:ilvl="4" w:tplc="04050019">
      <w:start w:val="1"/>
      <w:numFmt w:val="bullet"/>
      <w:lvlText w:val="o"/>
      <w:lvlJc w:val="left"/>
      <w:pPr>
        <w:tabs>
          <w:tab w:val="num" w:pos="4308"/>
        </w:tabs>
        <w:ind w:left="4308" w:hanging="360"/>
      </w:pPr>
      <w:rPr>
        <w:rFonts w:ascii="Courier New" w:hAnsi="Courier New" w:hint="default"/>
      </w:rPr>
    </w:lvl>
    <w:lvl w:ilvl="5" w:tplc="0405001B">
      <w:start w:val="1"/>
      <w:numFmt w:val="bullet"/>
      <w:lvlText w:val=""/>
      <w:lvlJc w:val="left"/>
      <w:pPr>
        <w:tabs>
          <w:tab w:val="num" w:pos="5028"/>
        </w:tabs>
        <w:ind w:left="5028" w:hanging="360"/>
      </w:pPr>
      <w:rPr>
        <w:rFonts w:ascii="Wingdings" w:hAnsi="Wingdings" w:hint="default"/>
      </w:rPr>
    </w:lvl>
    <w:lvl w:ilvl="6" w:tplc="0405000F">
      <w:start w:val="1"/>
      <w:numFmt w:val="bullet"/>
      <w:lvlText w:val=""/>
      <w:lvlJc w:val="left"/>
      <w:pPr>
        <w:tabs>
          <w:tab w:val="num" w:pos="5748"/>
        </w:tabs>
        <w:ind w:left="5748" w:hanging="360"/>
      </w:pPr>
      <w:rPr>
        <w:rFonts w:ascii="Symbol" w:hAnsi="Symbol" w:hint="default"/>
      </w:rPr>
    </w:lvl>
    <w:lvl w:ilvl="7" w:tplc="04050019">
      <w:start w:val="1"/>
      <w:numFmt w:val="bullet"/>
      <w:lvlText w:val="o"/>
      <w:lvlJc w:val="left"/>
      <w:pPr>
        <w:tabs>
          <w:tab w:val="num" w:pos="6468"/>
        </w:tabs>
        <w:ind w:left="6468" w:hanging="360"/>
      </w:pPr>
      <w:rPr>
        <w:rFonts w:ascii="Courier New" w:hAnsi="Courier New" w:hint="default"/>
      </w:rPr>
    </w:lvl>
    <w:lvl w:ilvl="8" w:tplc="0405001B">
      <w:start w:val="1"/>
      <w:numFmt w:val="bullet"/>
      <w:lvlText w:val=""/>
      <w:lvlJc w:val="left"/>
      <w:pPr>
        <w:tabs>
          <w:tab w:val="num" w:pos="7188"/>
        </w:tabs>
        <w:ind w:left="7188" w:hanging="360"/>
      </w:pPr>
      <w:rPr>
        <w:rFonts w:ascii="Wingdings" w:hAnsi="Wingdings" w:hint="default"/>
      </w:rPr>
    </w:lvl>
  </w:abstractNum>
  <w:abstractNum w:abstractNumId="30">
    <w:nsid w:val="76FE407D"/>
    <w:multiLevelType w:val="hybridMultilevel"/>
    <w:tmpl w:val="A04AB102"/>
    <w:lvl w:ilvl="0" w:tplc="0405000B">
      <w:start w:val="1"/>
      <w:numFmt w:val="bullet"/>
      <w:lvlText w:val=""/>
      <w:lvlJc w:val="left"/>
      <w:pPr>
        <w:ind w:left="0" w:hanging="360"/>
      </w:pPr>
      <w:rPr>
        <w:rFonts w:ascii="Wingdings" w:hAnsi="Wingdings" w:hint="default"/>
      </w:rPr>
    </w:lvl>
    <w:lvl w:ilvl="1" w:tplc="04050003">
      <w:start w:val="1"/>
      <w:numFmt w:val="bullet"/>
      <w:lvlText w:val="o"/>
      <w:lvlJc w:val="left"/>
      <w:pPr>
        <w:ind w:left="720" w:hanging="360"/>
      </w:pPr>
      <w:rPr>
        <w:rFonts w:ascii="Courier New" w:hAnsi="Courier New" w:cs="Courier New" w:hint="default"/>
      </w:rPr>
    </w:lvl>
    <w:lvl w:ilvl="2" w:tplc="04050005" w:tentative="1">
      <w:start w:val="1"/>
      <w:numFmt w:val="bullet"/>
      <w:lvlText w:val=""/>
      <w:lvlJc w:val="left"/>
      <w:pPr>
        <w:ind w:left="1440" w:hanging="360"/>
      </w:pPr>
      <w:rPr>
        <w:rFonts w:ascii="Wingdings" w:hAnsi="Wingdings" w:hint="default"/>
      </w:rPr>
    </w:lvl>
    <w:lvl w:ilvl="3" w:tplc="04050001" w:tentative="1">
      <w:start w:val="1"/>
      <w:numFmt w:val="bullet"/>
      <w:lvlText w:val=""/>
      <w:lvlJc w:val="left"/>
      <w:pPr>
        <w:ind w:left="2160" w:hanging="360"/>
      </w:pPr>
      <w:rPr>
        <w:rFonts w:ascii="Symbol" w:hAnsi="Symbol" w:hint="default"/>
      </w:rPr>
    </w:lvl>
    <w:lvl w:ilvl="4" w:tplc="04050003" w:tentative="1">
      <w:start w:val="1"/>
      <w:numFmt w:val="bullet"/>
      <w:lvlText w:val="o"/>
      <w:lvlJc w:val="left"/>
      <w:pPr>
        <w:ind w:left="2880" w:hanging="360"/>
      </w:pPr>
      <w:rPr>
        <w:rFonts w:ascii="Courier New" w:hAnsi="Courier New" w:cs="Courier New" w:hint="default"/>
      </w:rPr>
    </w:lvl>
    <w:lvl w:ilvl="5" w:tplc="04050005" w:tentative="1">
      <w:start w:val="1"/>
      <w:numFmt w:val="bullet"/>
      <w:lvlText w:val=""/>
      <w:lvlJc w:val="left"/>
      <w:pPr>
        <w:ind w:left="3600" w:hanging="360"/>
      </w:pPr>
      <w:rPr>
        <w:rFonts w:ascii="Wingdings" w:hAnsi="Wingdings" w:hint="default"/>
      </w:rPr>
    </w:lvl>
    <w:lvl w:ilvl="6" w:tplc="04050001" w:tentative="1">
      <w:start w:val="1"/>
      <w:numFmt w:val="bullet"/>
      <w:lvlText w:val=""/>
      <w:lvlJc w:val="left"/>
      <w:pPr>
        <w:ind w:left="4320" w:hanging="360"/>
      </w:pPr>
      <w:rPr>
        <w:rFonts w:ascii="Symbol" w:hAnsi="Symbol" w:hint="default"/>
      </w:rPr>
    </w:lvl>
    <w:lvl w:ilvl="7" w:tplc="04050003" w:tentative="1">
      <w:start w:val="1"/>
      <w:numFmt w:val="bullet"/>
      <w:lvlText w:val="o"/>
      <w:lvlJc w:val="left"/>
      <w:pPr>
        <w:ind w:left="5040" w:hanging="360"/>
      </w:pPr>
      <w:rPr>
        <w:rFonts w:ascii="Courier New" w:hAnsi="Courier New" w:cs="Courier New" w:hint="default"/>
      </w:rPr>
    </w:lvl>
    <w:lvl w:ilvl="8" w:tplc="04050005" w:tentative="1">
      <w:start w:val="1"/>
      <w:numFmt w:val="bullet"/>
      <w:lvlText w:val=""/>
      <w:lvlJc w:val="left"/>
      <w:pPr>
        <w:ind w:left="5760" w:hanging="360"/>
      </w:pPr>
      <w:rPr>
        <w:rFonts w:ascii="Wingdings" w:hAnsi="Wingdings" w:hint="default"/>
      </w:rPr>
    </w:lvl>
  </w:abstractNum>
  <w:num w:numId="1">
    <w:abstractNumId w:val="12"/>
  </w:num>
  <w:num w:numId="2">
    <w:abstractNumId w:val="18"/>
  </w:num>
  <w:num w:numId="3">
    <w:abstractNumId w:val="22"/>
  </w:num>
  <w:num w:numId="4">
    <w:abstractNumId w:val="1"/>
  </w:num>
  <w:num w:numId="5">
    <w:abstractNumId w:val="6"/>
  </w:num>
  <w:num w:numId="6">
    <w:abstractNumId w:val="29"/>
  </w:num>
  <w:num w:numId="7">
    <w:abstractNumId w:val="7"/>
  </w:num>
  <w:num w:numId="8">
    <w:abstractNumId w:val="21"/>
  </w:num>
  <w:num w:numId="9">
    <w:abstractNumId w:val="9"/>
  </w:num>
  <w:num w:numId="10">
    <w:abstractNumId w:val="25"/>
  </w:num>
  <w:num w:numId="11">
    <w:abstractNumId w:val="26"/>
  </w:num>
  <w:num w:numId="12">
    <w:abstractNumId w:val="12"/>
    <w:lvlOverride w:ilvl="0">
      <w:startOverride w:val="4"/>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27"/>
  </w:num>
  <w:num w:numId="15">
    <w:abstractNumId w:val="8"/>
  </w:num>
  <w:num w:numId="16">
    <w:abstractNumId w:val="16"/>
  </w:num>
  <w:num w:numId="17">
    <w:abstractNumId w:val="20"/>
  </w:num>
  <w:num w:numId="18">
    <w:abstractNumId w:val="14"/>
  </w:num>
  <w:num w:numId="19">
    <w:abstractNumId w:val="5"/>
  </w:num>
  <w:num w:numId="20">
    <w:abstractNumId w:val="15"/>
  </w:num>
  <w:num w:numId="21">
    <w:abstractNumId w:val="3"/>
  </w:num>
  <w:num w:numId="22">
    <w:abstractNumId w:val="11"/>
  </w:num>
  <w:num w:numId="23">
    <w:abstractNumId w:val="23"/>
  </w:num>
  <w:num w:numId="24">
    <w:abstractNumId w:val="0"/>
  </w:num>
  <w:num w:numId="25">
    <w:abstractNumId w:val="30"/>
  </w:num>
  <w:num w:numId="26">
    <w:abstractNumId w:val="13"/>
  </w:num>
  <w:num w:numId="27">
    <w:abstractNumId w:val="19"/>
  </w:num>
  <w:num w:numId="28">
    <w:abstractNumId w:val="24"/>
  </w:num>
  <w:num w:numId="29">
    <w:abstractNumId w:val="28"/>
  </w:num>
  <w:num w:numId="30">
    <w:abstractNumId w:val="4"/>
  </w:num>
  <w:num w:numId="31">
    <w:abstractNumId w:val="10"/>
  </w:num>
  <w:num w:numId="32">
    <w:abstractNumId w:val="17"/>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GrammaticalErrors/>
  <w:proofState w:spelling="clean" w:grammar="clean"/>
  <w:attachedTemplate r:id="rId1"/>
  <w:stylePaneFormatFilter w:val="3F01"/>
  <w:doNotTrackMoves/>
  <w:defaultTabStop w:val="709"/>
  <w:hyphenationZone w:val="425"/>
  <w:doNotHyphenateCaps/>
  <w:drawingGridHorizontalSpacing w:val="120"/>
  <w:displayHorizontalDrawingGridEvery w:val="2"/>
  <w:characterSpacingControl w:val="doNotCompress"/>
  <w:doNotValidateAgainstSchema/>
  <w:doNotDemarcateInvalidXml/>
  <w:hdrShapeDefaults>
    <o:shapedefaults v:ext="edit" spidmax="307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LW_DocType" w:val="橄ㄴ▰೉ؤ찔㈇"/>
  </w:docVars>
  <w:rsids>
    <w:rsidRoot w:val="0091777A"/>
    <w:rsid w:val="00000DB2"/>
    <w:rsid w:val="00001C07"/>
    <w:rsid w:val="00001F56"/>
    <w:rsid w:val="000020B0"/>
    <w:rsid w:val="000021FA"/>
    <w:rsid w:val="00002284"/>
    <w:rsid w:val="00002579"/>
    <w:rsid w:val="00002E5A"/>
    <w:rsid w:val="00003F3B"/>
    <w:rsid w:val="00004430"/>
    <w:rsid w:val="00004A6F"/>
    <w:rsid w:val="00004F90"/>
    <w:rsid w:val="00005224"/>
    <w:rsid w:val="00005D71"/>
    <w:rsid w:val="00005DEC"/>
    <w:rsid w:val="00005EBE"/>
    <w:rsid w:val="000066DC"/>
    <w:rsid w:val="0000696E"/>
    <w:rsid w:val="00006B6D"/>
    <w:rsid w:val="00006D87"/>
    <w:rsid w:val="00007520"/>
    <w:rsid w:val="0000790A"/>
    <w:rsid w:val="00007BD1"/>
    <w:rsid w:val="00007D4C"/>
    <w:rsid w:val="000101AD"/>
    <w:rsid w:val="00010DDE"/>
    <w:rsid w:val="00011587"/>
    <w:rsid w:val="00011D06"/>
    <w:rsid w:val="000124F1"/>
    <w:rsid w:val="0001296F"/>
    <w:rsid w:val="00012A42"/>
    <w:rsid w:val="00012C44"/>
    <w:rsid w:val="00012F93"/>
    <w:rsid w:val="00013203"/>
    <w:rsid w:val="000133C5"/>
    <w:rsid w:val="000137F3"/>
    <w:rsid w:val="00013821"/>
    <w:rsid w:val="00013E4C"/>
    <w:rsid w:val="00013FBF"/>
    <w:rsid w:val="00014804"/>
    <w:rsid w:val="00014CD3"/>
    <w:rsid w:val="0001628E"/>
    <w:rsid w:val="000163E6"/>
    <w:rsid w:val="00016AEE"/>
    <w:rsid w:val="000175A3"/>
    <w:rsid w:val="00020A97"/>
    <w:rsid w:val="00020B14"/>
    <w:rsid w:val="0002139E"/>
    <w:rsid w:val="0002196E"/>
    <w:rsid w:val="00022234"/>
    <w:rsid w:val="00022BCC"/>
    <w:rsid w:val="00022D25"/>
    <w:rsid w:val="00023526"/>
    <w:rsid w:val="000239CE"/>
    <w:rsid w:val="00023AB1"/>
    <w:rsid w:val="0002449C"/>
    <w:rsid w:val="000249A0"/>
    <w:rsid w:val="000249C3"/>
    <w:rsid w:val="000251C6"/>
    <w:rsid w:val="00025980"/>
    <w:rsid w:val="00026421"/>
    <w:rsid w:val="00026964"/>
    <w:rsid w:val="00026B56"/>
    <w:rsid w:val="00026BE9"/>
    <w:rsid w:val="0002744D"/>
    <w:rsid w:val="000275E3"/>
    <w:rsid w:val="00027DD4"/>
    <w:rsid w:val="00030846"/>
    <w:rsid w:val="00031236"/>
    <w:rsid w:val="00031395"/>
    <w:rsid w:val="000328A6"/>
    <w:rsid w:val="000329A9"/>
    <w:rsid w:val="00032C91"/>
    <w:rsid w:val="000333EE"/>
    <w:rsid w:val="0003382F"/>
    <w:rsid w:val="000347F6"/>
    <w:rsid w:val="00034B06"/>
    <w:rsid w:val="00034E2C"/>
    <w:rsid w:val="00035412"/>
    <w:rsid w:val="0003648D"/>
    <w:rsid w:val="000366B1"/>
    <w:rsid w:val="000369D4"/>
    <w:rsid w:val="00036FB0"/>
    <w:rsid w:val="00037237"/>
    <w:rsid w:val="00037524"/>
    <w:rsid w:val="000379A4"/>
    <w:rsid w:val="000411AB"/>
    <w:rsid w:val="00041574"/>
    <w:rsid w:val="00041D03"/>
    <w:rsid w:val="000420C9"/>
    <w:rsid w:val="000437A6"/>
    <w:rsid w:val="00044333"/>
    <w:rsid w:val="00044523"/>
    <w:rsid w:val="00044735"/>
    <w:rsid w:val="0004567F"/>
    <w:rsid w:val="00045B97"/>
    <w:rsid w:val="00045C9C"/>
    <w:rsid w:val="00046CD6"/>
    <w:rsid w:val="00047275"/>
    <w:rsid w:val="0004796F"/>
    <w:rsid w:val="00050045"/>
    <w:rsid w:val="00050059"/>
    <w:rsid w:val="00050D3D"/>
    <w:rsid w:val="00051FD2"/>
    <w:rsid w:val="000523FE"/>
    <w:rsid w:val="0005262B"/>
    <w:rsid w:val="0005298F"/>
    <w:rsid w:val="000532DE"/>
    <w:rsid w:val="00053EDB"/>
    <w:rsid w:val="00053F9D"/>
    <w:rsid w:val="00054E0E"/>
    <w:rsid w:val="00054EAD"/>
    <w:rsid w:val="00055564"/>
    <w:rsid w:val="000555B1"/>
    <w:rsid w:val="000560E3"/>
    <w:rsid w:val="00056491"/>
    <w:rsid w:val="000564CB"/>
    <w:rsid w:val="000567B1"/>
    <w:rsid w:val="000603B6"/>
    <w:rsid w:val="00060469"/>
    <w:rsid w:val="00060862"/>
    <w:rsid w:val="00060BAC"/>
    <w:rsid w:val="00061318"/>
    <w:rsid w:val="00061CAF"/>
    <w:rsid w:val="00061EB4"/>
    <w:rsid w:val="0006225A"/>
    <w:rsid w:val="000631BC"/>
    <w:rsid w:val="000636A6"/>
    <w:rsid w:val="00064A14"/>
    <w:rsid w:val="00064DE8"/>
    <w:rsid w:val="00065599"/>
    <w:rsid w:val="0006589B"/>
    <w:rsid w:val="00065A43"/>
    <w:rsid w:val="00065EF2"/>
    <w:rsid w:val="00066059"/>
    <w:rsid w:val="00066549"/>
    <w:rsid w:val="00066895"/>
    <w:rsid w:val="0006716F"/>
    <w:rsid w:val="0006748E"/>
    <w:rsid w:val="00067A2C"/>
    <w:rsid w:val="000709B2"/>
    <w:rsid w:val="00070F0D"/>
    <w:rsid w:val="0007103C"/>
    <w:rsid w:val="000715B8"/>
    <w:rsid w:val="00071C3F"/>
    <w:rsid w:val="00072253"/>
    <w:rsid w:val="000722C0"/>
    <w:rsid w:val="00072568"/>
    <w:rsid w:val="00072838"/>
    <w:rsid w:val="00072BB7"/>
    <w:rsid w:val="00073600"/>
    <w:rsid w:val="0007363E"/>
    <w:rsid w:val="00073D73"/>
    <w:rsid w:val="000747B5"/>
    <w:rsid w:val="0007488D"/>
    <w:rsid w:val="00074C9A"/>
    <w:rsid w:val="00074E80"/>
    <w:rsid w:val="0007578D"/>
    <w:rsid w:val="000767BE"/>
    <w:rsid w:val="00077101"/>
    <w:rsid w:val="00077CD3"/>
    <w:rsid w:val="000800AA"/>
    <w:rsid w:val="00080B62"/>
    <w:rsid w:val="00080CC8"/>
    <w:rsid w:val="00080F0C"/>
    <w:rsid w:val="00081064"/>
    <w:rsid w:val="000815B5"/>
    <w:rsid w:val="000816FA"/>
    <w:rsid w:val="00081C12"/>
    <w:rsid w:val="00081F2D"/>
    <w:rsid w:val="00082073"/>
    <w:rsid w:val="000828DC"/>
    <w:rsid w:val="00082EA7"/>
    <w:rsid w:val="00082F8E"/>
    <w:rsid w:val="00082FFB"/>
    <w:rsid w:val="00083981"/>
    <w:rsid w:val="00083B37"/>
    <w:rsid w:val="00083E0E"/>
    <w:rsid w:val="0008442B"/>
    <w:rsid w:val="00084C62"/>
    <w:rsid w:val="0008502D"/>
    <w:rsid w:val="00085159"/>
    <w:rsid w:val="000855AB"/>
    <w:rsid w:val="000856BD"/>
    <w:rsid w:val="000863DD"/>
    <w:rsid w:val="00086857"/>
    <w:rsid w:val="00086B5F"/>
    <w:rsid w:val="0008702F"/>
    <w:rsid w:val="00087972"/>
    <w:rsid w:val="00090221"/>
    <w:rsid w:val="00090302"/>
    <w:rsid w:val="00090336"/>
    <w:rsid w:val="0009095E"/>
    <w:rsid w:val="00090CFA"/>
    <w:rsid w:val="00090D9D"/>
    <w:rsid w:val="0009112B"/>
    <w:rsid w:val="0009113F"/>
    <w:rsid w:val="00091450"/>
    <w:rsid w:val="00091669"/>
    <w:rsid w:val="000922C2"/>
    <w:rsid w:val="00092B85"/>
    <w:rsid w:val="00093BD6"/>
    <w:rsid w:val="000946D7"/>
    <w:rsid w:val="00094977"/>
    <w:rsid w:val="00094C9F"/>
    <w:rsid w:val="00094D66"/>
    <w:rsid w:val="000950D6"/>
    <w:rsid w:val="00095F33"/>
    <w:rsid w:val="00096A04"/>
    <w:rsid w:val="00096AD5"/>
    <w:rsid w:val="00097378"/>
    <w:rsid w:val="00097F17"/>
    <w:rsid w:val="000A010F"/>
    <w:rsid w:val="000A1680"/>
    <w:rsid w:val="000A16FA"/>
    <w:rsid w:val="000A1F4A"/>
    <w:rsid w:val="000A2009"/>
    <w:rsid w:val="000A22C4"/>
    <w:rsid w:val="000A26F1"/>
    <w:rsid w:val="000A2F1C"/>
    <w:rsid w:val="000A345D"/>
    <w:rsid w:val="000A370C"/>
    <w:rsid w:val="000A3DCF"/>
    <w:rsid w:val="000A3EAF"/>
    <w:rsid w:val="000A4061"/>
    <w:rsid w:val="000A422B"/>
    <w:rsid w:val="000A48AD"/>
    <w:rsid w:val="000A4DFE"/>
    <w:rsid w:val="000A4F88"/>
    <w:rsid w:val="000A5742"/>
    <w:rsid w:val="000A5989"/>
    <w:rsid w:val="000A6004"/>
    <w:rsid w:val="000A6502"/>
    <w:rsid w:val="000A6607"/>
    <w:rsid w:val="000A7243"/>
    <w:rsid w:val="000A7BB6"/>
    <w:rsid w:val="000A7DAA"/>
    <w:rsid w:val="000B01D5"/>
    <w:rsid w:val="000B0619"/>
    <w:rsid w:val="000B077E"/>
    <w:rsid w:val="000B0F65"/>
    <w:rsid w:val="000B247D"/>
    <w:rsid w:val="000B2DD5"/>
    <w:rsid w:val="000B368D"/>
    <w:rsid w:val="000B3A20"/>
    <w:rsid w:val="000B3CD7"/>
    <w:rsid w:val="000B403B"/>
    <w:rsid w:val="000B437B"/>
    <w:rsid w:val="000B43AB"/>
    <w:rsid w:val="000B4B8C"/>
    <w:rsid w:val="000B5588"/>
    <w:rsid w:val="000B55E4"/>
    <w:rsid w:val="000B56BB"/>
    <w:rsid w:val="000B5BB1"/>
    <w:rsid w:val="000B642D"/>
    <w:rsid w:val="000B648F"/>
    <w:rsid w:val="000B6648"/>
    <w:rsid w:val="000B6B4B"/>
    <w:rsid w:val="000B75CA"/>
    <w:rsid w:val="000C028A"/>
    <w:rsid w:val="000C1C5A"/>
    <w:rsid w:val="000C1D25"/>
    <w:rsid w:val="000C2DBE"/>
    <w:rsid w:val="000C2F7B"/>
    <w:rsid w:val="000C3399"/>
    <w:rsid w:val="000C3FE9"/>
    <w:rsid w:val="000C4163"/>
    <w:rsid w:val="000C53A7"/>
    <w:rsid w:val="000C574E"/>
    <w:rsid w:val="000C5B3A"/>
    <w:rsid w:val="000C5FAE"/>
    <w:rsid w:val="000C6403"/>
    <w:rsid w:val="000C6B42"/>
    <w:rsid w:val="000C6B6B"/>
    <w:rsid w:val="000C7304"/>
    <w:rsid w:val="000C7DDF"/>
    <w:rsid w:val="000C7F59"/>
    <w:rsid w:val="000D0264"/>
    <w:rsid w:val="000D0411"/>
    <w:rsid w:val="000D042A"/>
    <w:rsid w:val="000D06BD"/>
    <w:rsid w:val="000D0706"/>
    <w:rsid w:val="000D07D9"/>
    <w:rsid w:val="000D0AAA"/>
    <w:rsid w:val="000D109F"/>
    <w:rsid w:val="000D12D1"/>
    <w:rsid w:val="000D1634"/>
    <w:rsid w:val="000D1DE4"/>
    <w:rsid w:val="000D22E6"/>
    <w:rsid w:val="000D2A80"/>
    <w:rsid w:val="000D3121"/>
    <w:rsid w:val="000D32AE"/>
    <w:rsid w:val="000D34BB"/>
    <w:rsid w:val="000D434E"/>
    <w:rsid w:val="000D4565"/>
    <w:rsid w:val="000D4D1F"/>
    <w:rsid w:val="000D5195"/>
    <w:rsid w:val="000D5211"/>
    <w:rsid w:val="000D5AA0"/>
    <w:rsid w:val="000D5C53"/>
    <w:rsid w:val="000D5E07"/>
    <w:rsid w:val="000D626C"/>
    <w:rsid w:val="000D62A7"/>
    <w:rsid w:val="000D738B"/>
    <w:rsid w:val="000E03A9"/>
    <w:rsid w:val="000E0595"/>
    <w:rsid w:val="000E1174"/>
    <w:rsid w:val="000E1770"/>
    <w:rsid w:val="000E18DD"/>
    <w:rsid w:val="000E1F5E"/>
    <w:rsid w:val="000E2A51"/>
    <w:rsid w:val="000E2A94"/>
    <w:rsid w:val="000E2E8B"/>
    <w:rsid w:val="000E3953"/>
    <w:rsid w:val="000E3B46"/>
    <w:rsid w:val="000E3D3D"/>
    <w:rsid w:val="000E3F6E"/>
    <w:rsid w:val="000E43F6"/>
    <w:rsid w:val="000E454D"/>
    <w:rsid w:val="000E466C"/>
    <w:rsid w:val="000E47BE"/>
    <w:rsid w:val="000E4A0B"/>
    <w:rsid w:val="000E4EC1"/>
    <w:rsid w:val="000E4F66"/>
    <w:rsid w:val="000E50D6"/>
    <w:rsid w:val="000E536A"/>
    <w:rsid w:val="000E5379"/>
    <w:rsid w:val="000E5398"/>
    <w:rsid w:val="000E780D"/>
    <w:rsid w:val="000E7AA5"/>
    <w:rsid w:val="000F047B"/>
    <w:rsid w:val="000F06C5"/>
    <w:rsid w:val="000F0CC8"/>
    <w:rsid w:val="000F212E"/>
    <w:rsid w:val="000F2148"/>
    <w:rsid w:val="000F322B"/>
    <w:rsid w:val="000F36F5"/>
    <w:rsid w:val="000F3A97"/>
    <w:rsid w:val="000F4137"/>
    <w:rsid w:val="000F45A7"/>
    <w:rsid w:val="000F4A1E"/>
    <w:rsid w:val="000F4B72"/>
    <w:rsid w:val="000F55D7"/>
    <w:rsid w:val="000F5732"/>
    <w:rsid w:val="000F62A8"/>
    <w:rsid w:val="000F63D2"/>
    <w:rsid w:val="000F63F8"/>
    <w:rsid w:val="000F647C"/>
    <w:rsid w:val="000F7761"/>
    <w:rsid w:val="000F7870"/>
    <w:rsid w:val="000F7B9E"/>
    <w:rsid w:val="000F7E23"/>
    <w:rsid w:val="0010069E"/>
    <w:rsid w:val="00100724"/>
    <w:rsid w:val="00100C7E"/>
    <w:rsid w:val="00100DE7"/>
    <w:rsid w:val="00101083"/>
    <w:rsid w:val="001017E7"/>
    <w:rsid w:val="00101C8A"/>
    <w:rsid w:val="0010262E"/>
    <w:rsid w:val="00102DB3"/>
    <w:rsid w:val="00102F83"/>
    <w:rsid w:val="001034FF"/>
    <w:rsid w:val="00103812"/>
    <w:rsid w:val="00103895"/>
    <w:rsid w:val="00103A4A"/>
    <w:rsid w:val="0010418A"/>
    <w:rsid w:val="00104257"/>
    <w:rsid w:val="00104B39"/>
    <w:rsid w:val="00105092"/>
    <w:rsid w:val="001054AE"/>
    <w:rsid w:val="00105A38"/>
    <w:rsid w:val="00105FD8"/>
    <w:rsid w:val="001066F1"/>
    <w:rsid w:val="00106778"/>
    <w:rsid w:val="0010690B"/>
    <w:rsid w:val="001069DE"/>
    <w:rsid w:val="00106ED2"/>
    <w:rsid w:val="00107DA3"/>
    <w:rsid w:val="00107E89"/>
    <w:rsid w:val="00107E93"/>
    <w:rsid w:val="00110379"/>
    <w:rsid w:val="0011084A"/>
    <w:rsid w:val="00110B07"/>
    <w:rsid w:val="00110DE5"/>
    <w:rsid w:val="00110E2F"/>
    <w:rsid w:val="00111104"/>
    <w:rsid w:val="00111A80"/>
    <w:rsid w:val="00111A84"/>
    <w:rsid w:val="00112608"/>
    <w:rsid w:val="00113062"/>
    <w:rsid w:val="001130E8"/>
    <w:rsid w:val="00113189"/>
    <w:rsid w:val="001137F1"/>
    <w:rsid w:val="001142FA"/>
    <w:rsid w:val="00114367"/>
    <w:rsid w:val="00114524"/>
    <w:rsid w:val="00114591"/>
    <w:rsid w:val="001146C8"/>
    <w:rsid w:val="00114B34"/>
    <w:rsid w:val="00114C30"/>
    <w:rsid w:val="00115277"/>
    <w:rsid w:val="00115BDA"/>
    <w:rsid w:val="00116585"/>
    <w:rsid w:val="00116D80"/>
    <w:rsid w:val="00117594"/>
    <w:rsid w:val="00117999"/>
    <w:rsid w:val="00117A4C"/>
    <w:rsid w:val="00117EC8"/>
    <w:rsid w:val="001204F2"/>
    <w:rsid w:val="00120A98"/>
    <w:rsid w:val="00120D5E"/>
    <w:rsid w:val="00120DA0"/>
    <w:rsid w:val="0012125F"/>
    <w:rsid w:val="0012137B"/>
    <w:rsid w:val="00121776"/>
    <w:rsid w:val="00121BAB"/>
    <w:rsid w:val="00122103"/>
    <w:rsid w:val="0012292E"/>
    <w:rsid w:val="001235F2"/>
    <w:rsid w:val="00123894"/>
    <w:rsid w:val="0012389A"/>
    <w:rsid w:val="00123949"/>
    <w:rsid w:val="00123A95"/>
    <w:rsid w:val="00123C4D"/>
    <w:rsid w:val="00123D70"/>
    <w:rsid w:val="00124A75"/>
    <w:rsid w:val="00124D01"/>
    <w:rsid w:val="001253D8"/>
    <w:rsid w:val="00125780"/>
    <w:rsid w:val="00125F15"/>
    <w:rsid w:val="00126065"/>
    <w:rsid w:val="001262E7"/>
    <w:rsid w:val="001263FB"/>
    <w:rsid w:val="00126546"/>
    <w:rsid w:val="0012670A"/>
    <w:rsid w:val="001269AE"/>
    <w:rsid w:val="00126C83"/>
    <w:rsid w:val="00126E17"/>
    <w:rsid w:val="00126E59"/>
    <w:rsid w:val="0012734F"/>
    <w:rsid w:val="00127A21"/>
    <w:rsid w:val="00127A5B"/>
    <w:rsid w:val="0013015F"/>
    <w:rsid w:val="00130351"/>
    <w:rsid w:val="0013050E"/>
    <w:rsid w:val="00130F53"/>
    <w:rsid w:val="00131228"/>
    <w:rsid w:val="00131288"/>
    <w:rsid w:val="001313DF"/>
    <w:rsid w:val="00131613"/>
    <w:rsid w:val="001316C6"/>
    <w:rsid w:val="0013190A"/>
    <w:rsid w:val="00131F50"/>
    <w:rsid w:val="001324A4"/>
    <w:rsid w:val="0013277B"/>
    <w:rsid w:val="00132983"/>
    <w:rsid w:val="00132DEE"/>
    <w:rsid w:val="00132E33"/>
    <w:rsid w:val="001337AC"/>
    <w:rsid w:val="0013412C"/>
    <w:rsid w:val="0013422B"/>
    <w:rsid w:val="001345E5"/>
    <w:rsid w:val="001348A9"/>
    <w:rsid w:val="00134995"/>
    <w:rsid w:val="00134D54"/>
    <w:rsid w:val="001361FF"/>
    <w:rsid w:val="00136840"/>
    <w:rsid w:val="001368FE"/>
    <w:rsid w:val="00136AA3"/>
    <w:rsid w:val="00136BE4"/>
    <w:rsid w:val="001371D3"/>
    <w:rsid w:val="0013788C"/>
    <w:rsid w:val="00137A41"/>
    <w:rsid w:val="001407FE"/>
    <w:rsid w:val="001409C9"/>
    <w:rsid w:val="00140A6E"/>
    <w:rsid w:val="00140A94"/>
    <w:rsid w:val="00140AF6"/>
    <w:rsid w:val="00140B69"/>
    <w:rsid w:val="00140D57"/>
    <w:rsid w:val="00141379"/>
    <w:rsid w:val="00142604"/>
    <w:rsid w:val="001428D8"/>
    <w:rsid w:val="00142D94"/>
    <w:rsid w:val="00143A3A"/>
    <w:rsid w:val="00143EED"/>
    <w:rsid w:val="001442E5"/>
    <w:rsid w:val="00144FCB"/>
    <w:rsid w:val="0014529C"/>
    <w:rsid w:val="00145926"/>
    <w:rsid w:val="00145BE3"/>
    <w:rsid w:val="00146150"/>
    <w:rsid w:val="0014687F"/>
    <w:rsid w:val="00146ADA"/>
    <w:rsid w:val="00146D75"/>
    <w:rsid w:val="00147922"/>
    <w:rsid w:val="00147925"/>
    <w:rsid w:val="00147C0D"/>
    <w:rsid w:val="00147F7C"/>
    <w:rsid w:val="001501B3"/>
    <w:rsid w:val="00150353"/>
    <w:rsid w:val="0015055F"/>
    <w:rsid w:val="00150B4A"/>
    <w:rsid w:val="00150C12"/>
    <w:rsid w:val="00151515"/>
    <w:rsid w:val="00151794"/>
    <w:rsid w:val="00152AC4"/>
    <w:rsid w:val="00153028"/>
    <w:rsid w:val="0015305C"/>
    <w:rsid w:val="001531DE"/>
    <w:rsid w:val="0015370D"/>
    <w:rsid w:val="0015407C"/>
    <w:rsid w:val="0015413E"/>
    <w:rsid w:val="0015440B"/>
    <w:rsid w:val="001546DF"/>
    <w:rsid w:val="00154B69"/>
    <w:rsid w:val="00154B80"/>
    <w:rsid w:val="00154E81"/>
    <w:rsid w:val="00154FDE"/>
    <w:rsid w:val="0015526B"/>
    <w:rsid w:val="0015548E"/>
    <w:rsid w:val="0015557D"/>
    <w:rsid w:val="001555F3"/>
    <w:rsid w:val="00155EAD"/>
    <w:rsid w:val="00156084"/>
    <w:rsid w:val="00156092"/>
    <w:rsid w:val="00156702"/>
    <w:rsid w:val="001568AF"/>
    <w:rsid w:val="00156EF9"/>
    <w:rsid w:val="001574C9"/>
    <w:rsid w:val="00157C8B"/>
    <w:rsid w:val="001603F4"/>
    <w:rsid w:val="00160C55"/>
    <w:rsid w:val="001610F3"/>
    <w:rsid w:val="0016163F"/>
    <w:rsid w:val="00161D95"/>
    <w:rsid w:val="00161DAD"/>
    <w:rsid w:val="00162212"/>
    <w:rsid w:val="001627F9"/>
    <w:rsid w:val="00162AB0"/>
    <w:rsid w:val="00163591"/>
    <w:rsid w:val="00163AFF"/>
    <w:rsid w:val="00163C54"/>
    <w:rsid w:val="001646C8"/>
    <w:rsid w:val="001649B7"/>
    <w:rsid w:val="00164ADD"/>
    <w:rsid w:val="0016582E"/>
    <w:rsid w:val="00165A2A"/>
    <w:rsid w:val="00166664"/>
    <w:rsid w:val="00167615"/>
    <w:rsid w:val="001676E1"/>
    <w:rsid w:val="0016781E"/>
    <w:rsid w:val="00167913"/>
    <w:rsid w:val="00167C1A"/>
    <w:rsid w:val="00167FB7"/>
    <w:rsid w:val="00170A23"/>
    <w:rsid w:val="00170E8D"/>
    <w:rsid w:val="001711D6"/>
    <w:rsid w:val="00171305"/>
    <w:rsid w:val="00171753"/>
    <w:rsid w:val="00171AFC"/>
    <w:rsid w:val="00171DBC"/>
    <w:rsid w:val="00172282"/>
    <w:rsid w:val="00172B31"/>
    <w:rsid w:val="00172B9D"/>
    <w:rsid w:val="00172DC2"/>
    <w:rsid w:val="0017303E"/>
    <w:rsid w:val="00173D1D"/>
    <w:rsid w:val="001744D9"/>
    <w:rsid w:val="0017486A"/>
    <w:rsid w:val="00174B3E"/>
    <w:rsid w:val="00175030"/>
    <w:rsid w:val="00175309"/>
    <w:rsid w:val="001754B4"/>
    <w:rsid w:val="00176044"/>
    <w:rsid w:val="0017668A"/>
    <w:rsid w:val="00177DE8"/>
    <w:rsid w:val="00180ACB"/>
    <w:rsid w:val="00180B52"/>
    <w:rsid w:val="00180B99"/>
    <w:rsid w:val="00180C1F"/>
    <w:rsid w:val="001819D4"/>
    <w:rsid w:val="00181DD2"/>
    <w:rsid w:val="001836DF"/>
    <w:rsid w:val="00183B48"/>
    <w:rsid w:val="00183D92"/>
    <w:rsid w:val="00183F70"/>
    <w:rsid w:val="00184047"/>
    <w:rsid w:val="00184366"/>
    <w:rsid w:val="001846D1"/>
    <w:rsid w:val="00185C60"/>
    <w:rsid w:val="00185DBD"/>
    <w:rsid w:val="00185EF4"/>
    <w:rsid w:val="001865E7"/>
    <w:rsid w:val="00186664"/>
    <w:rsid w:val="00186CCE"/>
    <w:rsid w:val="001871AF"/>
    <w:rsid w:val="001871CE"/>
    <w:rsid w:val="0018746E"/>
    <w:rsid w:val="001874B1"/>
    <w:rsid w:val="00187A31"/>
    <w:rsid w:val="0019036B"/>
    <w:rsid w:val="00191137"/>
    <w:rsid w:val="001917BE"/>
    <w:rsid w:val="00191FDF"/>
    <w:rsid w:val="00192145"/>
    <w:rsid w:val="00192228"/>
    <w:rsid w:val="0019239C"/>
    <w:rsid w:val="00192995"/>
    <w:rsid w:val="00192DC4"/>
    <w:rsid w:val="00192EC3"/>
    <w:rsid w:val="00192FB5"/>
    <w:rsid w:val="00193439"/>
    <w:rsid w:val="0019443B"/>
    <w:rsid w:val="0019446B"/>
    <w:rsid w:val="00194A01"/>
    <w:rsid w:val="00194A25"/>
    <w:rsid w:val="00194AA7"/>
    <w:rsid w:val="00194AFC"/>
    <w:rsid w:val="00194FD2"/>
    <w:rsid w:val="00195676"/>
    <w:rsid w:val="00195D76"/>
    <w:rsid w:val="001961C2"/>
    <w:rsid w:val="0019669C"/>
    <w:rsid w:val="00196C8B"/>
    <w:rsid w:val="00196EB0"/>
    <w:rsid w:val="001975CA"/>
    <w:rsid w:val="001A08E1"/>
    <w:rsid w:val="001A0BCC"/>
    <w:rsid w:val="001A1384"/>
    <w:rsid w:val="001A1644"/>
    <w:rsid w:val="001A17A0"/>
    <w:rsid w:val="001A1D35"/>
    <w:rsid w:val="001A2998"/>
    <w:rsid w:val="001A2A22"/>
    <w:rsid w:val="001A2C08"/>
    <w:rsid w:val="001A3398"/>
    <w:rsid w:val="001A363E"/>
    <w:rsid w:val="001A40A3"/>
    <w:rsid w:val="001A4131"/>
    <w:rsid w:val="001A42FF"/>
    <w:rsid w:val="001A48AE"/>
    <w:rsid w:val="001A49B1"/>
    <w:rsid w:val="001A4EF8"/>
    <w:rsid w:val="001A5952"/>
    <w:rsid w:val="001A5EF9"/>
    <w:rsid w:val="001A61B1"/>
    <w:rsid w:val="001A6350"/>
    <w:rsid w:val="001A672A"/>
    <w:rsid w:val="001A6E9E"/>
    <w:rsid w:val="001A753A"/>
    <w:rsid w:val="001B0524"/>
    <w:rsid w:val="001B1DDB"/>
    <w:rsid w:val="001B224D"/>
    <w:rsid w:val="001B22C4"/>
    <w:rsid w:val="001B275E"/>
    <w:rsid w:val="001B3026"/>
    <w:rsid w:val="001B33B4"/>
    <w:rsid w:val="001B38A9"/>
    <w:rsid w:val="001B3D52"/>
    <w:rsid w:val="001B47CE"/>
    <w:rsid w:val="001B48F1"/>
    <w:rsid w:val="001B4957"/>
    <w:rsid w:val="001B4CD3"/>
    <w:rsid w:val="001B54BE"/>
    <w:rsid w:val="001B5868"/>
    <w:rsid w:val="001B6AE6"/>
    <w:rsid w:val="001B74F0"/>
    <w:rsid w:val="001B757B"/>
    <w:rsid w:val="001B7624"/>
    <w:rsid w:val="001B789F"/>
    <w:rsid w:val="001B7E30"/>
    <w:rsid w:val="001C042E"/>
    <w:rsid w:val="001C05F2"/>
    <w:rsid w:val="001C1205"/>
    <w:rsid w:val="001C1645"/>
    <w:rsid w:val="001C18E3"/>
    <w:rsid w:val="001C19E6"/>
    <w:rsid w:val="001C1A7D"/>
    <w:rsid w:val="001C223F"/>
    <w:rsid w:val="001C2505"/>
    <w:rsid w:val="001C2974"/>
    <w:rsid w:val="001C3453"/>
    <w:rsid w:val="001C3791"/>
    <w:rsid w:val="001C38B9"/>
    <w:rsid w:val="001C4175"/>
    <w:rsid w:val="001C41E7"/>
    <w:rsid w:val="001C48AD"/>
    <w:rsid w:val="001C5041"/>
    <w:rsid w:val="001C531F"/>
    <w:rsid w:val="001C54D2"/>
    <w:rsid w:val="001C57F7"/>
    <w:rsid w:val="001C5D90"/>
    <w:rsid w:val="001C5DAE"/>
    <w:rsid w:val="001C67E4"/>
    <w:rsid w:val="001C6B4A"/>
    <w:rsid w:val="001C6B62"/>
    <w:rsid w:val="001C6CA0"/>
    <w:rsid w:val="001C7569"/>
    <w:rsid w:val="001D00DF"/>
    <w:rsid w:val="001D02B7"/>
    <w:rsid w:val="001D053A"/>
    <w:rsid w:val="001D0F42"/>
    <w:rsid w:val="001D12A4"/>
    <w:rsid w:val="001D1592"/>
    <w:rsid w:val="001D1678"/>
    <w:rsid w:val="001D16BA"/>
    <w:rsid w:val="001D251B"/>
    <w:rsid w:val="001D2925"/>
    <w:rsid w:val="001D2A57"/>
    <w:rsid w:val="001D2DED"/>
    <w:rsid w:val="001D2DF2"/>
    <w:rsid w:val="001D2E9D"/>
    <w:rsid w:val="001D34AE"/>
    <w:rsid w:val="001D3745"/>
    <w:rsid w:val="001D4245"/>
    <w:rsid w:val="001D4407"/>
    <w:rsid w:val="001D4896"/>
    <w:rsid w:val="001D49AE"/>
    <w:rsid w:val="001D4B25"/>
    <w:rsid w:val="001D4CBD"/>
    <w:rsid w:val="001D5111"/>
    <w:rsid w:val="001D64D5"/>
    <w:rsid w:val="001D65F0"/>
    <w:rsid w:val="001D69F1"/>
    <w:rsid w:val="001D6D4B"/>
    <w:rsid w:val="001D7081"/>
    <w:rsid w:val="001E0272"/>
    <w:rsid w:val="001E06CE"/>
    <w:rsid w:val="001E08C8"/>
    <w:rsid w:val="001E0D7B"/>
    <w:rsid w:val="001E0FD8"/>
    <w:rsid w:val="001E155B"/>
    <w:rsid w:val="001E15A3"/>
    <w:rsid w:val="001E2628"/>
    <w:rsid w:val="001E27C4"/>
    <w:rsid w:val="001E2906"/>
    <w:rsid w:val="001E2D3E"/>
    <w:rsid w:val="001E3095"/>
    <w:rsid w:val="001E32C8"/>
    <w:rsid w:val="001E39C6"/>
    <w:rsid w:val="001E3A9D"/>
    <w:rsid w:val="001E3C05"/>
    <w:rsid w:val="001E4445"/>
    <w:rsid w:val="001E494B"/>
    <w:rsid w:val="001E5429"/>
    <w:rsid w:val="001E5CE6"/>
    <w:rsid w:val="001E6352"/>
    <w:rsid w:val="001E63A8"/>
    <w:rsid w:val="001E674C"/>
    <w:rsid w:val="001E6B54"/>
    <w:rsid w:val="001E6E91"/>
    <w:rsid w:val="001E7D8F"/>
    <w:rsid w:val="001F0503"/>
    <w:rsid w:val="001F0B2B"/>
    <w:rsid w:val="001F0F8B"/>
    <w:rsid w:val="001F1703"/>
    <w:rsid w:val="001F17A4"/>
    <w:rsid w:val="001F1956"/>
    <w:rsid w:val="001F21E3"/>
    <w:rsid w:val="001F26F4"/>
    <w:rsid w:val="001F2EC2"/>
    <w:rsid w:val="001F2F0C"/>
    <w:rsid w:val="001F36B7"/>
    <w:rsid w:val="001F376E"/>
    <w:rsid w:val="001F5BA1"/>
    <w:rsid w:val="001F61BE"/>
    <w:rsid w:val="001F660A"/>
    <w:rsid w:val="001F6C90"/>
    <w:rsid w:val="001F6E81"/>
    <w:rsid w:val="001F7488"/>
    <w:rsid w:val="001F78FB"/>
    <w:rsid w:val="001F7DBE"/>
    <w:rsid w:val="001F7E6B"/>
    <w:rsid w:val="001F7EEA"/>
    <w:rsid w:val="001F7FF1"/>
    <w:rsid w:val="0020150E"/>
    <w:rsid w:val="00201C9A"/>
    <w:rsid w:val="00202114"/>
    <w:rsid w:val="00202640"/>
    <w:rsid w:val="00202D43"/>
    <w:rsid w:val="002030D3"/>
    <w:rsid w:val="00203A63"/>
    <w:rsid w:val="00203B99"/>
    <w:rsid w:val="00203D07"/>
    <w:rsid w:val="0020407E"/>
    <w:rsid w:val="002049CE"/>
    <w:rsid w:val="00205437"/>
    <w:rsid w:val="00205762"/>
    <w:rsid w:val="00205BF6"/>
    <w:rsid w:val="00206852"/>
    <w:rsid w:val="00206E10"/>
    <w:rsid w:val="00207278"/>
    <w:rsid w:val="00207459"/>
    <w:rsid w:val="002074BA"/>
    <w:rsid w:val="002079B2"/>
    <w:rsid w:val="00210294"/>
    <w:rsid w:val="00210670"/>
    <w:rsid w:val="0021085B"/>
    <w:rsid w:val="00211999"/>
    <w:rsid w:val="00212151"/>
    <w:rsid w:val="002121DF"/>
    <w:rsid w:val="00212841"/>
    <w:rsid w:val="00212F11"/>
    <w:rsid w:val="0021311A"/>
    <w:rsid w:val="0021314D"/>
    <w:rsid w:val="00214120"/>
    <w:rsid w:val="0021441A"/>
    <w:rsid w:val="002149A4"/>
    <w:rsid w:val="00214E2E"/>
    <w:rsid w:val="00215152"/>
    <w:rsid w:val="00215A24"/>
    <w:rsid w:val="00215C50"/>
    <w:rsid w:val="002162DF"/>
    <w:rsid w:val="00216690"/>
    <w:rsid w:val="002166EF"/>
    <w:rsid w:val="00216885"/>
    <w:rsid w:val="00216ECA"/>
    <w:rsid w:val="00217792"/>
    <w:rsid w:val="002178A3"/>
    <w:rsid w:val="00217EA9"/>
    <w:rsid w:val="00220308"/>
    <w:rsid w:val="00220641"/>
    <w:rsid w:val="00220771"/>
    <w:rsid w:val="00220DF0"/>
    <w:rsid w:val="002213FB"/>
    <w:rsid w:val="002217B8"/>
    <w:rsid w:val="00221BC0"/>
    <w:rsid w:val="00221DCA"/>
    <w:rsid w:val="002221D2"/>
    <w:rsid w:val="002229B1"/>
    <w:rsid w:val="00222B9F"/>
    <w:rsid w:val="00222BA2"/>
    <w:rsid w:val="00222EDF"/>
    <w:rsid w:val="0022400D"/>
    <w:rsid w:val="00224873"/>
    <w:rsid w:val="00225318"/>
    <w:rsid w:val="0022542A"/>
    <w:rsid w:val="00225931"/>
    <w:rsid w:val="002261E1"/>
    <w:rsid w:val="002262B0"/>
    <w:rsid w:val="0022642C"/>
    <w:rsid w:val="0022663F"/>
    <w:rsid w:val="00226864"/>
    <w:rsid w:val="002278F8"/>
    <w:rsid w:val="00227919"/>
    <w:rsid w:val="00230288"/>
    <w:rsid w:val="0023053A"/>
    <w:rsid w:val="0023099B"/>
    <w:rsid w:val="00230A19"/>
    <w:rsid w:val="002319E7"/>
    <w:rsid w:val="0023205B"/>
    <w:rsid w:val="0023233C"/>
    <w:rsid w:val="0023258A"/>
    <w:rsid w:val="002328A2"/>
    <w:rsid w:val="00232E80"/>
    <w:rsid w:val="00233685"/>
    <w:rsid w:val="00233E61"/>
    <w:rsid w:val="002345EA"/>
    <w:rsid w:val="00234C0E"/>
    <w:rsid w:val="00235721"/>
    <w:rsid w:val="0023579F"/>
    <w:rsid w:val="0023587F"/>
    <w:rsid w:val="002358A7"/>
    <w:rsid w:val="00235EBB"/>
    <w:rsid w:val="00236ACD"/>
    <w:rsid w:val="0023736D"/>
    <w:rsid w:val="0023744B"/>
    <w:rsid w:val="00237B4D"/>
    <w:rsid w:val="00237C40"/>
    <w:rsid w:val="002404CC"/>
    <w:rsid w:val="0024055D"/>
    <w:rsid w:val="00240716"/>
    <w:rsid w:val="00240868"/>
    <w:rsid w:val="00240873"/>
    <w:rsid w:val="00240BF0"/>
    <w:rsid w:val="00240CAD"/>
    <w:rsid w:val="00241345"/>
    <w:rsid w:val="002418B1"/>
    <w:rsid w:val="00241916"/>
    <w:rsid w:val="00241EC5"/>
    <w:rsid w:val="00242D61"/>
    <w:rsid w:val="002430B7"/>
    <w:rsid w:val="0024335D"/>
    <w:rsid w:val="002433EC"/>
    <w:rsid w:val="002438BC"/>
    <w:rsid w:val="00244284"/>
    <w:rsid w:val="00244807"/>
    <w:rsid w:val="00244DAD"/>
    <w:rsid w:val="00244EE1"/>
    <w:rsid w:val="002459CA"/>
    <w:rsid w:val="00245BF0"/>
    <w:rsid w:val="00245CF2"/>
    <w:rsid w:val="00245FF9"/>
    <w:rsid w:val="0024654B"/>
    <w:rsid w:val="002467F0"/>
    <w:rsid w:val="00246AB3"/>
    <w:rsid w:val="00250D6C"/>
    <w:rsid w:val="002512B9"/>
    <w:rsid w:val="00251521"/>
    <w:rsid w:val="00251677"/>
    <w:rsid w:val="0025169A"/>
    <w:rsid w:val="00251A82"/>
    <w:rsid w:val="00251D49"/>
    <w:rsid w:val="00252034"/>
    <w:rsid w:val="00252D81"/>
    <w:rsid w:val="002532EE"/>
    <w:rsid w:val="00253306"/>
    <w:rsid w:val="00253621"/>
    <w:rsid w:val="00254801"/>
    <w:rsid w:val="002549D8"/>
    <w:rsid w:val="00255125"/>
    <w:rsid w:val="002554BE"/>
    <w:rsid w:val="00255521"/>
    <w:rsid w:val="00255571"/>
    <w:rsid w:val="00255657"/>
    <w:rsid w:val="00257146"/>
    <w:rsid w:val="002573B0"/>
    <w:rsid w:val="002575FF"/>
    <w:rsid w:val="00257928"/>
    <w:rsid w:val="00257EC6"/>
    <w:rsid w:val="0026005A"/>
    <w:rsid w:val="00260B58"/>
    <w:rsid w:val="00260DD6"/>
    <w:rsid w:val="00260E46"/>
    <w:rsid w:val="00261075"/>
    <w:rsid w:val="00261082"/>
    <w:rsid w:val="00261610"/>
    <w:rsid w:val="00261D92"/>
    <w:rsid w:val="00261E1D"/>
    <w:rsid w:val="002621A2"/>
    <w:rsid w:val="00262464"/>
    <w:rsid w:val="00262686"/>
    <w:rsid w:val="00262A38"/>
    <w:rsid w:val="00262CB2"/>
    <w:rsid w:val="00263A24"/>
    <w:rsid w:val="00263B2E"/>
    <w:rsid w:val="002642AC"/>
    <w:rsid w:val="0026440C"/>
    <w:rsid w:val="002648C0"/>
    <w:rsid w:val="00265621"/>
    <w:rsid w:val="00265A0E"/>
    <w:rsid w:val="002668D3"/>
    <w:rsid w:val="00266CF2"/>
    <w:rsid w:val="00267524"/>
    <w:rsid w:val="00267F57"/>
    <w:rsid w:val="00270161"/>
    <w:rsid w:val="00270698"/>
    <w:rsid w:val="00270F01"/>
    <w:rsid w:val="0027140D"/>
    <w:rsid w:val="0027238F"/>
    <w:rsid w:val="002723B6"/>
    <w:rsid w:val="002727C3"/>
    <w:rsid w:val="00272815"/>
    <w:rsid w:val="00272A1F"/>
    <w:rsid w:val="0027309B"/>
    <w:rsid w:val="00273147"/>
    <w:rsid w:val="0027330F"/>
    <w:rsid w:val="0027331E"/>
    <w:rsid w:val="00273C23"/>
    <w:rsid w:val="00273F20"/>
    <w:rsid w:val="002744B4"/>
    <w:rsid w:val="0027495F"/>
    <w:rsid w:val="00275334"/>
    <w:rsid w:val="00276226"/>
    <w:rsid w:val="00276364"/>
    <w:rsid w:val="00276519"/>
    <w:rsid w:val="0027653E"/>
    <w:rsid w:val="002765BE"/>
    <w:rsid w:val="002766DA"/>
    <w:rsid w:val="00276DB6"/>
    <w:rsid w:val="002770AC"/>
    <w:rsid w:val="00277523"/>
    <w:rsid w:val="002804A4"/>
    <w:rsid w:val="002805B6"/>
    <w:rsid w:val="00280695"/>
    <w:rsid w:val="00280BD2"/>
    <w:rsid w:val="0028117B"/>
    <w:rsid w:val="002813BC"/>
    <w:rsid w:val="00281514"/>
    <w:rsid w:val="00281720"/>
    <w:rsid w:val="002819BC"/>
    <w:rsid w:val="00281FDA"/>
    <w:rsid w:val="0028225D"/>
    <w:rsid w:val="00282928"/>
    <w:rsid w:val="00282A68"/>
    <w:rsid w:val="00282B1C"/>
    <w:rsid w:val="00282C31"/>
    <w:rsid w:val="00282D1F"/>
    <w:rsid w:val="00282F17"/>
    <w:rsid w:val="002846CF"/>
    <w:rsid w:val="002846DF"/>
    <w:rsid w:val="00284AD9"/>
    <w:rsid w:val="0028541E"/>
    <w:rsid w:val="002854E1"/>
    <w:rsid w:val="002862D3"/>
    <w:rsid w:val="00286FE3"/>
    <w:rsid w:val="002871AA"/>
    <w:rsid w:val="00287242"/>
    <w:rsid w:val="002873B9"/>
    <w:rsid w:val="002873D4"/>
    <w:rsid w:val="0028791A"/>
    <w:rsid w:val="00287A1C"/>
    <w:rsid w:val="00290209"/>
    <w:rsid w:val="002902E4"/>
    <w:rsid w:val="002905BC"/>
    <w:rsid w:val="00290A56"/>
    <w:rsid w:val="00290A5A"/>
    <w:rsid w:val="00290E05"/>
    <w:rsid w:val="0029144F"/>
    <w:rsid w:val="00291892"/>
    <w:rsid w:val="00291E3C"/>
    <w:rsid w:val="00291FB9"/>
    <w:rsid w:val="00292EDE"/>
    <w:rsid w:val="002931FA"/>
    <w:rsid w:val="0029333D"/>
    <w:rsid w:val="00293758"/>
    <w:rsid w:val="00293891"/>
    <w:rsid w:val="00293BC3"/>
    <w:rsid w:val="00294716"/>
    <w:rsid w:val="00294EBC"/>
    <w:rsid w:val="002956BE"/>
    <w:rsid w:val="00295A5E"/>
    <w:rsid w:val="0029616D"/>
    <w:rsid w:val="002976D6"/>
    <w:rsid w:val="002977C7"/>
    <w:rsid w:val="002978A8"/>
    <w:rsid w:val="00297A51"/>
    <w:rsid w:val="002A01EB"/>
    <w:rsid w:val="002A0253"/>
    <w:rsid w:val="002A093B"/>
    <w:rsid w:val="002A093E"/>
    <w:rsid w:val="002A0AA6"/>
    <w:rsid w:val="002A0B2E"/>
    <w:rsid w:val="002A1699"/>
    <w:rsid w:val="002A1D7F"/>
    <w:rsid w:val="002A297B"/>
    <w:rsid w:val="002A2C15"/>
    <w:rsid w:val="002A2EE8"/>
    <w:rsid w:val="002A2F08"/>
    <w:rsid w:val="002A386C"/>
    <w:rsid w:val="002A3EEB"/>
    <w:rsid w:val="002A4234"/>
    <w:rsid w:val="002A4355"/>
    <w:rsid w:val="002A4673"/>
    <w:rsid w:val="002A4E6A"/>
    <w:rsid w:val="002A6080"/>
    <w:rsid w:val="002A6BBA"/>
    <w:rsid w:val="002A6FB2"/>
    <w:rsid w:val="002A71C8"/>
    <w:rsid w:val="002A73C8"/>
    <w:rsid w:val="002A7822"/>
    <w:rsid w:val="002A7A57"/>
    <w:rsid w:val="002A7D78"/>
    <w:rsid w:val="002A7F62"/>
    <w:rsid w:val="002B0395"/>
    <w:rsid w:val="002B04C2"/>
    <w:rsid w:val="002B0A4D"/>
    <w:rsid w:val="002B0EB3"/>
    <w:rsid w:val="002B12FF"/>
    <w:rsid w:val="002B1716"/>
    <w:rsid w:val="002B2358"/>
    <w:rsid w:val="002B2E29"/>
    <w:rsid w:val="002B3052"/>
    <w:rsid w:val="002B30F5"/>
    <w:rsid w:val="002B3806"/>
    <w:rsid w:val="002B396B"/>
    <w:rsid w:val="002B3BA3"/>
    <w:rsid w:val="002B43ED"/>
    <w:rsid w:val="002B4EED"/>
    <w:rsid w:val="002B5834"/>
    <w:rsid w:val="002B61CA"/>
    <w:rsid w:val="002B6710"/>
    <w:rsid w:val="002B68D0"/>
    <w:rsid w:val="002B6937"/>
    <w:rsid w:val="002B6A92"/>
    <w:rsid w:val="002B6CD5"/>
    <w:rsid w:val="002B7359"/>
    <w:rsid w:val="002B73D7"/>
    <w:rsid w:val="002B7683"/>
    <w:rsid w:val="002B7895"/>
    <w:rsid w:val="002C041F"/>
    <w:rsid w:val="002C06F1"/>
    <w:rsid w:val="002C0A61"/>
    <w:rsid w:val="002C1680"/>
    <w:rsid w:val="002C17BF"/>
    <w:rsid w:val="002C245F"/>
    <w:rsid w:val="002C24DE"/>
    <w:rsid w:val="002C25DF"/>
    <w:rsid w:val="002C2B4B"/>
    <w:rsid w:val="002C33C0"/>
    <w:rsid w:val="002C34B4"/>
    <w:rsid w:val="002C35BC"/>
    <w:rsid w:val="002C412B"/>
    <w:rsid w:val="002C4CF9"/>
    <w:rsid w:val="002C4DBF"/>
    <w:rsid w:val="002C5111"/>
    <w:rsid w:val="002C5AB9"/>
    <w:rsid w:val="002C5BDF"/>
    <w:rsid w:val="002C6196"/>
    <w:rsid w:val="002C6457"/>
    <w:rsid w:val="002D0305"/>
    <w:rsid w:val="002D0A49"/>
    <w:rsid w:val="002D1595"/>
    <w:rsid w:val="002D1746"/>
    <w:rsid w:val="002D1B73"/>
    <w:rsid w:val="002D2645"/>
    <w:rsid w:val="002D27CC"/>
    <w:rsid w:val="002D2F39"/>
    <w:rsid w:val="002D318C"/>
    <w:rsid w:val="002D4281"/>
    <w:rsid w:val="002D43FD"/>
    <w:rsid w:val="002D46B6"/>
    <w:rsid w:val="002D4B14"/>
    <w:rsid w:val="002D4CCC"/>
    <w:rsid w:val="002D4DF9"/>
    <w:rsid w:val="002D54B9"/>
    <w:rsid w:val="002D5961"/>
    <w:rsid w:val="002D68F3"/>
    <w:rsid w:val="002D6A8E"/>
    <w:rsid w:val="002D6C17"/>
    <w:rsid w:val="002D7703"/>
    <w:rsid w:val="002D7D51"/>
    <w:rsid w:val="002E00CB"/>
    <w:rsid w:val="002E0364"/>
    <w:rsid w:val="002E04D4"/>
    <w:rsid w:val="002E0953"/>
    <w:rsid w:val="002E0C17"/>
    <w:rsid w:val="002E0DF2"/>
    <w:rsid w:val="002E10D3"/>
    <w:rsid w:val="002E1398"/>
    <w:rsid w:val="002E19E5"/>
    <w:rsid w:val="002E1D14"/>
    <w:rsid w:val="002E1D77"/>
    <w:rsid w:val="002E1E4D"/>
    <w:rsid w:val="002E32D5"/>
    <w:rsid w:val="002E35A8"/>
    <w:rsid w:val="002E437A"/>
    <w:rsid w:val="002E49DE"/>
    <w:rsid w:val="002E4AAD"/>
    <w:rsid w:val="002E52E2"/>
    <w:rsid w:val="002E5378"/>
    <w:rsid w:val="002E5936"/>
    <w:rsid w:val="002E5D97"/>
    <w:rsid w:val="002E6AB8"/>
    <w:rsid w:val="002E6E4E"/>
    <w:rsid w:val="002E6F79"/>
    <w:rsid w:val="002E7668"/>
    <w:rsid w:val="002F0201"/>
    <w:rsid w:val="002F0347"/>
    <w:rsid w:val="002F1485"/>
    <w:rsid w:val="002F1D1C"/>
    <w:rsid w:val="002F2145"/>
    <w:rsid w:val="002F2A33"/>
    <w:rsid w:val="002F2BA4"/>
    <w:rsid w:val="002F2BD4"/>
    <w:rsid w:val="002F2CCA"/>
    <w:rsid w:val="002F3004"/>
    <w:rsid w:val="002F39D7"/>
    <w:rsid w:val="002F3E9D"/>
    <w:rsid w:val="002F40CA"/>
    <w:rsid w:val="002F41B1"/>
    <w:rsid w:val="002F515A"/>
    <w:rsid w:val="002F5ADA"/>
    <w:rsid w:val="002F5D27"/>
    <w:rsid w:val="002F621F"/>
    <w:rsid w:val="002F6484"/>
    <w:rsid w:val="002F65A4"/>
    <w:rsid w:val="002F76B1"/>
    <w:rsid w:val="002F76E1"/>
    <w:rsid w:val="002F7A85"/>
    <w:rsid w:val="003001AA"/>
    <w:rsid w:val="00301226"/>
    <w:rsid w:val="003027AB"/>
    <w:rsid w:val="003031F9"/>
    <w:rsid w:val="003032E2"/>
    <w:rsid w:val="00303608"/>
    <w:rsid w:val="00303781"/>
    <w:rsid w:val="00303DEC"/>
    <w:rsid w:val="0030440C"/>
    <w:rsid w:val="00304500"/>
    <w:rsid w:val="00305C6D"/>
    <w:rsid w:val="00306154"/>
    <w:rsid w:val="003061A0"/>
    <w:rsid w:val="00306E47"/>
    <w:rsid w:val="003075D6"/>
    <w:rsid w:val="0031128F"/>
    <w:rsid w:val="00311723"/>
    <w:rsid w:val="003119D1"/>
    <w:rsid w:val="00311A4F"/>
    <w:rsid w:val="0031268F"/>
    <w:rsid w:val="00312765"/>
    <w:rsid w:val="00312857"/>
    <w:rsid w:val="00312908"/>
    <w:rsid w:val="00312A9B"/>
    <w:rsid w:val="00312C89"/>
    <w:rsid w:val="00312CF9"/>
    <w:rsid w:val="00312ED0"/>
    <w:rsid w:val="00313113"/>
    <w:rsid w:val="003138B4"/>
    <w:rsid w:val="00314286"/>
    <w:rsid w:val="00314294"/>
    <w:rsid w:val="003142D5"/>
    <w:rsid w:val="0031452F"/>
    <w:rsid w:val="00315869"/>
    <w:rsid w:val="00315EC5"/>
    <w:rsid w:val="00316046"/>
    <w:rsid w:val="00316732"/>
    <w:rsid w:val="003171E4"/>
    <w:rsid w:val="00317A27"/>
    <w:rsid w:val="00317D61"/>
    <w:rsid w:val="003208E3"/>
    <w:rsid w:val="00320AE2"/>
    <w:rsid w:val="00320D4E"/>
    <w:rsid w:val="00321547"/>
    <w:rsid w:val="00321685"/>
    <w:rsid w:val="00322818"/>
    <w:rsid w:val="0032286A"/>
    <w:rsid w:val="00322B6C"/>
    <w:rsid w:val="00322D5E"/>
    <w:rsid w:val="00323360"/>
    <w:rsid w:val="00323905"/>
    <w:rsid w:val="00323B71"/>
    <w:rsid w:val="00323BB4"/>
    <w:rsid w:val="003245E1"/>
    <w:rsid w:val="00324934"/>
    <w:rsid w:val="00324FC0"/>
    <w:rsid w:val="00325F7D"/>
    <w:rsid w:val="00326086"/>
    <w:rsid w:val="0032644E"/>
    <w:rsid w:val="00326512"/>
    <w:rsid w:val="00326EF9"/>
    <w:rsid w:val="00327773"/>
    <w:rsid w:val="00327C88"/>
    <w:rsid w:val="00327FB6"/>
    <w:rsid w:val="00330385"/>
    <w:rsid w:val="0033083E"/>
    <w:rsid w:val="00331363"/>
    <w:rsid w:val="00331B95"/>
    <w:rsid w:val="00331D03"/>
    <w:rsid w:val="00332EC3"/>
    <w:rsid w:val="003331C9"/>
    <w:rsid w:val="0033348A"/>
    <w:rsid w:val="00333C24"/>
    <w:rsid w:val="00334301"/>
    <w:rsid w:val="00334D66"/>
    <w:rsid w:val="0033573A"/>
    <w:rsid w:val="003361FB"/>
    <w:rsid w:val="0033620E"/>
    <w:rsid w:val="00337A81"/>
    <w:rsid w:val="003400C5"/>
    <w:rsid w:val="003403D2"/>
    <w:rsid w:val="003407C9"/>
    <w:rsid w:val="00341DB3"/>
    <w:rsid w:val="00342115"/>
    <w:rsid w:val="003423AD"/>
    <w:rsid w:val="0034248D"/>
    <w:rsid w:val="00342E96"/>
    <w:rsid w:val="00343345"/>
    <w:rsid w:val="003434FC"/>
    <w:rsid w:val="003435A5"/>
    <w:rsid w:val="0034482D"/>
    <w:rsid w:val="003448BE"/>
    <w:rsid w:val="00344ECA"/>
    <w:rsid w:val="00344F65"/>
    <w:rsid w:val="00344FE9"/>
    <w:rsid w:val="0034596E"/>
    <w:rsid w:val="003463C6"/>
    <w:rsid w:val="00346411"/>
    <w:rsid w:val="00346C07"/>
    <w:rsid w:val="0034761C"/>
    <w:rsid w:val="00347C6C"/>
    <w:rsid w:val="00347FEB"/>
    <w:rsid w:val="00350A43"/>
    <w:rsid w:val="00351447"/>
    <w:rsid w:val="00351FDD"/>
    <w:rsid w:val="00352004"/>
    <w:rsid w:val="00353126"/>
    <w:rsid w:val="003531C9"/>
    <w:rsid w:val="0035322F"/>
    <w:rsid w:val="00353554"/>
    <w:rsid w:val="00353BD8"/>
    <w:rsid w:val="00353D30"/>
    <w:rsid w:val="00353D56"/>
    <w:rsid w:val="00353EB4"/>
    <w:rsid w:val="00353FB6"/>
    <w:rsid w:val="003543BA"/>
    <w:rsid w:val="003543D2"/>
    <w:rsid w:val="00354882"/>
    <w:rsid w:val="00354FA0"/>
    <w:rsid w:val="003550BC"/>
    <w:rsid w:val="00355833"/>
    <w:rsid w:val="003558D5"/>
    <w:rsid w:val="00355C0D"/>
    <w:rsid w:val="00355F1C"/>
    <w:rsid w:val="003560A1"/>
    <w:rsid w:val="00356394"/>
    <w:rsid w:val="003563EA"/>
    <w:rsid w:val="00356580"/>
    <w:rsid w:val="003568A2"/>
    <w:rsid w:val="00356D3D"/>
    <w:rsid w:val="00356F04"/>
    <w:rsid w:val="00357677"/>
    <w:rsid w:val="003576D1"/>
    <w:rsid w:val="00357DC7"/>
    <w:rsid w:val="00360150"/>
    <w:rsid w:val="00360CCC"/>
    <w:rsid w:val="00360CD3"/>
    <w:rsid w:val="00361835"/>
    <w:rsid w:val="00361DFB"/>
    <w:rsid w:val="00361E73"/>
    <w:rsid w:val="00363775"/>
    <w:rsid w:val="00363B85"/>
    <w:rsid w:val="00363F86"/>
    <w:rsid w:val="003644F1"/>
    <w:rsid w:val="00364A38"/>
    <w:rsid w:val="00364E1F"/>
    <w:rsid w:val="003651B7"/>
    <w:rsid w:val="003662BA"/>
    <w:rsid w:val="00366761"/>
    <w:rsid w:val="003667F7"/>
    <w:rsid w:val="0036692D"/>
    <w:rsid w:val="00366964"/>
    <w:rsid w:val="00367B39"/>
    <w:rsid w:val="0037005D"/>
    <w:rsid w:val="003709C0"/>
    <w:rsid w:val="00370A12"/>
    <w:rsid w:val="0037159C"/>
    <w:rsid w:val="00371D68"/>
    <w:rsid w:val="003722E5"/>
    <w:rsid w:val="003732FE"/>
    <w:rsid w:val="00373960"/>
    <w:rsid w:val="00374091"/>
    <w:rsid w:val="00374839"/>
    <w:rsid w:val="0037496C"/>
    <w:rsid w:val="00375260"/>
    <w:rsid w:val="0037562A"/>
    <w:rsid w:val="00375A57"/>
    <w:rsid w:val="003764E7"/>
    <w:rsid w:val="00377219"/>
    <w:rsid w:val="00377303"/>
    <w:rsid w:val="00377F6C"/>
    <w:rsid w:val="00377F98"/>
    <w:rsid w:val="0038014E"/>
    <w:rsid w:val="003805AE"/>
    <w:rsid w:val="00380E3C"/>
    <w:rsid w:val="0038136C"/>
    <w:rsid w:val="00381395"/>
    <w:rsid w:val="0038148C"/>
    <w:rsid w:val="00381D79"/>
    <w:rsid w:val="00381FD6"/>
    <w:rsid w:val="00382E28"/>
    <w:rsid w:val="003842C0"/>
    <w:rsid w:val="0038442C"/>
    <w:rsid w:val="0038448F"/>
    <w:rsid w:val="0038457C"/>
    <w:rsid w:val="00384C58"/>
    <w:rsid w:val="00385DF2"/>
    <w:rsid w:val="00386173"/>
    <w:rsid w:val="003861A1"/>
    <w:rsid w:val="00386351"/>
    <w:rsid w:val="0038640C"/>
    <w:rsid w:val="00386B19"/>
    <w:rsid w:val="00386FCC"/>
    <w:rsid w:val="00387477"/>
    <w:rsid w:val="003874FC"/>
    <w:rsid w:val="00387830"/>
    <w:rsid w:val="00387931"/>
    <w:rsid w:val="00387B5A"/>
    <w:rsid w:val="00387D45"/>
    <w:rsid w:val="00387D76"/>
    <w:rsid w:val="00387E94"/>
    <w:rsid w:val="00387F1C"/>
    <w:rsid w:val="003910A5"/>
    <w:rsid w:val="00391C82"/>
    <w:rsid w:val="00392882"/>
    <w:rsid w:val="00392B76"/>
    <w:rsid w:val="00393156"/>
    <w:rsid w:val="00393667"/>
    <w:rsid w:val="00393D6D"/>
    <w:rsid w:val="0039483B"/>
    <w:rsid w:val="00394DCA"/>
    <w:rsid w:val="00395371"/>
    <w:rsid w:val="00395B25"/>
    <w:rsid w:val="00395D79"/>
    <w:rsid w:val="0039649F"/>
    <w:rsid w:val="00396D06"/>
    <w:rsid w:val="00397163"/>
    <w:rsid w:val="003971B4"/>
    <w:rsid w:val="003975A3"/>
    <w:rsid w:val="00397CEC"/>
    <w:rsid w:val="00397FC4"/>
    <w:rsid w:val="003A0733"/>
    <w:rsid w:val="003A0E4E"/>
    <w:rsid w:val="003A1444"/>
    <w:rsid w:val="003A1459"/>
    <w:rsid w:val="003A2197"/>
    <w:rsid w:val="003A2C94"/>
    <w:rsid w:val="003A2CC9"/>
    <w:rsid w:val="003A30C8"/>
    <w:rsid w:val="003A315F"/>
    <w:rsid w:val="003A3C8E"/>
    <w:rsid w:val="003A40F0"/>
    <w:rsid w:val="003A4F81"/>
    <w:rsid w:val="003A57E1"/>
    <w:rsid w:val="003A5DAF"/>
    <w:rsid w:val="003A646F"/>
    <w:rsid w:val="003A64BC"/>
    <w:rsid w:val="003A6A04"/>
    <w:rsid w:val="003A72B6"/>
    <w:rsid w:val="003A789E"/>
    <w:rsid w:val="003B0776"/>
    <w:rsid w:val="003B0BB9"/>
    <w:rsid w:val="003B129D"/>
    <w:rsid w:val="003B142C"/>
    <w:rsid w:val="003B14F9"/>
    <w:rsid w:val="003B1AC1"/>
    <w:rsid w:val="003B1B45"/>
    <w:rsid w:val="003B232F"/>
    <w:rsid w:val="003B2710"/>
    <w:rsid w:val="003B2920"/>
    <w:rsid w:val="003B2E5A"/>
    <w:rsid w:val="003B30BA"/>
    <w:rsid w:val="003B31EC"/>
    <w:rsid w:val="003B38B6"/>
    <w:rsid w:val="003B44B2"/>
    <w:rsid w:val="003B4689"/>
    <w:rsid w:val="003B47F3"/>
    <w:rsid w:val="003B520D"/>
    <w:rsid w:val="003B5788"/>
    <w:rsid w:val="003B5BE4"/>
    <w:rsid w:val="003B5C44"/>
    <w:rsid w:val="003B684E"/>
    <w:rsid w:val="003B6B9F"/>
    <w:rsid w:val="003B71F5"/>
    <w:rsid w:val="003B79BA"/>
    <w:rsid w:val="003C02CD"/>
    <w:rsid w:val="003C11B5"/>
    <w:rsid w:val="003C1B5F"/>
    <w:rsid w:val="003C1BD2"/>
    <w:rsid w:val="003C250C"/>
    <w:rsid w:val="003C2861"/>
    <w:rsid w:val="003C2BF3"/>
    <w:rsid w:val="003C363E"/>
    <w:rsid w:val="003C390D"/>
    <w:rsid w:val="003C43E9"/>
    <w:rsid w:val="003C52DF"/>
    <w:rsid w:val="003C5441"/>
    <w:rsid w:val="003C583A"/>
    <w:rsid w:val="003C5F43"/>
    <w:rsid w:val="003C607C"/>
    <w:rsid w:val="003C6E43"/>
    <w:rsid w:val="003C6E9C"/>
    <w:rsid w:val="003C73A4"/>
    <w:rsid w:val="003D0C38"/>
    <w:rsid w:val="003D0EE8"/>
    <w:rsid w:val="003D0EEC"/>
    <w:rsid w:val="003D1231"/>
    <w:rsid w:val="003D137E"/>
    <w:rsid w:val="003D1F30"/>
    <w:rsid w:val="003D24D4"/>
    <w:rsid w:val="003D33D5"/>
    <w:rsid w:val="003D3A30"/>
    <w:rsid w:val="003D3A56"/>
    <w:rsid w:val="003D3B25"/>
    <w:rsid w:val="003D3D53"/>
    <w:rsid w:val="003D3EDE"/>
    <w:rsid w:val="003D465F"/>
    <w:rsid w:val="003D4CAC"/>
    <w:rsid w:val="003D5796"/>
    <w:rsid w:val="003D5D0F"/>
    <w:rsid w:val="003D62DE"/>
    <w:rsid w:val="003D62EE"/>
    <w:rsid w:val="003D635A"/>
    <w:rsid w:val="003D65EE"/>
    <w:rsid w:val="003D67F0"/>
    <w:rsid w:val="003E056A"/>
    <w:rsid w:val="003E05FF"/>
    <w:rsid w:val="003E0C22"/>
    <w:rsid w:val="003E1C4C"/>
    <w:rsid w:val="003E1C86"/>
    <w:rsid w:val="003E1E00"/>
    <w:rsid w:val="003E1E36"/>
    <w:rsid w:val="003E2C46"/>
    <w:rsid w:val="003E31BB"/>
    <w:rsid w:val="003E380B"/>
    <w:rsid w:val="003E3C68"/>
    <w:rsid w:val="003E3E46"/>
    <w:rsid w:val="003E49B0"/>
    <w:rsid w:val="003E4AB2"/>
    <w:rsid w:val="003E4DD6"/>
    <w:rsid w:val="003E4F77"/>
    <w:rsid w:val="003E583F"/>
    <w:rsid w:val="003E5888"/>
    <w:rsid w:val="003E5E49"/>
    <w:rsid w:val="003E6317"/>
    <w:rsid w:val="003E6806"/>
    <w:rsid w:val="003E6C22"/>
    <w:rsid w:val="003E6C98"/>
    <w:rsid w:val="003E73D6"/>
    <w:rsid w:val="003E759B"/>
    <w:rsid w:val="003E7603"/>
    <w:rsid w:val="003E76D2"/>
    <w:rsid w:val="003E7CF5"/>
    <w:rsid w:val="003E7F26"/>
    <w:rsid w:val="003F0350"/>
    <w:rsid w:val="003F0836"/>
    <w:rsid w:val="003F0C64"/>
    <w:rsid w:val="003F1084"/>
    <w:rsid w:val="003F1C78"/>
    <w:rsid w:val="003F1C79"/>
    <w:rsid w:val="003F209E"/>
    <w:rsid w:val="003F21F9"/>
    <w:rsid w:val="003F276A"/>
    <w:rsid w:val="003F35B8"/>
    <w:rsid w:val="003F3913"/>
    <w:rsid w:val="003F41F7"/>
    <w:rsid w:val="003F4CED"/>
    <w:rsid w:val="003F5123"/>
    <w:rsid w:val="003F536A"/>
    <w:rsid w:val="003F6EDF"/>
    <w:rsid w:val="003F79D1"/>
    <w:rsid w:val="003F7CEB"/>
    <w:rsid w:val="003F7D2E"/>
    <w:rsid w:val="00400854"/>
    <w:rsid w:val="00400D2A"/>
    <w:rsid w:val="00400D79"/>
    <w:rsid w:val="00400FA6"/>
    <w:rsid w:val="00401321"/>
    <w:rsid w:val="0040148B"/>
    <w:rsid w:val="0040157E"/>
    <w:rsid w:val="00402C1D"/>
    <w:rsid w:val="00403243"/>
    <w:rsid w:val="0040428F"/>
    <w:rsid w:val="0040462A"/>
    <w:rsid w:val="00404732"/>
    <w:rsid w:val="00404B7F"/>
    <w:rsid w:val="00404E73"/>
    <w:rsid w:val="0040572D"/>
    <w:rsid w:val="00405974"/>
    <w:rsid w:val="00406219"/>
    <w:rsid w:val="0040640B"/>
    <w:rsid w:val="00407DCE"/>
    <w:rsid w:val="00407DF8"/>
    <w:rsid w:val="004104F5"/>
    <w:rsid w:val="00410C75"/>
    <w:rsid w:val="00410D7A"/>
    <w:rsid w:val="004117F9"/>
    <w:rsid w:val="00412452"/>
    <w:rsid w:val="00412629"/>
    <w:rsid w:val="00412D9E"/>
    <w:rsid w:val="00412FB7"/>
    <w:rsid w:val="0041322B"/>
    <w:rsid w:val="00413B46"/>
    <w:rsid w:val="004140C0"/>
    <w:rsid w:val="0041454F"/>
    <w:rsid w:val="00414B1B"/>
    <w:rsid w:val="00415134"/>
    <w:rsid w:val="0041532A"/>
    <w:rsid w:val="00415B03"/>
    <w:rsid w:val="004162E6"/>
    <w:rsid w:val="0041665B"/>
    <w:rsid w:val="00416A3A"/>
    <w:rsid w:val="00416CAC"/>
    <w:rsid w:val="00417AB4"/>
    <w:rsid w:val="00417B3F"/>
    <w:rsid w:val="00417D04"/>
    <w:rsid w:val="00417D83"/>
    <w:rsid w:val="00417F70"/>
    <w:rsid w:val="004203CA"/>
    <w:rsid w:val="004208C4"/>
    <w:rsid w:val="00420D3C"/>
    <w:rsid w:val="00420FFC"/>
    <w:rsid w:val="00421713"/>
    <w:rsid w:val="00421887"/>
    <w:rsid w:val="00421893"/>
    <w:rsid w:val="00421CCD"/>
    <w:rsid w:val="00422109"/>
    <w:rsid w:val="004229CC"/>
    <w:rsid w:val="00422B60"/>
    <w:rsid w:val="00422CE1"/>
    <w:rsid w:val="00422DFA"/>
    <w:rsid w:val="0042376A"/>
    <w:rsid w:val="00423ABD"/>
    <w:rsid w:val="00423F30"/>
    <w:rsid w:val="00424686"/>
    <w:rsid w:val="00424CE1"/>
    <w:rsid w:val="00426221"/>
    <w:rsid w:val="00426358"/>
    <w:rsid w:val="004264EE"/>
    <w:rsid w:val="00426713"/>
    <w:rsid w:val="004268E3"/>
    <w:rsid w:val="00426C16"/>
    <w:rsid w:val="00427054"/>
    <w:rsid w:val="00427410"/>
    <w:rsid w:val="00427FAB"/>
    <w:rsid w:val="00430819"/>
    <w:rsid w:val="0043096F"/>
    <w:rsid w:val="00430FE8"/>
    <w:rsid w:val="004312A5"/>
    <w:rsid w:val="00431348"/>
    <w:rsid w:val="00431777"/>
    <w:rsid w:val="004329E1"/>
    <w:rsid w:val="00432E5B"/>
    <w:rsid w:val="004335A0"/>
    <w:rsid w:val="004335DA"/>
    <w:rsid w:val="004336F3"/>
    <w:rsid w:val="00433F7A"/>
    <w:rsid w:val="0043562A"/>
    <w:rsid w:val="004356E8"/>
    <w:rsid w:val="00435870"/>
    <w:rsid w:val="00435B5B"/>
    <w:rsid w:val="00436565"/>
    <w:rsid w:val="00436D4E"/>
    <w:rsid w:val="00436E6E"/>
    <w:rsid w:val="004370E9"/>
    <w:rsid w:val="004372C3"/>
    <w:rsid w:val="00437A8A"/>
    <w:rsid w:val="00437BDE"/>
    <w:rsid w:val="00440013"/>
    <w:rsid w:val="004406E1"/>
    <w:rsid w:val="0044097B"/>
    <w:rsid w:val="00441E77"/>
    <w:rsid w:val="00443ABB"/>
    <w:rsid w:val="00444042"/>
    <w:rsid w:val="00444430"/>
    <w:rsid w:val="004451CE"/>
    <w:rsid w:val="004451FB"/>
    <w:rsid w:val="0044577A"/>
    <w:rsid w:val="004458A5"/>
    <w:rsid w:val="00445B90"/>
    <w:rsid w:val="004460E8"/>
    <w:rsid w:val="0044645D"/>
    <w:rsid w:val="004468BA"/>
    <w:rsid w:val="00446D94"/>
    <w:rsid w:val="004472C3"/>
    <w:rsid w:val="00447452"/>
    <w:rsid w:val="004475D3"/>
    <w:rsid w:val="004478F8"/>
    <w:rsid w:val="00447B7E"/>
    <w:rsid w:val="004509EF"/>
    <w:rsid w:val="00450DE0"/>
    <w:rsid w:val="00450EA8"/>
    <w:rsid w:val="004510C8"/>
    <w:rsid w:val="0045117B"/>
    <w:rsid w:val="004511F0"/>
    <w:rsid w:val="00451890"/>
    <w:rsid w:val="00451910"/>
    <w:rsid w:val="00451965"/>
    <w:rsid w:val="00452A24"/>
    <w:rsid w:val="00452F14"/>
    <w:rsid w:val="00452F75"/>
    <w:rsid w:val="0045345A"/>
    <w:rsid w:val="00453EA1"/>
    <w:rsid w:val="004542FB"/>
    <w:rsid w:val="00454A0F"/>
    <w:rsid w:val="00454FCF"/>
    <w:rsid w:val="00454FF2"/>
    <w:rsid w:val="00455261"/>
    <w:rsid w:val="00455437"/>
    <w:rsid w:val="0045587A"/>
    <w:rsid w:val="00456A62"/>
    <w:rsid w:val="00456DD5"/>
    <w:rsid w:val="004571E8"/>
    <w:rsid w:val="004574E9"/>
    <w:rsid w:val="004605C6"/>
    <w:rsid w:val="00460B02"/>
    <w:rsid w:val="0046143E"/>
    <w:rsid w:val="00461646"/>
    <w:rsid w:val="0046321A"/>
    <w:rsid w:val="00463D93"/>
    <w:rsid w:val="004645D1"/>
    <w:rsid w:val="0046501C"/>
    <w:rsid w:val="0046574A"/>
    <w:rsid w:val="00466BF4"/>
    <w:rsid w:val="00466FD1"/>
    <w:rsid w:val="004676A7"/>
    <w:rsid w:val="00467C15"/>
    <w:rsid w:val="00467CDB"/>
    <w:rsid w:val="00467DC2"/>
    <w:rsid w:val="00470577"/>
    <w:rsid w:val="00470D7E"/>
    <w:rsid w:val="004712B1"/>
    <w:rsid w:val="004713A8"/>
    <w:rsid w:val="004720C3"/>
    <w:rsid w:val="004723FD"/>
    <w:rsid w:val="00472706"/>
    <w:rsid w:val="00472A8E"/>
    <w:rsid w:val="00472E69"/>
    <w:rsid w:val="00472EE0"/>
    <w:rsid w:val="0047310D"/>
    <w:rsid w:val="0047318C"/>
    <w:rsid w:val="004736D5"/>
    <w:rsid w:val="00473997"/>
    <w:rsid w:val="00474709"/>
    <w:rsid w:val="00474A8B"/>
    <w:rsid w:val="00474BAB"/>
    <w:rsid w:val="00474BEB"/>
    <w:rsid w:val="00474E06"/>
    <w:rsid w:val="0047518A"/>
    <w:rsid w:val="004752B2"/>
    <w:rsid w:val="004753E2"/>
    <w:rsid w:val="00475878"/>
    <w:rsid w:val="004758C7"/>
    <w:rsid w:val="00475A6E"/>
    <w:rsid w:val="00475B5E"/>
    <w:rsid w:val="0047624C"/>
    <w:rsid w:val="004765E5"/>
    <w:rsid w:val="00477291"/>
    <w:rsid w:val="00477CA3"/>
    <w:rsid w:val="0048056E"/>
    <w:rsid w:val="0048099F"/>
    <w:rsid w:val="00480B92"/>
    <w:rsid w:val="00481894"/>
    <w:rsid w:val="00481CE2"/>
    <w:rsid w:val="0048278F"/>
    <w:rsid w:val="00482A1E"/>
    <w:rsid w:val="00482FA4"/>
    <w:rsid w:val="00482FAC"/>
    <w:rsid w:val="004830E6"/>
    <w:rsid w:val="004833D3"/>
    <w:rsid w:val="00483874"/>
    <w:rsid w:val="00483F43"/>
    <w:rsid w:val="00484301"/>
    <w:rsid w:val="00484CE5"/>
    <w:rsid w:val="00484E2B"/>
    <w:rsid w:val="00484F9A"/>
    <w:rsid w:val="004854EA"/>
    <w:rsid w:val="00485A10"/>
    <w:rsid w:val="00485EFB"/>
    <w:rsid w:val="0048674F"/>
    <w:rsid w:val="00486CB3"/>
    <w:rsid w:val="00487215"/>
    <w:rsid w:val="004873B1"/>
    <w:rsid w:val="004873D1"/>
    <w:rsid w:val="00487543"/>
    <w:rsid w:val="004875D7"/>
    <w:rsid w:val="00487A8C"/>
    <w:rsid w:val="00487F05"/>
    <w:rsid w:val="00491054"/>
    <w:rsid w:val="004913FF"/>
    <w:rsid w:val="004923C0"/>
    <w:rsid w:val="00493018"/>
    <w:rsid w:val="0049304C"/>
    <w:rsid w:val="00493836"/>
    <w:rsid w:val="0049437E"/>
    <w:rsid w:val="00494DC9"/>
    <w:rsid w:val="00494EF8"/>
    <w:rsid w:val="0049559A"/>
    <w:rsid w:val="00495BCF"/>
    <w:rsid w:val="00497210"/>
    <w:rsid w:val="0049733F"/>
    <w:rsid w:val="00497589"/>
    <w:rsid w:val="004975A3"/>
    <w:rsid w:val="004A069E"/>
    <w:rsid w:val="004A06B1"/>
    <w:rsid w:val="004A1289"/>
    <w:rsid w:val="004A1D7E"/>
    <w:rsid w:val="004A1F9D"/>
    <w:rsid w:val="004A251D"/>
    <w:rsid w:val="004A2944"/>
    <w:rsid w:val="004A2CAA"/>
    <w:rsid w:val="004A3179"/>
    <w:rsid w:val="004A3253"/>
    <w:rsid w:val="004A3464"/>
    <w:rsid w:val="004A419D"/>
    <w:rsid w:val="004A41D6"/>
    <w:rsid w:val="004A4E05"/>
    <w:rsid w:val="004A517A"/>
    <w:rsid w:val="004A59DE"/>
    <w:rsid w:val="004A5A34"/>
    <w:rsid w:val="004A5AB1"/>
    <w:rsid w:val="004A64FD"/>
    <w:rsid w:val="004A75DC"/>
    <w:rsid w:val="004A7BDD"/>
    <w:rsid w:val="004A7D8F"/>
    <w:rsid w:val="004B0308"/>
    <w:rsid w:val="004B0586"/>
    <w:rsid w:val="004B0895"/>
    <w:rsid w:val="004B0DFB"/>
    <w:rsid w:val="004B13E8"/>
    <w:rsid w:val="004B15FA"/>
    <w:rsid w:val="004B1846"/>
    <w:rsid w:val="004B1C11"/>
    <w:rsid w:val="004B1CE7"/>
    <w:rsid w:val="004B222D"/>
    <w:rsid w:val="004B22A9"/>
    <w:rsid w:val="004B28F0"/>
    <w:rsid w:val="004B293C"/>
    <w:rsid w:val="004B29F4"/>
    <w:rsid w:val="004B30BB"/>
    <w:rsid w:val="004B3485"/>
    <w:rsid w:val="004B4793"/>
    <w:rsid w:val="004B4A4C"/>
    <w:rsid w:val="004B4BA6"/>
    <w:rsid w:val="004B50E4"/>
    <w:rsid w:val="004B52D8"/>
    <w:rsid w:val="004B5C7E"/>
    <w:rsid w:val="004B5F69"/>
    <w:rsid w:val="004B5FC2"/>
    <w:rsid w:val="004B6377"/>
    <w:rsid w:val="004B68B0"/>
    <w:rsid w:val="004B6953"/>
    <w:rsid w:val="004B6E0D"/>
    <w:rsid w:val="004B73C8"/>
    <w:rsid w:val="004B785C"/>
    <w:rsid w:val="004B79D3"/>
    <w:rsid w:val="004C06C7"/>
    <w:rsid w:val="004C0742"/>
    <w:rsid w:val="004C0F62"/>
    <w:rsid w:val="004C150F"/>
    <w:rsid w:val="004C179F"/>
    <w:rsid w:val="004C19A2"/>
    <w:rsid w:val="004C19FA"/>
    <w:rsid w:val="004C1A22"/>
    <w:rsid w:val="004C20D5"/>
    <w:rsid w:val="004C23CC"/>
    <w:rsid w:val="004C281C"/>
    <w:rsid w:val="004C36B6"/>
    <w:rsid w:val="004C4B5E"/>
    <w:rsid w:val="004C570F"/>
    <w:rsid w:val="004C5C68"/>
    <w:rsid w:val="004C6683"/>
    <w:rsid w:val="004C6A5E"/>
    <w:rsid w:val="004C6F30"/>
    <w:rsid w:val="004C7505"/>
    <w:rsid w:val="004C7903"/>
    <w:rsid w:val="004D03D8"/>
    <w:rsid w:val="004D0631"/>
    <w:rsid w:val="004D0C6B"/>
    <w:rsid w:val="004D0D5A"/>
    <w:rsid w:val="004D1520"/>
    <w:rsid w:val="004D1E65"/>
    <w:rsid w:val="004D1FC8"/>
    <w:rsid w:val="004D1FF0"/>
    <w:rsid w:val="004D27E4"/>
    <w:rsid w:val="004D2C21"/>
    <w:rsid w:val="004D3650"/>
    <w:rsid w:val="004D393E"/>
    <w:rsid w:val="004D3EB1"/>
    <w:rsid w:val="004D423D"/>
    <w:rsid w:val="004D571B"/>
    <w:rsid w:val="004D5753"/>
    <w:rsid w:val="004D5D67"/>
    <w:rsid w:val="004D6090"/>
    <w:rsid w:val="004D6C73"/>
    <w:rsid w:val="004D7099"/>
    <w:rsid w:val="004D754D"/>
    <w:rsid w:val="004D776A"/>
    <w:rsid w:val="004D7D0C"/>
    <w:rsid w:val="004E031C"/>
    <w:rsid w:val="004E0FA1"/>
    <w:rsid w:val="004E1121"/>
    <w:rsid w:val="004E15B5"/>
    <w:rsid w:val="004E1619"/>
    <w:rsid w:val="004E1764"/>
    <w:rsid w:val="004E1B6A"/>
    <w:rsid w:val="004E20AC"/>
    <w:rsid w:val="004E294F"/>
    <w:rsid w:val="004E2C56"/>
    <w:rsid w:val="004E2D70"/>
    <w:rsid w:val="004E3493"/>
    <w:rsid w:val="004E38E1"/>
    <w:rsid w:val="004E3940"/>
    <w:rsid w:val="004E3CB0"/>
    <w:rsid w:val="004E3DE6"/>
    <w:rsid w:val="004E3EEA"/>
    <w:rsid w:val="004E4340"/>
    <w:rsid w:val="004E4B7C"/>
    <w:rsid w:val="004E4B85"/>
    <w:rsid w:val="004E4E43"/>
    <w:rsid w:val="004E541C"/>
    <w:rsid w:val="004E543D"/>
    <w:rsid w:val="004E5AB8"/>
    <w:rsid w:val="004E5B05"/>
    <w:rsid w:val="004E6838"/>
    <w:rsid w:val="004E6DBA"/>
    <w:rsid w:val="004E73A1"/>
    <w:rsid w:val="004E76F0"/>
    <w:rsid w:val="004F013B"/>
    <w:rsid w:val="004F02EB"/>
    <w:rsid w:val="004F05C4"/>
    <w:rsid w:val="004F08CB"/>
    <w:rsid w:val="004F2260"/>
    <w:rsid w:val="004F24C3"/>
    <w:rsid w:val="004F2C8A"/>
    <w:rsid w:val="004F2EE3"/>
    <w:rsid w:val="004F350B"/>
    <w:rsid w:val="004F3517"/>
    <w:rsid w:val="004F423B"/>
    <w:rsid w:val="004F481E"/>
    <w:rsid w:val="004F4A94"/>
    <w:rsid w:val="004F5163"/>
    <w:rsid w:val="004F53E9"/>
    <w:rsid w:val="004F581B"/>
    <w:rsid w:val="004F5D18"/>
    <w:rsid w:val="004F64C4"/>
    <w:rsid w:val="004F6754"/>
    <w:rsid w:val="004F7563"/>
    <w:rsid w:val="005004C1"/>
    <w:rsid w:val="00500D34"/>
    <w:rsid w:val="00500D6C"/>
    <w:rsid w:val="00500E14"/>
    <w:rsid w:val="00501438"/>
    <w:rsid w:val="005016E0"/>
    <w:rsid w:val="00501F45"/>
    <w:rsid w:val="00502169"/>
    <w:rsid w:val="005024DC"/>
    <w:rsid w:val="00502AB4"/>
    <w:rsid w:val="00502AD9"/>
    <w:rsid w:val="005035CD"/>
    <w:rsid w:val="00503752"/>
    <w:rsid w:val="00503B96"/>
    <w:rsid w:val="00503F57"/>
    <w:rsid w:val="00504136"/>
    <w:rsid w:val="0050426E"/>
    <w:rsid w:val="0050451A"/>
    <w:rsid w:val="00504E90"/>
    <w:rsid w:val="00505134"/>
    <w:rsid w:val="00505252"/>
    <w:rsid w:val="0050630D"/>
    <w:rsid w:val="00507BC2"/>
    <w:rsid w:val="00507D71"/>
    <w:rsid w:val="00507F6F"/>
    <w:rsid w:val="0051005D"/>
    <w:rsid w:val="00510464"/>
    <w:rsid w:val="00510AB3"/>
    <w:rsid w:val="00510E27"/>
    <w:rsid w:val="00512178"/>
    <w:rsid w:val="0051254B"/>
    <w:rsid w:val="00512A6C"/>
    <w:rsid w:val="00512F5B"/>
    <w:rsid w:val="0051324C"/>
    <w:rsid w:val="0051349D"/>
    <w:rsid w:val="005139EF"/>
    <w:rsid w:val="00513C33"/>
    <w:rsid w:val="0051486B"/>
    <w:rsid w:val="0051537F"/>
    <w:rsid w:val="005157CF"/>
    <w:rsid w:val="00515D9C"/>
    <w:rsid w:val="005160A3"/>
    <w:rsid w:val="00516515"/>
    <w:rsid w:val="00516FD9"/>
    <w:rsid w:val="005173C8"/>
    <w:rsid w:val="00517456"/>
    <w:rsid w:val="005203AD"/>
    <w:rsid w:val="00521357"/>
    <w:rsid w:val="005213DE"/>
    <w:rsid w:val="00521982"/>
    <w:rsid w:val="00522CE4"/>
    <w:rsid w:val="00522EAB"/>
    <w:rsid w:val="00523C6C"/>
    <w:rsid w:val="005240BB"/>
    <w:rsid w:val="005240DC"/>
    <w:rsid w:val="00524324"/>
    <w:rsid w:val="00524A94"/>
    <w:rsid w:val="00524CF5"/>
    <w:rsid w:val="00524E17"/>
    <w:rsid w:val="0052534B"/>
    <w:rsid w:val="00525537"/>
    <w:rsid w:val="005256BD"/>
    <w:rsid w:val="00525A96"/>
    <w:rsid w:val="00525BCD"/>
    <w:rsid w:val="00525CC6"/>
    <w:rsid w:val="00526599"/>
    <w:rsid w:val="0052691B"/>
    <w:rsid w:val="00526B11"/>
    <w:rsid w:val="00526DAF"/>
    <w:rsid w:val="005271BE"/>
    <w:rsid w:val="00527205"/>
    <w:rsid w:val="005272BF"/>
    <w:rsid w:val="0052743E"/>
    <w:rsid w:val="00527635"/>
    <w:rsid w:val="005277D1"/>
    <w:rsid w:val="0052787E"/>
    <w:rsid w:val="00527B5B"/>
    <w:rsid w:val="00527C89"/>
    <w:rsid w:val="0053017E"/>
    <w:rsid w:val="0053032F"/>
    <w:rsid w:val="00530750"/>
    <w:rsid w:val="005319EC"/>
    <w:rsid w:val="00531FA9"/>
    <w:rsid w:val="0053287F"/>
    <w:rsid w:val="0053293C"/>
    <w:rsid w:val="005329D7"/>
    <w:rsid w:val="00532ADA"/>
    <w:rsid w:val="00533CD1"/>
    <w:rsid w:val="00533CEC"/>
    <w:rsid w:val="00534104"/>
    <w:rsid w:val="00534FC8"/>
    <w:rsid w:val="005362B5"/>
    <w:rsid w:val="005364D4"/>
    <w:rsid w:val="00537172"/>
    <w:rsid w:val="005372DC"/>
    <w:rsid w:val="00537449"/>
    <w:rsid w:val="00537FD3"/>
    <w:rsid w:val="005400CD"/>
    <w:rsid w:val="0054057F"/>
    <w:rsid w:val="005406FD"/>
    <w:rsid w:val="00540767"/>
    <w:rsid w:val="00540AB3"/>
    <w:rsid w:val="0054111C"/>
    <w:rsid w:val="005413A8"/>
    <w:rsid w:val="00541FA6"/>
    <w:rsid w:val="005420FA"/>
    <w:rsid w:val="00542448"/>
    <w:rsid w:val="00542708"/>
    <w:rsid w:val="0054387B"/>
    <w:rsid w:val="00543E47"/>
    <w:rsid w:val="00543F8E"/>
    <w:rsid w:val="00544A87"/>
    <w:rsid w:val="00545B9D"/>
    <w:rsid w:val="00545CD5"/>
    <w:rsid w:val="00545FB1"/>
    <w:rsid w:val="00546A9D"/>
    <w:rsid w:val="005470AB"/>
    <w:rsid w:val="00547455"/>
    <w:rsid w:val="0054765B"/>
    <w:rsid w:val="00550046"/>
    <w:rsid w:val="00551FA1"/>
    <w:rsid w:val="00552742"/>
    <w:rsid w:val="005529CE"/>
    <w:rsid w:val="0055389F"/>
    <w:rsid w:val="00553E24"/>
    <w:rsid w:val="00554049"/>
    <w:rsid w:val="0055492C"/>
    <w:rsid w:val="00554D2B"/>
    <w:rsid w:val="0055557A"/>
    <w:rsid w:val="00556C00"/>
    <w:rsid w:val="00557A14"/>
    <w:rsid w:val="00557BBC"/>
    <w:rsid w:val="005604B3"/>
    <w:rsid w:val="005606CD"/>
    <w:rsid w:val="00560D80"/>
    <w:rsid w:val="00560DA2"/>
    <w:rsid w:val="00561089"/>
    <w:rsid w:val="00561870"/>
    <w:rsid w:val="005618D1"/>
    <w:rsid w:val="00561C47"/>
    <w:rsid w:val="00561F13"/>
    <w:rsid w:val="0056268E"/>
    <w:rsid w:val="0056357F"/>
    <w:rsid w:val="005646DB"/>
    <w:rsid w:val="00564758"/>
    <w:rsid w:val="00565221"/>
    <w:rsid w:val="00565839"/>
    <w:rsid w:val="00565AE0"/>
    <w:rsid w:val="00565BDD"/>
    <w:rsid w:val="00566445"/>
    <w:rsid w:val="00566A49"/>
    <w:rsid w:val="00570018"/>
    <w:rsid w:val="00570200"/>
    <w:rsid w:val="00570452"/>
    <w:rsid w:val="00570B3B"/>
    <w:rsid w:val="00570C49"/>
    <w:rsid w:val="00570CDE"/>
    <w:rsid w:val="00570D6B"/>
    <w:rsid w:val="00571527"/>
    <w:rsid w:val="00571E6A"/>
    <w:rsid w:val="00571F03"/>
    <w:rsid w:val="00572085"/>
    <w:rsid w:val="00572172"/>
    <w:rsid w:val="0057303A"/>
    <w:rsid w:val="005738AA"/>
    <w:rsid w:val="00574118"/>
    <w:rsid w:val="00574782"/>
    <w:rsid w:val="0057632F"/>
    <w:rsid w:val="005763FE"/>
    <w:rsid w:val="005766C1"/>
    <w:rsid w:val="00576CC8"/>
    <w:rsid w:val="005770C3"/>
    <w:rsid w:val="00577FBB"/>
    <w:rsid w:val="005802AA"/>
    <w:rsid w:val="0058051F"/>
    <w:rsid w:val="00581BFD"/>
    <w:rsid w:val="00581F3A"/>
    <w:rsid w:val="005821C9"/>
    <w:rsid w:val="00582CFB"/>
    <w:rsid w:val="00583543"/>
    <w:rsid w:val="00583736"/>
    <w:rsid w:val="0058396F"/>
    <w:rsid w:val="005853C4"/>
    <w:rsid w:val="00585574"/>
    <w:rsid w:val="00585988"/>
    <w:rsid w:val="00585B76"/>
    <w:rsid w:val="00586331"/>
    <w:rsid w:val="0058686E"/>
    <w:rsid w:val="005868EF"/>
    <w:rsid w:val="00586FA7"/>
    <w:rsid w:val="00586FF1"/>
    <w:rsid w:val="0058702F"/>
    <w:rsid w:val="00587661"/>
    <w:rsid w:val="00587D61"/>
    <w:rsid w:val="00587E57"/>
    <w:rsid w:val="00587E9C"/>
    <w:rsid w:val="00590092"/>
    <w:rsid w:val="00590355"/>
    <w:rsid w:val="00590485"/>
    <w:rsid w:val="005907C8"/>
    <w:rsid w:val="00590870"/>
    <w:rsid w:val="00591A9A"/>
    <w:rsid w:val="00591BDD"/>
    <w:rsid w:val="005925C1"/>
    <w:rsid w:val="005926BF"/>
    <w:rsid w:val="0059284D"/>
    <w:rsid w:val="005941B7"/>
    <w:rsid w:val="00595113"/>
    <w:rsid w:val="00595587"/>
    <w:rsid w:val="00596F57"/>
    <w:rsid w:val="005971F1"/>
    <w:rsid w:val="00597507"/>
    <w:rsid w:val="00597B9A"/>
    <w:rsid w:val="00597CAD"/>
    <w:rsid w:val="00597D5B"/>
    <w:rsid w:val="005A0130"/>
    <w:rsid w:val="005A0287"/>
    <w:rsid w:val="005A03F1"/>
    <w:rsid w:val="005A048F"/>
    <w:rsid w:val="005A0614"/>
    <w:rsid w:val="005A0702"/>
    <w:rsid w:val="005A162E"/>
    <w:rsid w:val="005A2F59"/>
    <w:rsid w:val="005A3705"/>
    <w:rsid w:val="005A3780"/>
    <w:rsid w:val="005A3C7C"/>
    <w:rsid w:val="005A4022"/>
    <w:rsid w:val="005A417B"/>
    <w:rsid w:val="005A424E"/>
    <w:rsid w:val="005A4E2C"/>
    <w:rsid w:val="005A4E9C"/>
    <w:rsid w:val="005A6255"/>
    <w:rsid w:val="005A676C"/>
    <w:rsid w:val="005A68FF"/>
    <w:rsid w:val="005A6926"/>
    <w:rsid w:val="005A6F5A"/>
    <w:rsid w:val="005A7035"/>
    <w:rsid w:val="005A713D"/>
    <w:rsid w:val="005A76DD"/>
    <w:rsid w:val="005A7D2A"/>
    <w:rsid w:val="005B01BA"/>
    <w:rsid w:val="005B0400"/>
    <w:rsid w:val="005B0866"/>
    <w:rsid w:val="005B22C8"/>
    <w:rsid w:val="005B24AF"/>
    <w:rsid w:val="005B26DA"/>
    <w:rsid w:val="005B2A1D"/>
    <w:rsid w:val="005B3101"/>
    <w:rsid w:val="005B3BB4"/>
    <w:rsid w:val="005B3EE3"/>
    <w:rsid w:val="005B4444"/>
    <w:rsid w:val="005B44AE"/>
    <w:rsid w:val="005B4AC9"/>
    <w:rsid w:val="005B503E"/>
    <w:rsid w:val="005B583F"/>
    <w:rsid w:val="005B5D3D"/>
    <w:rsid w:val="005B5FD1"/>
    <w:rsid w:val="005B658F"/>
    <w:rsid w:val="005B65CA"/>
    <w:rsid w:val="005B675A"/>
    <w:rsid w:val="005B6911"/>
    <w:rsid w:val="005B702D"/>
    <w:rsid w:val="005B7196"/>
    <w:rsid w:val="005B770E"/>
    <w:rsid w:val="005B7AF3"/>
    <w:rsid w:val="005B7C5B"/>
    <w:rsid w:val="005C089C"/>
    <w:rsid w:val="005C0C4B"/>
    <w:rsid w:val="005C0DBF"/>
    <w:rsid w:val="005C166F"/>
    <w:rsid w:val="005C18E5"/>
    <w:rsid w:val="005C1C93"/>
    <w:rsid w:val="005C2C73"/>
    <w:rsid w:val="005C2E4A"/>
    <w:rsid w:val="005C2EA0"/>
    <w:rsid w:val="005C35B6"/>
    <w:rsid w:val="005C36B2"/>
    <w:rsid w:val="005C36FD"/>
    <w:rsid w:val="005C378B"/>
    <w:rsid w:val="005C3AA8"/>
    <w:rsid w:val="005C3BED"/>
    <w:rsid w:val="005C3D84"/>
    <w:rsid w:val="005C3ED7"/>
    <w:rsid w:val="005C5796"/>
    <w:rsid w:val="005C5C89"/>
    <w:rsid w:val="005C5E92"/>
    <w:rsid w:val="005C676B"/>
    <w:rsid w:val="005C6AE0"/>
    <w:rsid w:val="005C6E69"/>
    <w:rsid w:val="005C72AF"/>
    <w:rsid w:val="005C7612"/>
    <w:rsid w:val="005C7A2A"/>
    <w:rsid w:val="005D0961"/>
    <w:rsid w:val="005D1816"/>
    <w:rsid w:val="005D1A82"/>
    <w:rsid w:val="005D1B4A"/>
    <w:rsid w:val="005D29E2"/>
    <w:rsid w:val="005D2D69"/>
    <w:rsid w:val="005D319D"/>
    <w:rsid w:val="005D4153"/>
    <w:rsid w:val="005D4BB3"/>
    <w:rsid w:val="005D5DB7"/>
    <w:rsid w:val="005D5EBC"/>
    <w:rsid w:val="005D669F"/>
    <w:rsid w:val="005D6C63"/>
    <w:rsid w:val="005D729C"/>
    <w:rsid w:val="005D789B"/>
    <w:rsid w:val="005E0592"/>
    <w:rsid w:val="005E0993"/>
    <w:rsid w:val="005E0DCF"/>
    <w:rsid w:val="005E15CD"/>
    <w:rsid w:val="005E1B9D"/>
    <w:rsid w:val="005E2101"/>
    <w:rsid w:val="005E2119"/>
    <w:rsid w:val="005E2213"/>
    <w:rsid w:val="005E2746"/>
    <w:rsid w:val="005E2ADF"/>
    <w:rsid w:val="005E3086"/>
    <w:rsid w:val="005E3F47"/>
    <w:rsid w:val="005E3FA1"/>
    <w:rsid w:val="005E4FB1"/>
    <w:rsid w:val="005E5202"/>
    <w:rsid w:val="005E523A"/>
    <w:rsid w:val="005E55B6"/>
    <w:rsid w:val="005E5BEF"/>
    <w:rsid w:val="005E6517"/>
    <w:rsid w:val="005E653C"/>
    <w:rsid w:val="005E68EA"/>
    <w:rsid w:val="005E7119"/>
    <w:rsid w:val="005E7495"/>
    <w:rsid w:val="005E79D7"/>
    <w:rsid w:val="005E7E98"/>
    <w:rsid w:val="005F095D"/>
    <w:rsid w:val="005F0BD5"/>
    <w:rsid w:val="005F1104"/>
    <w:rsid w:val="005F111C"/>
    <w:rsid w:val="005F120B"/>
    <w:rsid w:val="005F12F8"/>
    <w:rsid w:val="005F146F"/>
    <w:rsid w:val="005F1860"/>
    <w:rsid w:val="005F1C3B"/>
    <w:rsid w:val="005F1D83"/>
    <w:rsid w:val="005F25E5"/>
    <w:rsid w:val="005F2E9C"/>
    <w:rsid w:val="005F2FD9"/>
    <w:rsid w:val="005F3543"/>
    <w:rsid w:val="005F3826"/>
    <w:rsid w:val="005F3A33"/>
    <w:rsid w:val="005F41BE"/>
    <w:rsid w:val="005F4999"/>
    <w:rsid w:val="005F4AB6"/>
    <w:rsid w:val="005F4AF9"/>
    <w:rsid w:val="005F4D28"/>
    <w:rsid w:val="005F4EE9"/>
    <w:rsid w:val="005F5706"/>
    <w:rsid w:val="005F5A90"/>
    <w:rsid w:val="005F5E50"/>
    <w:rsid w:val="005F63CD"/>
    <w:rsid w:val="005F6E38"/>
    <w:rsid w:val="005F7783"/>
    <w:rsid w:val="005F7B9C"/>
    <w:rsid w:val="005F7F22"/>
    <w:rsid w:val="006007CE"/>
    <w:rsid w:val="0060080F"/>
    <w:rsid w:val="00600A77"/>
    <w:rsid w:val="00600D8F"/>
    <w:rsid w:val="00600EFA"/>
    <w:rsid w:val="006010BB"/>
    <w:rsid w:val="006012FD"/>
    <w:rsid w:val="00601563"/>
    <w:rsid w:val="0060186E"/>
    <w:rsid w:val="006018E2"/>
    <w:rsid w:val="0060191C"/>
    <w:rsid w:val="00601AC0"/>
    <w:rsid w:val="00601C06"/>
    <w:rsid w:val="00601D2D"/>
    <w:rsid w:val="006020C5"/>
    <w:rsid w:val="006020E2"/>
    <w:rsid w:val="006029A4"/>
    <w:rsid w:val="00603A2E"/>
    <w:rsid w:val="00603BF4"/>
    <w:rsid w:val="00603C01"/>
    <w:rsid w:val="006041D8"/>
    <w:rsid w:val="00604900"/>
    <w:rsid w:val="006049B1"/>
    <w:rsid w:val="006049ED"/>
    <w:rsid w:val="00604A28"/>
    <w:rsid w:val="00604CCD"/>
    <w:rsid w:val="00605553"/>
    <w:rsid w:val="00605C9E"/>
    <w:rsid w:val="00605EBA"/>
    <w:rsid w:val="0060641D"/>
    <w:rsid w:val="006064A0"/>
    <w:rsid w:val="006065BD"/>
    <w:rsid w:val="006065FF"/>
    <w:rsid w:val="00606867"/>
    <w:rsid w:val="00606EA8"/>
    <w:rsid w:val="00607763"/>
    <w:rsid w:val="00607BDC"/>
    <w:rsid w:val="00607C74"/>
    <w:rsid w:val="00607CC0"/>
    <w:rsid w:val="00607D74"/>
    <w:rsid w:val="00607DE1"/>
    <w:rsid w:val="00610764"/>
    <w:rsid w:val="006109DC"/>
    <w:rsid w:val="00611525"/>
    <w:rsid w:val="00611CC1"/>
    <w:rsid w:val="006128E9"/>
    <w:rsid w:val="006128EB"/>
    <w:rsid w:val="0061367D"/>
    <w:rsid w:val="00614778"/>
    <w:rsid w:val="00614835"/>
    <w:rsid w:val="00614F16"/>
    <w:rsid w:val="00615713"/>
    <w:rsid w:val="00615792"/>
    <w:rsid w:val="00615A25"/>
    <w:rsid w:val="00615DD5"/>
    <w:rsid w:val="006165B5"/>
    <w:rsid w:val="00616702"/>
    <w:rsid w:val="00616EB3"/>
    <w:rsid w:val="00617831"/>
    <w:rsid w:val="006200CA"/>
    <w:rsid w:val="0062064C"/>
    <w:rsid w:val="0062091C"/>
    <w:rsid w:val="00621812"/>
    <w:rsid w:val="0062189A"/>
    <w:rsid w:val="00621ADC"/>
    <w:rsid w:val="00622554"/>
    <w:rsid w:val="0062267F"/>
    <w:rsid w:val="00622D07"/>
    <w:rsid w:val="006230AB"/>
    <w:rsid w:val="0062339C"/>
    <w:rsid w:val="00624129"/>
    <w:rsid w:val="006243CC"/>
    <w:rsid w:val="006244C3"/>
    <w:rsid w:val="00625720"/>
    <w:rsid w:val="00625FF7"/>
    <w:rsid w:val="006268BC"/>
    <w:rsid w:val="006268CF"/>
    <w:rsid w:val="00627FE3"/>
    <w:rsid w:val="006309A9"/>
    <w:rsid w:val="0063194C"/>
    <w:rsid w:val="00631CAF"/>
    <w:rsid w:val="006325E6"/>
    <w:rsid w:val="00632970"/>
    <w:rsid w:val="00632A9C"/>
    <w:rsid w:val="00632E99"/>
    <w:rsid w:val="00632EDD"/>
    <w:rsid w:val="00633ADF"/>
    <w:rsid w:val="0063429B"/>
    <w:rsid w:val="00634C9A"/>
    <w:rsid w:val="006354E1"/>
    <w:rsid w:val="00635849"/>
    <w:rsid w:val="00635A35"/>
    <w:rsid w:val="00635CF7"/>
    <w:rsid w:val="00636331"/>
    <w:rsid w:val="00636385"/>
    <w:rsid w:val="0063660C"/>
    <w:rsid w:val="00636AAB"/>
    <w:rsid w:val="00636DC2"/>
    <w:rsid w:val="00637126"/>
    <w:rsid w:val="0063715F"/>
    <w:rsid w:val="00637A79"/>
    <w:rsid w:val="00637BA5"/>
    <w:rsid w:val="00637E1D"/>
    <w:rsid w:val="006400E1"/>
    <w:rsid w:val="00640677"/>
    <w:rsid w:val="006406D6"/>
    <w:rsid w:val="00640C0E"/>
    <w:rsid w:val="00641076"/>
    <w:rsid w:val="006411AA"/>
    <w:rsid w:val="00643107"/>
    <w:rsid w:val="00643435"/>
    <w:rsid w:val="0064383D"/>
    <w:rsid w:val="00643AE1"/>
    <w:rsid w:val="00643BA3"/>
    <w:rsid w:val="00643C6F"/>
    <w:rsid w:val="00643EFA"/>
    <w:rsid w:val="00644792"/>
    <w:rsid w:val="006449C7"/>
    <w:rsid w:val="00644A53"/>
    <w:rsid w:val="00644A90"/>
    <w:rsid w:val="00644B6E"/>
    <w:rsid w:val="0064521A"/>
    <w:rsid w:val="00645618"/>
    <w:rsid w:val="00645B0A"/>
    <w:rsid w:val="00645B8A"/>
    <w:rsid w:val="00645C7B"/>
    <w:rsid w:val="0064610D"/>
    <w:rsid w:val="00646F31"/>
    <w:rsid w:val="0064769B"/>
    <w:rsid w:val="006477D3"/>
    <w:rsid w:val="00650112"/>
    <w:rsid w:val="0065015C"/>
    <w:rsid w:val="00650565"/>
    <w:rsid w:val="00650890"/>
    <w:rsid w:val="00650F0A"/>
    <w:rsid w:val="0065146A"/>
    <w:rsid w:val="00651FF1"/>
    <w:rsid w:val="006522C5"/>
    <w:rsid w:val="00652B69"/>
    <w:rsid w:val="006532BD"/>
    <w:rsid w:val="00653557"/>
    <w:rsid w:val="0065373B"/>
    <w:rsid w:val="0065380F"/>
    <w:rsid w:val="00653A27"/>
    <w:rsid w:val="00653A9E"/>
    <w:rsid w:val="00654CFF"/>
    <w:rsid w:val="00654F0A"/>
    <w:rsid w:val="00655317"/>
    <w:rsid w:val="0065587C"/>
    <w:rsid w:val="006559F7"/>
    <w:rsid w:val="00655ACC"/>
    <w:rsid w:val="00655BA7"/>
    <w:rsid w:val="00656077"/>
    <w:rsid w:val="00656251"/>
    <w:rsid w:val="00656391"/>
    <w:rsid w:val="00656398"/>
    <w:rsid w:val="006568AD"/>
    <w:rsid w:val="00656C16"/>
    <w:rsid w:val="00656F7A"/>
    <w:rsid w:val="00661A3F"/>
    <w:rsid w:val="00661E8F"/>
    <w:rsid w:val="00662799"/>
    <w:rsid w:val="00662B1E"/>
    <w:rsid w:val="006633F3"/>
    <w:rsid w:val="00663594"/>
    <w:rsid w:val="00663900"/>
    <w:rsid w:val="00664274"/>
    <w:rsid w:val="006642DC"/>
    <w:rsid w:val="006643EF"/>
    <w:rsid w:val="00664694"/>
    <w:rsid w:val="00664B47"/>
    <w:rsid w:val="0066531F"/>
    <w:rsid w:val="006653C4"/>
    <w:rsid w:val="0066550E"/>
    <w:rsid w:val="0066564F"/>
    <w:rsid w:val="006656D6"/>
    <w:rsid w:val="006659C0"/>
    <w:rsid w:val="00665E50"/>
    <w:rsid w:val="006660A3"/>
    <w:rsid w:val="006666AD"/>
    <w:rsid w:val="00666F3A"/>
    <w:rsid w:val="0066706D"/>
    <w:rsid w:val="006679A3"/>
    <w:rsid w:val="00667CDE"/>
    <w:rsid w:val="00667D9B"/>
    <w:rsid w:val="006707E5"/>
    <w:rsid w:val="006713CB"/>
    <w:rsid w:val="00672603"/>
    <w:rsid w:val="00672B0E"/>
    <w:rsid w:val="0067379A"/>
    <w:rsid w:val="00673872"/>
    <w:rsid w:val="00674227"/>
    <w:rsid w:val="0067423C"/>
    <w:rsid w:val="0067427A"/>
    <w:rsid w:val="00674C13"/>
    <w:rsid w:val="00674C58"/>
    <w:rsid w:val="006751E9"/>
    <w:rsid w:val="0067547D"/>
    <w:rsid w:val="006756A1"/>
    <w:rsid w:val="00675827"/>
    <w:rsid w:val="00676013"/>
    <w:rsid w:val="00676764"/>
    <w:rsid w:val="00676844"/>
    <w:rsid w:val="00677E48"/>
    <w:rsid w:val="0068049D"/>
    <w:rsid w:val="00680822"/>
    <w:rsid w:val="00680976"/>
    <w:rsid w:val="00680DA5"/>
    <w:rsid w:val="00680DB8"/>
    <w:rsid w:val="0068189A"/>
    <w:rsid w:val="00681B73"/>
    <w:rsid w:val="0068221A"/>
    <w:rsid w:val="00682DC8"/>
    <w:rsid w:val="00682FFE"/>
    <w:rsid w:val="00683510"/>
    <w:rsid w:val="00683DF8"/>
    <w:rsid w:val="00684313"/>
    <w:rsid w:val="0068497A"/>
    <w:rsid w:val="006854D4"/>
    <w:rsid w:val="00685A55"/>
    <w:rsid w:val="00685D71"/>
    <w:rsid w:val="00686515"/>
    <w:rsid w:val="00686639"/>
    <w:rsid w:val="0068665B"/>
    <w:rsid w:val="0068697A"/>
    <w:rsid w:val="0068703B"/>
    <w:rsid w:val="006874FB"/>
    <w:rsid w:val="00687EB7"/>
    <w:rsid w:val="00690307"/>
    <w:rsid w:val="006903E8"/>
    <w:rsid w:val="006907E3"/>
    <w:rsid w:val="00690EF2"/>
    <w:rsid w:val="00691036"/>
    <w:rsid w:val="00691DE0"/>
    <w:rsid w:val="00692A6C"/>
    <w:rsid w:val="006939B0"/>
    <w:rsid w:val="00694496"/>
    <w:rsid w:val="006949DE"/>
    <w:rsid w:val="006956BE"/>
    <w:rsid w:val="00695A0D"/>
    <w:rsid w:val="0069655D"/>
    <w:rsid w:val="00696667"/>
    <w:rsid w:val="00696C07"/>
    <w:rsid w:val="00696D7F"/>
    <w:rsid w:val="006971A1"/>
    <w:rsid w:val="006975B1"/>
    <w:rsid w:val="00697A65"/>
    <w:rsid w:val="006A0D29"/>
    <w:rsid w:val="006A0DF1"/>
    <w:rsid w:val="006A1F0B"/>
    <w:rsid w:val="006A2670"/>
    <w:rsid w:val="006A27AF"/>
    <w:rsid w:val="006A27E7"/>
    <w:rsid w:val="006A2B72"/>
    <w:rsid w:val="006A2FBA"/>
    <w:rsid w:val="006A3BA1"/>
    <w:rsid w:val="006A3FE9"/>
    <w:rsid w:val="006A468F"/>
    <w:rsid w:val="006A4693"/>
    <w:rsid w:val="006A571F"/>
    <w:rsid w:val="006A5A39"/>
    <w:rsid w:val="006A6449"/>
    <w:rsid w:val="006A6A6E"/>
    <w:rsid w:val="006A6F15"/>
    <w:rsid w:val="006A7598"/>
    <w:rsid w:val="006A7A5C"/>
    <w:rsid w:val="006A7DDC"/>
    <w:rsid w:val="006B0AA2"/>
    <w:rsid w:val="006B1286"/>
    <w:rsid w:val="006B1876"/>
    <w:rsid w:val="006B1EE2"/>
    <w:rsid w:val="006B2350"/>
    <w:rsid w:val="006B2F64"/>
    <w:rsid w:val="006B373A"/>
    <w:rsid w:val="006B3863"/>
    <w:rsid w:val="006B524D"/>
    <w:rsid w:val="006B5833"/>
    <w:rsid w:val="006B5C38"/>
    <w:rsid w:val="006B6252"/>
    <w:rsid w:val="006B62B7"/>
    <w:rsid w:val="006B6605"/>
    <w:rsid w:val="006B6BAA"/>
    <w:rsid w:val="006B7352"/>
    <w:rsid w:val="006B7D79"/>
    <w:rsid w:val="006C0105"/>
    <w:rsid w:val="006C0259"/>
    <w:rsid w:val="006C08A3"/>
    <w:rsid w:val="006C0909"/>
    <w:rsid w:val="006C09E2"/>
    <w:rsid w:val="006C1308"/>
    <w:rsid w:val="006C1357"/>
    <w:rsid w:val="006C1424"/>
    <w:rsid w:val="006C16FE"/>
    <w:rsid w:val="006C18A8"/>
    <w:rsid w:val="006C199F"/>
    <w:rsid w:val="006C1CC7"/>
    <w:rsid w:val="006C2CE0"/>
    <w:rsid w:val="006C2EE8"/>
    <w:rsid w:val="006C3138"/>
    <w:rsid w:val="006C32A1"/>
    <w:rsid w:val="006C338F"/>
    <w:rsid w:val="006C3AA5"/>
    <w:rsid w:val="006C3C22"/>
    <w:rsid w:val="006C5D31"/>
    <w:rsid w:val="006C625E"/>
    <w:rsid w:val="006C64C4"/>
    <w:rsid w:val="006C677D"/>
    <w:rsid w:val="006C6A70"/>
    <w:rsid w:val="006C6C52"/>
    <w:rsid w:val="006C72FA"/>
    <w:rsid w:val="006C7521"/>
    <w:rsid w:val="006C7AC4"/>
    <w:rsid w:val="006D02AB"/>
    <w:rsid w:val="006D042E"/>
    <w:rsid w:val="006D0E58"/>
    <w:rsid w:val="006D1602"/>
    <w:rsid w:val="006D1DA8"/>
    <w:rsid w:val="006D2DFC"/>
    <w:rsid w:val="006D2F88"/>
    <w:rsid w:val="006D2F98"/>
    <w:rsid w:val="006D34D0"/>
    <w:rsid w:val="006D363C"/>
    <w:rsid w:val="006D386A"/>
    <w:rsid w:val="006D39E3"/>
    <w:rsid w:val="006D3D66"/>
    <w:rsid w:val="006D40AF"/>
    <w:rsid w:val="006D4267"/>
    <w:rsid w:val="006D452C"/>
    <w:rsid w:val="006D4E31"/>
    <w:rsid w:val="006D53F9"/>
    <w:rsid w:val="006D5D70"/>
    <w:rsid w:val="006D5FBB"/>
    <w:rsid w:val="006D5FE4"/>
    <w:rsid w:val="006D6823"/>
    <w:rsid w:val="006D6B43"/>
    <w:rsid w:val="006D6E43"/>
    <w:rsid w:val="006D7518"/>
    <w:rsid w:val="006D7826"/>
    <w:rsid w:val="006E064D"/>
    <w:rsid w:val="006E099C"/>
    <w:rsid w:val="006E09A8"/>
    <w:rsid w:val="006E0E43"/>
    <w:rsid w:val="006E2C1B"/>
    <w:rsid w:val="006E300D"/>
    <w:rsid w:val="006E31EB"/>
    <w:rsid w:val="006E3A70"/>
    <w:rsid w:val="006E3B86"/>
    <w:rsid w:val="006E43D6"/>
    <w:rsid w:val="006E4C26"/>
    <w:rsid w:val="006E4C46"/>
    <w:rsid w:val="006E5480"/>
    <w:rsid w:val="006E61E3"/>
    <w:rsid w:val="006E61E7"/>
    <w:rsid w:val="006E6B4F"/>
    <w:rsid w:val="006E6C29"/>
    <w:rsid w:val="006E7702"/>
    <w:rsid w:val="006E787C"/>
    <w:rsid w:val="006E7CDC"/>
    <w:rsid w:val="006F1257"/>
    <w:rsid w:val="006F191A"/>
    <w:rsid w:val="006F194B"/>
    <w:rsid w:val="006F287D"/>
    <w:rsid w:val="006F2DE5"/>
    <w:rsid w:val="006F2E33"/>
    <w:rsid w:val="006F3288"/>
    <w:rsid w:val="006F42F2"/>
    <w:rsid w:val="006F43EF"/>
    <w:rsid w:val="006F484B"/>
    <w:rsid w:val="006F53DF"/>
    <w:rsid w:val="006F5EAC"/>
    <w:rsid w:val="006F6405"/>
    <w:rsid w:val="006F780B"/>
    <w:rsid w:val="006F7A04"/>
    <w:rsid w:val="006F7B0D"/>
    <w:rsid w:val="006F7C9D"/>
    <w:rsid w:val="00700152"/>
    <w:rsid w:val="007015CB"/>
    <w:rsid w:val="007015EF"/>
    <w:rsid w:val="00701C51"/>
    <w:rsid w:val="00701FCB"/>
    <w:rsid w:val="00702EF0"/>
    <w:rsid w:val="0070302C"/>
    <w:rsid w:val="00703442"/>
    <w:rsid w:val="0070378C"/>
    <w:rsid w:val="0070391D"/>
    <w:rsid w:val="007039FF"/>
    <w:rsid w:val="00703A14"/>
    <w:rsid w:val="00703B1C"/>
    <w:rsid w:val="00705071"/>
    <w:rsid w:val="007050F6"/>
    <w:rsid w:val="0070521C"/>
    <w:rsid w:val="007058CC"/>
    <w:rsid w:val="00705994"/>
    <w:rsid w:val="007069D5"/>
    <w:rsid w:val="00706AB7"/>
    <w:rsid w:val="00706AB8"/>
    <w:rsid w:val="00707F66"/>
    <w:rsid w:val="007101F3"/>
    <w:rsid w:val="007104AF"/>
    <w:rsid w:val="0071084D"/>
    <w:rsid w:val="00710B4F"/>
    <w:rsid w:val="00710DCE"/>
    <w:rsid w:val="0071190F"/>
    <w:rsid w:val="00711A52"/>
    <w:rsid w:val="00711DCC"/>
    <w:rsid w:val="00711E6E"/>
    <w:rsid w:val="00711F5D"/>
    <w:rsid w:val="00712467"/>
    <w:rsid w:val="00712548"/>
    <w:rsid w:val="00712C6F"/>
    <w:rsid w:val="00713310"/>
    <w:rsid w:val="007133BA"/>
    <w:rsid w:val="007134C6"/>
    <w:rsid w:val="007134F7"/>
    <w:rsid w:val="00713701"/>
    <w:rsid w:val="00714517"/>
    <w:rsid w:val="007147AF"/>
    <w:rsid w:val="0071497D"/>
    <w:rsid w:val="00714A95"/>
    <w:rsid w:val="007150A0"/>
    <w:rsid w:val="00715422"/>
    <w:rsid w:val="00715464"/>
    <w:rsid w:val="007154BD"/>
    <w:rsid w:val="007155C7"/>
    <w:rsid w:val="00715B84"/>
    <w:rsid w:val="00715F3B"/>
    <w:rsid w:val="007164E1"/>
    <w:rsid w:val="00716603"/>
    <w:rsid w:val="007169DC"/>
    <w:rsid w:val="00716E84"/>
    <w:rsid w:val="00716FB3"/>
    <w:rsid w:val="007173F6"/>
    <w:rsid w:val="007178F9"/>
    <w:rsid w:val="0072031C"/>
    <w:rsid w:val="00720432"/>
    <w:rsid w:val="0072049C"/>
    <w:rsid w:val="007214D0"/>
    <w:rsid w:val="00721BEC"/>
    <w:rsid w:val="00721D66"/>
    <w:rsid w:val="00722D1C"/>
    <w:rsid w:val="00722EA4"/>
    <w:rsid w:val="00723029"/>
    <w:rsid w:val="0072349F"/>
    <w:rsid w:val="00723CEE"/>
    <w:rsid w:val="00723D02"/>
    <w:rsid w:val="00723D32"/>
    <w:rsid w:val="0072401A"/>
    <w:rsid w:val="007240D9"/>
    <w:rsid w:val="0072415E"/>
    <w:rsid w:val="0072462B"/>
    <w:rsid w:val="0072492C"/>
    <w:rsid w:val="00725440"/>
    <w:rsid w:val="00725EA4"/>
    <w:rsid w:val="00725F1A"/>
    <w:rsid w:val="00725FC7"/>
    <w:rsid w:val="00726586"/>
    <w:rsid w:val="0072679E"/>
    <w:rsid w:val="00726868"/>
    <w:rsid w:val="007275BC"/>
    <w:rsid w:val="00727A9B"/>
    <w:rsid w:val="00730ACD"/>
    <w:rsid w:val="00730BFD"/>
    <w:rsid w:val="007314C1"/>
    <w:rsid w:val="007317F6"/>
    <w:rsid w:val="00731805"/>
    <w:rsid w:val="007318F0"/>
    <w:rsid w:val="00731FF7"/>
    <w:rsid w:val="00732DBD"/>
    <w:rsid w:val="00733492"/>
    <w:rsid w:val="007336DB"/>
    <w:rsid w:val="00733852"/>
    <w:rsid w:val="007342B5"/>
    <w:rsid w:val="0073445F"/>
    <w:rsid w:val="00734C99"/>
    <w:rsid w:val="00734F59"/>
    <w:rsid w:val="007350B8"/>
    <w:rsid w:val="00735110"/>
    <w:rsid w:val="00735285"/>
    <w:rsid w:val="00735B65"/>
    <w:rsid w:val="00735D15"/>
    <w:rsid w:val="00736409"/>
    <w:rsid w:val="0073653C"/>
    <w:rsid w:val="007365F4"/>
    <w:rsid w:val="0073681F"/>
    <w:rsid w:val="007373FA"/>
    <w:rsid w:val="0073749C"/>
    <w:rsid w:val="0073764A"/>
    <w:rsid w:val="00737A98"/>
    <w:rsid w:val="0074048F"/>
    <w:rsid w:val="00740AEC"/>
    <w:rsid w:val="00741EBD"/>
    <w:rsid w:val="00741F95"/>
    <w:rsid w:val="007428E8"/>
    <w:rsid w:val="00742CB6"/>
    <w:rsid w:val="007438B3"/>
    <w:rsid w:val="00743AED"/>
    <w:rsid w:val="00743B1B"/>
    <w:rsid w:val="00743CFC"/>
    <w:rsid w:val="0074464C"/>
    <w:rsid w:val="0074491D"/>
    <w:rsid w:val="00744AF1"/>
    <w:rsid w:val="0074625C"/>
    <w:rsid w:val="007469AA"/>
    <w:rsid w:val="00746E35"/>
    <w:rsid w:val="00747789"/>
    <w:rsid w:val="00747B3F"/>
    <w:rsid w:val="00747F32"/>
    <w:rsid w:val="007512B2"/>
    <w:rsid w:val="00751380"/>
    <w:rsid w:val="0075152F"/>
    <w:rsid w:val="00751CA4"/>
    <w:rsid w:val="00752DA8"/>
    <w:rsid w:val="0075308B"/>
    <w:rsid w:val="0075358F"/>
    <w:rsid w:val="00753776"/>
    <w:rsid w:val="007538B2"/>
    <w:rsid w:val="00753B9A"/>
    <w:rsid w:val="00753BF3"/>
    <w:rsid w:val="007545D3"/>
    <w:rsid w:val="00754AFB"/>
    <w:rsid w:val="00755009"/>
    <w:rsid w:val="00755227"/>
    <w:rsid w:val="00755E12"/>
    <w:rsid w:val="00756C91"/>
    <w:rsid w:val="00756FA6"/>
    <w:rsid w:val="007572BC"/>
    <w:rsid w:val="007606E1"/>
    <w:rsid w:val="007608A3"/>
    <w:rsid w:val="00761024"/>
    <w:rsid w:val="00761BB4"/>
    <w:rsid w:val="00762F45"/>
    <w:rsid w:val="00763AB4"/>
    <w:rsid w:val="00764407"/>
    <w:rsid w:val="007646A4"/>
    <w:rsid w:val="00764977"/>
    <w:rsid w:val="00764F52"/>
    <w:rsid w:val="00764FEB"/>
    <w:rsid w:val="0076548C"/>
    <w:rsid w:val="00765A74"/>
    <w:rsid w:val="007660A1"/>
    <w:rsid w:val="00766DB1"/>
    <w:rsid w:val="00767244"/>
    <w:rsid w:val="0076760A"/>
    <w:rsid w:val="00767A29"/>
    <w:rsid w:val="00767AD1"/>
    <w:rsid w:val="00767F36"/>
    <w:rsid w:val="007708CB"/>
    <w:rsid w:val="00770E2E"/>
    <w:rsid w:val="00770FE5"/>
    <w:rsid w:val="00771C14"/>
    <w:rsid w:val="00772E22"/>
    <w:rsid w:val="00772E3B"/>
    <w:rsid w:val="00772F1A"/>
    <w:rsid w:val="00773088"/>
    <w:rsid w:val="00773A65"/>
    <w:rsid w:val="00774D98"/>
    <w:rsid w:val="00775943"/>
    <w:rsid w:val="00775A40"/>
    <w:rsid w:val="007760B1"/>
    <w:rsid w:val="00776290"/>
    <w:rsid w:val="00776A69"/>
    <w:rsid w:val="00776BED"/>
    <w:rsid w:val="007771A0"/>
    <w:rsid w:val="00777738"/>
    <w:rsid w:val="007800D4"/>
    <w:rsid w:val="00781061"/>
    <w:rsid w:val="00781497"/>
    <w:rsid w:val="00782665"/>
    <w:rsid w:val="0078269A"/>
    <w:rsid w:val="00782983"/>
    <w:rsid w:val="00782BE1"/>
    <w:rsid w:val="00783D2D"/>
    <w:rsid w:val="0078492B"/>
    <w:rsid w:val="00784A1E"/>
    <w:rsid w:val="00784D09"/>
    <w:rsid w:val="0078500F"/>
    <w:rsid w:val="00785010"/>
    <w:rsid w:val="00785169"/>
    <w:rsid w:val="0078518D"/>
    <w:rsid w:val="00785472"/>
    <w:rsid w:val="00785598"/>
    <w:rsid w:val="00785838"/>
    <w:rsid w:val="007860D3"/>
    <w:rsid w:val="00786158"/>
    <w:rsid w:val="00786794"/>
    <w:rsid w:val="007873BE"/>
    <w:rsid w:val="00787801"/>
    <w:rsid w:val="00787AE4"/>
    <w:rsid w:val="0079076E"/>
    <w:rsid w:val="00790B0A"/>
    <w:rsid w:val="00790BCC"/>
    <w:rsid w:val="00790F25"/>
    <w:rsid w:val="00791062"/>
    <w:rsid w:val="007910E8"/>
    <w:rsid w:val="0079120C"/>
    <w:rsid w:val="007912FB"/>
    <w:rsid w:val="007913E2"/>
    <w:rsid w:val="00791550"/>
    <w:rsid w:val="0079172D"/>
    <w:rsid w:val="00791CC3"/>
    <w:rsid w:val="00791E5C"/>
    <w:rsid w:val="00792D42"/>
    <w:rsid w:val="007930C1"/>
    <w:rsid w:val="00793216"/>
    <w:rsid w:val="007934FE"/>
    <w:rsid w:val="00794240"/>
    <w:rsid w:val="00794479"/>
    <w:rsid w:val="007944B4"/>
    <w:rsid w:val="00794944"/>
    <w:rsid w:val="00794BA8"/>
    <w:rsid w:val="007951AC"/>
    <w:rsid w:val="00795209"/>
    <w:rsid w:val="007958D5"/>
    <w:rsid w:val="00795CE0"/>
    <w:rsid w:val="00795E91"/>
    <w:rsid w:val="00796267"/>
    <w:rsid w:val="00796287"/>
    <w:rsid w:val="007968AB"/>
    <w:rsid w:val="00796AD0"/>
    <w:rsid w:val="00796CF6"/>
    <w:rsid w:val="00796DDD"/>
    <w:rsid w:val="00796E92"/>
    <w:rsid w:val="007974EF"/>
    <w:rsid w:val="00797565"/>
    <w:rsid w:val="007977FA"/>
    <w:rsid w:val="007A075C"/>
    <w:rsid w:val="007A0873"/>
    <w:rsid w:val="007A1359"/>
    <w:rsid w:val="007A1CD7"/>
    <w:rsid w:val="007A1F79"/>
    <w:rsid w:val="007A2458"/>
    <w:rsid w:val="007A2528"/>
    <w:rsid w:val="007A25B9"/>
    <w:rsid w:val="007A27A4"/>
    <w:rsid w:val="007A27D2"/>
    <w:rsid w:val="007A27E9"/>
    <w:rsid w:val="007A28BB"/>
    <w:rsid w:val="007A2C58"/>
    <w:rsid w:val="007A331C"/>
    <w:rsid w:val="007A4D05"/>
    <w:rsid w:val="007A4E68"/>
    <w:rsid w:val="007A54E3"/>
    <w:rsid w:val="007A5818"/>
    <w:rsid w:val="007A58AF"/>
    <w:rsid w:val="007A5A0A"/>
    <w:rsid w:val="007A60D1"/>
    <w:rsid w:val="007A633C"/>
    <w:rsid w:val="007A67A4"/>
    <w:rsid w:val="007A693A"/>
    <w:rsid w:val="007A714A"/>
    <w:rsid w:val="007A7BBE"/>
    <w:rsid w:val="007A7D79"/>
    <w:rsid w:val="007B023D"/>
    <w:rsid w:val="007B0354"/>
    <w:rsid w:val="007B0747"/>
    <w:rsid w:val="007B08F6"/>
    <w:rsid w:val="007B0DDD"/>
    <w:rsid w:val="007B164D"/>
    <w:rsid w:val="007B1B05"/>
    <w:rsid w:val="007B1C71"/>
    <w:rsid w:val="007B269E"/>
    <w:rsid w:val="007B2F01"/>
    <w:rsid w:val="007B2F49"/>
    <w:rsid w:val="007B2F90"/>
    <w:rsid w:val="007B34D3"/>
    <w:rsid w:val="007B392C"/>
    <w:rsid w:val="007B44A0"/>
    <w:rsid w:val="007B4AB5"/>
    <w:rsid w:val="007B4F18"/>
    <w:rsid w:val="007B5287"/>
    <w:rsid w:val="007B5684"/>
    <w:rsid w:val="007B6AD0"/>
    <w:rsid w:val="007B7386"/>
    <w:rsid w:val="007B7425"/>
    <w:rsid w:val="007B7634"/>
    <w:rsid w:val="007B76EF"/>
    <w:rsid w:val="007B7742"/>
    <w:rsid w:val="007B79C3"/>
    <w:rsid w:val="007C03E0"/>
    <w:rsid w:val="007C06AD"/>
    <w:rsid w:val="007C0E1D"/>
    <w:rsid w:val="007C247F"/>
    <w:rsid w:val="007C2A3E"/>
    <w:rsid w:val="007C2E36"/>
    <w:rsid w:val="007C3120"/>
    <w:rsid w:val="007C379B"/>
    <w:rsid w:val="007C412D"/>
    <w:rsid w:val="007C4523"/>
    <w:rsid w:val="007C4924"/>
    <w:rsid w:val="007C5296"/>
    <w:rsid w:val="007C57A7"/>
    <w:rsid w:val="007C5800"/>
    <w:rsid w:val="007C6845"/>
    <w:rsid w:val="007C68AF"/>
    <w:rsid w:val="007C6A6B"/>
    <w:rsid w:val="007C72A6"/>
    <w:rsid w:val="007C7342"/>
    <w:rsid w:val="007C74F1"/>
    <w:rsid w:val="007C759E"/>
    <w:rsid w:val="007C7EFF"/>
    <w:rsid w:val="007D138D"/>
    <w:rsid w:val="007D18A6"/>
    <w:rsid w:val="007D1A33"/>
    <w:rsid w:val="007D1E45"/>
    <w:rsid w:val="007D2388"/>
    <w:rsid w:val="007D294C"/>
    <w:rsid w:val="007D2A3A"/>
    <w:rsid w:val="007D2B61"/>
    <w:rsid w:val="007D2D31"/>
    <w:rsid w:val="007D3001"/>
    <w:rsid w:val="007D339D"/>
    <w:rsid w:val="007D3AB7"/>
    <w:rsid w:val="007D4094"/>
    <w:rsid w:val="007D473F"/>
    <w:rsid w:val="007D57A3"/>
    <w:rsid w:val="007D5A48"/>
    <w:rsid w:val="007D6124"/>
    <w:rsid w:val="007D666B"/>
    <w:rsid w:val="007D6C9A"/>
    <w:rsid w:val="007D7108"/>
    <w:rsid w:val="007D740E"/>
    <w:rsid w:val="007D76FC"/>
    <w:rsid w:val="007D7D43"/>
    <w:rsid w:val="007E07F1"/>
    <w:rsid w:val="007E0AB5"/>
    <w:rsid w:val="007E0FA9"/>
    <w:rsid w:val="007E1F4B"/>
    <w:rsid w:val="007E2DB5"/>
    <w:rsid w:val="007E3AD6"/>
    <w:rsid w:val="007E4449"/>
    <w:rsid w:val="007E45E2"/>
    <w:rsid w:val="007E4861"/>
    <w:rsid w:val="007E503C"/>
    <w:rsid w:val="007E565D"/>
    <w:rsid w:val="007E575E"/>
    <w:rsid w:val="007E662C"/>
    <w:rsid w:val="007E6A25"/>
    <w:rsid w:val="007E6B73"/>
    <w:rsid w:val="007E6F5D"/>
    <w:rsid w:val="007E7179"/>
    <w:rsid w:val="007E750D"/>
    <w:rsid w:val="007E76A0"/>
    <w:rsid w:val="007E7790"/>
    <w:rsid w:val="007F0B89"/>
    <w:rsid w:val="007F10F9"/>
    <w:rsid w:val="007F14EA"/>
    <w:rsid w:val="007F1AF2"/>
    <w:rsid w:val="007F1F5C"/>
    <w:rsid w:val="007F227C"/>
    <w:rsid w:val="007F26FD"/>
    <w:rsid w:val="007F2AC4"/>
    <w:rsid w:val="007F2F61"/>
    <w:rsid w:val="007F363F"/>
    <w:rsid w:val="007F3F51"/>
    <w:rsid w:val="007F41F3"/>
    <w:rsid w:val="007F43EE"/>
    <w:rsid w:val="007F4F09"/>
    <w:rsid w:val="007F5651"/>
    <w:rsid w:val="007F5A80"/>
    <w:rsid w:val="007F667F"/>
    <w:rsid w:val="007F71FA"/>
    <w:rsid w:val="007F7892"/>
    <w:rsid w:val="007F78CF"/>
    <w:rsid w:val="007F7C80"/>
    <w:rsid w:val="007F7C93"/>
    <w:rsid w:val="008005FF"/>
    <w:rsid w:val="00800667"/>
    <w:rsid w:val="008006C1"/>
    <w:rsid w:val="00800DD8"/>
    <w:rsid w:val="00800DF2"/>
    <w:rsid w:val="00800F6E"/>
    <w:rsid w:val="008013D8"/>
    <w:rsid w:val="008017A7"/>
    <w:rsid w:val="00801D87"/>
    <w:rsid w:val="00801F58"/>
    <w:rsid w:val="008020BD"/>
    <w:rsid w:val="0080218D"/>
    <w:rsid w:val="008024E1"/>
    <w:rsid w:val="00803387"/>
    <w:rsid w:val="0080347D"/>
    <w:rsid w:val="0080361B"/>
    <w:rsid w:val="008037DE"/>
    <w:rsid w:val="00803BDB"/>
    <w:rsid w:val="00803C71"/>
    <w:rsid w:val="00804ADB"/>
    <w:rsid w:val="00804C3E"/>
    <w:rsid w:val="00804E20"/>
    <w:rsid w:val="0080626C"/>
    <w:rsid w:val="008063C1"/>
    <w:rsid w:val="008066AC"/>
    <w:rsid w:val="00807025"/>
    <w:rsid w:val="0080714E"/>
    <w:rsid w:val="008072C9"/>
    <w:rsid w:val="00807332"/>
    <w:rsid w:val="0080755A"/>
    <w:rsid w:val="008076FF"/>
    <w:rsid w:val="00807B2C"/>
    <w:rsid w:val="00807D7C"/>
    <w:rsid w:val="00811F9E"/>
    <w:rsid w:val="0081206D"/>
    <w:rsid w:val="008124ED"/>
    <w:rsid w:val="008128E9"/>
    <w:rsid w:val="00812C73"/>
    <w:rsid w:val="00813D13"/>
    <w:rsid w:val="00814301"/>
    <w:rsid w:val="0081466F"/>
    <w:rsid w:val="00814AFE"/>
    <w:rsid w:val="00814C48"/>
    <w:rsid w:val="008150B2"/>
    <w:rsid w:val="008155F0"/>
    <w:rsid w:val="00815633"/>
    <w:rsid w:val="0081650B"/>
    <w:rsid w:val="00816AC4"/>
    <w:rsid w:val="00816D60"/>
    <w:rsid w:val="00816F42"/>
    <w:rsid w:val="0081735E"/>
    <w:rsid w:val="008175E0"/>
    <w:rsid w:val="0082021D"/>
    <w:rsid w:val="008206E2"/>
    <w:rsid w:val="0082129E"/>
    <w:rsid w:val="008220AD"/>
    <w:rsid w:val="0082257F"/>
    <w:rsid w:val="00822715"/>
    <w:rsid w:val="00822F0B"/>
    <w:rsid w:val="008232CE"/>
    <w:rsid w:val="0082331B"/>
    <w:rsid w:val="0082358A"/>
    <w:rsid w:val="00823600"/>
    <w:rsid w:val="00823BBD"/>
    <w:rsid w:val="00824F59"/>
    <w:rsid w:val="00824F9C"/>
    <w:rsid w:val="0082586A"/>
    <w:rsid w:val="00825B3A"/>
    <w:rsid w:val="00825C1D"/>
    <w:rsid w:val="00825F28"/>
    <w:rsid w:val="0082628B"/>
    <w:rsid w:val="00827592"/>
    <w:rsid w:val="008278FE"/>
    <w:rsid w:val="00830663"/>
    <w:rsid w:val="00830829"/>
    <w:rsid w:val="00830CD8"/>
    <w:rsid w:val="00831131"/>
    <w:rsid w:val="00831589"/>
    <w:rsid w:val="00831719"/>
    <w:rsid w:val="00831C4E"/>
    <w:rsid w:val="00831DA9"/>
    <w:rsid w:val="00831F19"/>
    <w:rsid w:val="0083217E"/>
    <w:rsid w:val="0083245B"/>
    <w:rsid w:val="00832823"/>
    <w:rsid w:val="00832AF4"/>
    <w:rsid w:val="00832D43"/>
    <w:rsid w:val="00832DCE"/>
    <w:rsid w:val="0083303C"/>
    <w:rsid w:val="0083388F"/>
    <w:rsid w:val="00833A06"/>
    <w:rsid w:val="00833A71"/>
    <w:rsid w:val="0083411F"/>
    <w:rsid w:val="00834304"/>
    <w:rsid w:val="00834D91"/>
    <w:rsid w:val="00834D97"/>
    <w:rsid w:val="00835545"/>
    <w:rsid w:val="00835A13"/>
    <w:rsid w:val="008363E6"/>
    <w:rsid w:val="00836975"/>
    <w:rsid w:val="00836DE0"/>
    <w:rsid w:val="00837772"/>
    <w:rsid w:val="00837B76"/>
    <w:rsid w:val="00837BC3"/>
    <w:rsid w:val="0084089B"/>
    <w:rsid w:val="00840EE0"/>
    <w:rsid w:val="008412A5"/>
    <w:rsid w:val="00841587"/>
    <w:rsid w:val="00841FCE"/>
    <w:rsid w:val="00842DF8"/>
    <w:rsid w:val="00843073"/>
    <w:rsid w:val="0084492B"/>
    <w:rsid w:val="00844DDA"/>
    <w:rsid w:val="00844E2D"/>
    <w:rsid w:val="00845B19"/>
    <w:rsid w:val="00845E7B"/>
    <w:rsid w:val="00846796"/>
    <w:rsid w:val="00847263"/>
    <w:rsid w:val="0084771A"/>
    <w:rsid w:val="00847A38"/>
    <w:rsid w:val="00847BE4"/>
    <w:rsid w:val="00847FCB"/>
    <w:rsid w:val="00850428"/>
    <w:rsid w:val="008512A4"/>
    <w:rsid w:val="008515A9"/>
    <w:rsid w:val="00851F62"/>
    <w:rsid w:val="00852036"/>
    <w:rsid w:val="0085211C"/>
    <w:rsid w:val="0085215B"/>
    <w:rsid w:val="0085220B"/>
    <w:rsid w:val="008522E6"/>
    <w:rsid w:val="00853AD1"/>
    <w:rsid w:val="00853B1C"/>
    <w:rsid w:val="00853D50"/>
    <w:rsid w:val="00855123"/>
    <w:rsid w:val="00855548"/>
    <w:rsid w:val="008557FB"/>
    <w:rsid w:val="00855CAF"/>
    <w:rsid w:val="00856387"/>
    <w:rsid w:val="0085690A"/>
    <w:rsid w:val="00856B71"/>
    <w:rsid w:val="00856C40"/>
    <w:rsid w:val="008571CD"/>
    <w:rsid w:val="0085778C"/>
    <w:rsid w:val="00857806"/>
    <w:rsid w:val="00857885"/>
    <w:rsid w:val="00857A36"/>
    <w:rsid w:val="008600ED"/>
    <w:rsid w:val="0086089B"/>
    <w:rsid w:val="00860CF1"/>
    <w:rsid w:val="0086120B"/>
    <w:rsid w:val="00861ABF"/>
    <w:rsid w:val="0086253F"/>
    <w:rsid w:val="0086273C"/>
    <w:rsid w:val="00862F89"/>
    <w:rsid w:val="008630C5"/>
    <w:rsid w:val="00863749"/>
    <w:rsid w:val="008652E5"/>
    <w:rsid w:val="008653AE"/>
    <w:rsid w:val="00865467"/>
    <w:rsid w:val="008655A3"/>
    <w:rsid w:val="008656BC"/>
    <w:rsid w:val="00865DBB"/>
    <w:rsid w:val="008660A7"/>
    <w:rsid w:val="00866B4E"/>
    <w:rsid w:val="0086730B"/>
    <w:rsid w:val="00867902"/>
    <w:rsid w:val="008679F1"/>
    <w:rsid w:val="00870177"/>
    <w:rsid w:val="008704E9"/>
    <w:rsid w:val="00871025"/>
    <w:rsid w:val="0087132E"/>
    <w:rsid w:val="00871343"/>
    <w:rsid w:val="008716F1"/>
    <w:rsid w:val="008719D4"/>
    <w:rsid w:val="00871B97"/>
    <w:rsid w:val="00872AAD"/>
    <w:rsid w:val="00872AB7"/>
    <w:rsid w:val="00873708"/>
    <w:rsid w:val="008749DC"/>
    <w:rsid w:val="00874CEE"/>
    <w:rsid w:val="00875167"/>
    <w:rsid w:val="00875765"/>
    <w:rsid w:val="00875AE1"/>
    <w:rsid w:val="008765ED"/>
    <w:rsid w:val="00876811"/>
    <w:rsid w:val="00876A2B"/>
    <w:rsid w:val="00876A83"/>
    <w:rsid w:val="00876B56"/>
    <w:rsid w:val="00877288"/>
    <w:rsid w:val="00880132"/>
    <w:rsid w:val="0088044A"/>
    <w:rsid w:val="00880703"/>
    <w:rsid w:val="00880906"/>
    <w:rsid w:val="00880D47"/>
    <w:rsid w:val="008818E8"/>
    <w:rsid w:val="0088193E"/>
    <w:rsid w:val="00881C6F"/>
    <w:rsid w:val="00882361"/>
    <w:rsid w:val="00882ADF"/>
    <w:rsid w:val="00882C04"/>
    <w:rsid w:val="008839A4"/>
    <w:rsid w:val="008841D2"/>
    <w:rsid w:val="00885BFB"/>
    <w:rsid w:val="00886020"/>
    <w:rsid w:val="008869BA"/>
    <w:rsid w:val="00886E5E"/>
    <w:rsid w:val="00887017"/>
    <w:rsid w:val="0088723E"/>
    <w:rsid w:val="008875F7"/>
    <w:rsid w:val="008900B5"/>
    <w:rsid w:val="00890C5E"/>
    <w:rsid w:val="00891501"/>
    <w:rsid w:val="00891907"/>
    <w:rsid w:val="00891DF7"/>
    <w:rsid w:val="0089229E"/>
    <w:rsid w:val="00892F6B"/>
    <w:rsid w:val="0089370C"/>
    <w:rsid w:val="0089389A"/>
    <w:rsid w:val="00893980"/>
    <w:rsid w:val="00894106"/>
    <w:rsid w:val="008952EB"/>
    <w:rsid w:val="00895508"/>
    <w:rsid w:val="00895723"/>
    <w:rsid w:val="0089595D"/>
    <w:rsid w:val="00895EB8"/>
    <w:rsid w:val="00895ED3"/>
    <w:rsid w:val="00895F6C"/>
    <w:rsid w:val="00896A68"/>
    <w:rsid w:val="00896F64"/>
    <w:rsid w:val="00897622"/>
    <w:rsid w:val="008A0571"/>
    <w:rsid w:val="008A0679"/>
    <w:rsid w:val="008A0958"/>
    <w:rsid w:val="008A1645"/>
    <w:rsid w:val="008A1992"/>
    <w:rsid w:val="008A1E56"/>
    <w:rsid w:val="008A262D"/>
    <w:rsid w:val="008A28C3"/>
    <w:rsid w:val="008A36EB"/>
    <w:rsid w:val="008A3C04"/>
    <w:rsid w:val="008A4D0B"/>
    <w:rsid w:val="008A4F22"/>
    <w:rsid w:val="008A5406"/>
    <w:rsid w:val="008A5565"/>
    <w:rsid w:val="008A5C93"/>
    <w:rsid w:val="008A61F9"/>
    <w:rsid w:val="008A653C"/>
    <w:rsid w:val="008A6AFB"/>
    <w:rsid w:val="008A7123"/>
    <w:rsid w:val="008A72D2"/>
    <w:rsid w:val="008A73BD"/>
    <w:rsid w:val="008A7808"/>
    <w:rsid w:val="008A79C6"/>
    <w:rsid w:val="008B0258"/>
    <w:rsid w:val="008B037E"/>
    <w:rsid w:val="008B05A4"/>
    <w:rsid w:val="008B1097"/>
    <w:rsid w:val="008B1CAC"/>
    <w:rsid w:val="008B1CAD"/>
    <w:rsid w:val="008B202D"/>
    <w:rsid w:val="008B25AD"/>
    <w:rsid w:val="008B2EED"/>
    <w:rsid w:val="008B354E"/>
    <w:rsid w:val="008B3813"/>
    <w:rsid w:val="008B3BC2"/>
    <w:rsid w:val="008B40C3"/>
    <w:rsid w:val="008B4123"/>
    <w:rsid w:val="008B4128"/>
    <w:rsid w:val="008B4483"/>
    <w:rsid w:val="008B5314"/>
    <w:rsid w:val="008B54B7"/>
    <w:rsid w:val="008B5697"/>
    <w:rsid w:val="008B6042"/>
    <w:rsid w:val="008B64ED"/>
    <w:rsid w:val="008B6C2F"/>
    <w:rsid w:val="008B6D10"/>
    <w:rsid w:val="008B6FFD"/>
    <w:rsid w:val="008B7B5A"/>
    <w:rsid w:val="008C16C0"/>
    <w:rsid w:val="008C1E84"/>
    <w:rsid w:val="008C2163"/>
    <w:rsid w:val="008C2ABC"/>
    <w:rsid w:val="008C35F5"/>
    <w:rsid w:val="008C3684"/>
    <w:rsid w:val="008C4890"/>
    <w:rsid w:val="008C4C0E"/>
    <w:rsid w:val="008C4CB3"/>
    <w:rsid w:val="008C5279"/>
    <w:rsid w:val="008C552F"/>
    <w:rsid w:val="008C5BC5"/>
    <w:rsid w:val="008C6064"/>
    <w:rsid w:val="008C631E"/>
    <w:rsid w:val="008C662E"/>
    <w:rsid w:val="008C6EAB"/>
    <w:rsid w:val="008C7102"/>
    <w:rsid w:val="008C7180"/>
    <w:rsid w:val="008C76B3"/>
    <w:rsid w:val="008C7A3B"/>
    <w:rsid w:val="008D023A"/>
    <w:rsid w:val="008D0255"/>
    <w:rsid w:val="008D0284"/>
    <w:rsid w:val="008D0393"/>
    <w:rsid w:val="008D0922"/>
    <w:rsid w:val="008D0A12"/>
    <w:rsid w:val="008D0B23"/>
    <w:rsid w:val="008D195E"/>
    <w:rsid w:val="008D1C87"/>
    <w:rsid w:val="008D1C89"/>
    <w:rsid w:val="008D27FD"/>
    <w:rsid w:val="008D28A1"/>
    <w:rsid w:val="008D309D"/>
    <w:rsid w:val="008D3C27"/>
    <w:rsid w:val="008D3F75"/>
    <w:rsid w:val="008D40D5"/>
    <w:rsid w:val="008D43CB"/>
    <w:rsid w:val="008D4B6A"/>
    <w:rsid w:val="008D4CEB"/>
    <w:rsid w:val="008D5406"/>
    <w:rsid w:val="008D5695"/>
    <w:rsid w:val="008D57E4"/>
    <w:rsid w:val="008D596C"/>
    <w:rsid w:val="008D61EC"/>
    <w:rsid w:val="008D6459"/>
    <w:rsid w:val="008D6D72"/>
    <w:rsid w:val="008D7927"/>
    <w:rsid w:val="008E0381"/>
    <w:rsid w:val="008E1324"/>
    <w:rsid w:val="008E2684"/>
    <w:rsid w:val="008E27C1"/>
    <w:rsid w:val="008E2D86"/>
    <w:rsid w:val="008E2F12"/>
    <w:rsid w:val="008E2FCF"/>
    <w:rsid w:val="008E3ECF"/>
    <w:rsid w:val="008E4533"/>
    <w:rsid w:val="008E45D6"/>
    <w:rsid w:val="008E4DD3"/>
    <w:rsid w:val="008E4EEC"/>
    <w:rsid w:val="008E508C"/>
    <w:rsid w:val="008E5906"/>
    <w:rsid w:val="008E6381"/>
    <w:rsid w:val="008E6F40"/>
    <w:rsid w:val="008E6FF9"/>
    <w:rsid w:val="008F0367"/>
    <w:rsid w:val="008F03EE"/>
    <w:rsid w:val="008F05BD"/>
    <w:rsid w:val="008F15DC"/>
    <w:rsid w:val="008F17D3"/>
    <w:rsid w:val="008F1AC8"/>
    <w:rsid w:val="008F1D48"/>
    <w:rsid w:val="008F29E9"/>
    <w:rsid w:val="008F2FB3"/>
    <w:rsid w:val="008F32E0"/>
    <w:rsid w:val="008F332F"/>
    <w:rsid w:val="008F3378"/>
    <w:rsid w:val="008F510C"/>
    <w:rsid w:val="008F573C"/>
    <w:rsid w:val="008F5945"/>
    <w:rsid w:val="008F6515"/>
    <w:rsid w:val="008F6882"/>
    <w:rsid w:val="008F6D94"/>
    <w:rsid w:val="008F7237"/>
    <w:rsid w:val="008F72D4"/>
    <w:rsid w:val="008F7338"/>
    <w:rsid w:val="008F7C7C"/>
    <w:rsid w:val="008F7CA6"/>
    <w:rsid w:val="0090044B"/>
    <w:rsid w:val="00900A2E"/>
    <w:rsid w:val="00901325"/>
    <w:rsid w:val="00901B4C"/>
    <w:rsid w:val="00901D05"/>
    <w:rsid w:val="00902001"/>
    <w:rsid w:val="00902151"/>
    <w:rsid w:val="00902550"/>
    <w:rsid w:val="00902897"/>
    <w:rsid w:val="00902A7D"/>
    <w:rsid w:val="00903622"/>
    <w:rsid w:val="0090432A"/>
    <w:rsid w:val="009045ED"/>
    <w:rsid w:val="00904F67"/>
    <w:rsid w:val="009052DB"/>
    <w:rsid w:val="00906638"/>
    <w:rsid w:val="009066B5"/>
    <w:rsid w:val="00906D5D"/>
    <w:rsid w:val="009073A7"/>
    <w:rsid w:val="00907686"/>
    <w:rsid w:val="009077D8"/>
    <w:rsid w:val="00907CD7"/>
    <w:rsid w:val="00907D51"/>
    <w:rsid w:val="0091022D"/>
    <w:rsid w:val="00911326"/>
    <w:rsid w:val="009113C7"/>
    <w:rsid w:val="0091184C"/>
    <w:rsid w:val="0091185A"/>
    <w:rsid w:val="009125C8"/>
    <w:rsid w:val="009127CD"/>
    <w:rsid w:val="00912BE0"/>
    <w:rsid w:val="00912C21"/>
    <w:rsid w:val="009135A1"/>
    <w:rsid w:val="009136E7"/>
    <w:rsid w:val="00913881"/>
    <w:rsid w:val="0091392B"/>
    <w:rsid w:val="00913B58"/>
    <w:rsid w:val="00914822"/>
    <w:rsid w:val="00914FDC"/>
    <w:rsid w:val="00915CFA"/>
    <w:rsid w:val="00915E7D"/>
    <w:rsid w:val="00915FD3"/>
    <w:rsid w:val="0091691A"/>
    <w:rsid w:val="00916B25"/>
    <w:rsid w:val="00916FB4"/>
    <w:rsid w:val="0091777A"/>
    <w:rsid w:val="00917A26"/>
    <w:rsid w:val="009200AC"/>
    <w:rsid w:val="00920862"/>
    <w:rsid w:val="00920916"/>
    <w:rsid w:val="00920B0B"/>
    <w:rsid w:val="00920EC5"/>
    <w:rsid w:val="00921F2F"/>
    <w:rsid w:val="00921F33"/>
    <w:rsid w:val="009221D5"/>
    <w:rsid w:val="00922324"/>
    <w:rsid w:val="00922C89"/>
    <w:rsid w:val="00922E99"/>
    <w:rsid w:val="009235D1"/>
    <w:rsid w:val="0092420D"/>
    <w:rsid w:val="0092446B"/>
    <w:rsid w:val="009248FD"/>
    <w:rsid w:val="00924A73"/>
    <w:rsid w:val="00924F04"/>
    <w:rsid w:val="009251FE"/>
    <w:rsid w:val="0092593E"/>
    <w:rsid w:val="00925A87"/>
    <w:rsid w:val="00925F90"/>
    <w:rsid w:val="0092629E"/>
    <w:rsid w:val="00926715"/>
    <w:rsid w:val="00926A5F"/>
    <w:rsid w:val="0092723E"/>
    <w:rsid w:val="009278D7"/>
    <w:rsid w:val="00930317"/>
    <w:rsid w:val="009303C0"/>
    <w:rsid w:val="00930EF9"/>
    <w:rsid w:val="00931592"/>
    <w:rsid w:val="00931D32"/>
    <w:rsid w:val="009322B5"/>
    <w:rsid w:val="00932795"/>
    <w:rsid w:val="0093345A"/>
    <w:rsid w:val="0093359B"/>
    <w:rsid w:val="00933CA5"/>
    <w:rsid w:val="00933F14"/>
    <w:rsid w:val="009340B7"/>
    <w:rsid w:val="0093490B"/>
    <w:rsid w:val="00934A2B"/>
    <w:rsid w:val="009353A0"/>
    <w:rsid w:val="0093557E"/>
    <w:rsid w:val="009358BD"/>
    <w:rsid w:val="00935DA0"/>
    <w:rsid w:val="0093614A"/>
    <w:rsid w:val="00936213"/>
    <w:rsid w:val="009371E3"/>
    <w:rsid w:val="009373DD"/>
    <w:rsid w:val="0093751E"/>
    <w:rsid w:val="009400C3"/>
    <w:rsid w:val="0094017A"/>
    <w:rsid w:val="009404B0"/>
    <w:rsid w:val="009406D3"/>
    <w:rsid w:val="00940840"/>
    <w:rsid w:val="0094193B"/>
    <w:rsid w:val="00942101"/>
    <w:rsid w:val="009424D0"/>
    <w:rsid w:val="00942C15"/>
    <w:rsid w:val="00942F3C"/>
    <w:rsid w:val="009437F8"/>
    <w:rsid w:val="00943B15"/>
    <w:rsid w:val="00944054"/>
    <w:rsid w:val="009441A9"/>
    <w:rsid w:val="00944738"/>
    <w:rsid w:val="00944C35"/>
    <w:rsid w:val="00944DE8"/>
    <w:rsid w:val="00945125"/>
    <w:rsid w:val="009458FF"/>
    <w:rsid w:val="00945B69"/>
    <w:rsid w:val="00946785"/>
    <w:rsid w:val="00946B0C"/>
    <w:rsid w:val="009500D6"/>
    <w:rsid w:val="00950DD5"/>
    <w:rsid w:val="00951159"/>
    <w:rsid w:val="00951290"/>
    <w:rsid w:val="00951522"/>
    <w:rsid w:val="0095291F"/>
    <w:rsid w:val="00952DF5"/>
    <w:rsid w:val="00953031"/>
    <w:rsid w:val="009531CD"/>
    <w:rsid w:val="009532BB"/>
    <w:rsid w:val="009542C1"/>
    <w:rsid w:val="009548F4"/>
    <w:rsid w:val="00955189"/>
    <w:rsid w:val="009552F6"/>
    <w:rsid w:val="009555F6"/>
    <w:rsid w:val="0095598F"/>
    <w:rsid w:val="00955DB9"/>
    <w:rsid w:val="00956D9E"/>
    <w:rsid w:val="00956ECA"/>
    <w:rsid w:val="00957166"/>
    <w:rsid w:val="00957512"/>
    <w:rsid w:val="009604C9"/>
    <w:rsid w:val="009608AB"/>
    <w:rsid w:val="009610EB"/>
    <w:rsid w:val="00961732"/>
    <w:rsid w:val="00961DA8"/>
    <w:rsid w:val="00962568"/>
    <w:rsid w:val="009633CE"/>
    <w:rsid w:val="00963F5A"/>
    <w:rsid w:val="00964C3D"/>
    <w:rsid w:val="00964E1E"/>
    <w:rsid w:val="00965292"/>
    <w:rsid w:val="00965485"/>
    <w:rsid w:val="00965531"/>
    <w:rsid w:val="009655E9"/>
    <w:rsid w:val="00965A66"/>
    <w:rsid w:val="00965F6D"/>
    <w:rsid w:val="0096600E"/>
    <w:rsid w:val="009662B3"/>
    <w:rsid w:val="00966707"/>
    <w:rsid w:val="0096675A"/>
    <w:rsid w:val="00966BA8"/>
    <w:rsid w:val="00967780"/>
    <w:rsid w:val="00967B73"/>
    <w:rsid w:val="00967D2F"/>
    <w:rsid w:val="0097003F"/>
    <w:rsid w:val="0097030E"/>
    <w:rsid w:val="0097089E"/>
    <w:rsid w:val="00971FFA"/>
    <w:rsid w:val="00972B85"/>
    <w:rsid w:val="00972E97"/>
    <w:rsid w:val="00973F35"/>
    <w:rsid w:val="009741BE"/>
    <w:rsid w:val="0097445E"/>
    <w:rsid w:val="0097498D"/>
    <w:rsid w:val="00974A9C"/>
    <w:rsid w:val="00975468"/>
    <w:rsid w:val="00975D6D"/>
    <w:rsid w:val="00975F28"/>
    <w:rsid w:val="009763CB"/>
    <w:rsid w:val="00977F0B"/>
    <w:rsid w:val="00981064"/>
    <w:rsid w:val="00981332"/>
    <w:rsid w:val="009813CA"/>
    <w:rsid w:val="009821D4"/>
    <w:rsid w:val="0098292F"/>
    <w:rsid w:val="00982C1A"/>
    <w:rsid w:val="00982FE6"/>
    <w:rsid w:val="00983226"/>
    <w:rsid w:val="009832DF"/>
    <w:rsid w:val="009837CA"/>
    <w:rsid w:val="00983A92"/>
    <w:rsid w:val="00983B0D"/>
    <w:rsid w:val="00983E64"/>
    <w:rsid w:val="00983F8F"/>
    <w:rsid w:val="009843A5"/>
    <w:rsid w:val="009845AA"/>
    <w:rsid w:val="009855EC"/>
    <w:rsid w:val="00985B56"/>
    <w:rsid w:val="0098709C"/>
    <w:rsid w:val="00990312"/>
    <w:rsid w:val="00991C65"/>
    <w:rsid w:val="00992077"/>
    <w:rsid w:val="009920CC"/>
    <w:rsid w:val="0099220E"/>
    <w:rsid w:val="00992793"/>
    <w:rsid w:val="0099361D"/>
    <w:rsid w:val="00993F32"/>
    <w:rsid w:val="0099407D"/>
    <w:rsid w:val="009951F9"/>
    <w:rsid w:val="009954C5"/>
    <w:rsid w:val="00995519"/>
    <w:rsid w:val="009959E1"/>
    <w:rsid w:val="00995E25"/>
    <w:rsid w:val="009964F3"/>
    <w:rsid w:val="00996A74"/>
    <w:rsid w:val="0099715C"/>
    <w:rsid w:val="00997445"/>
    <w:rsid w:val="00997673"/>
    <w:rsid w:val="00997679"/>
    <w:rsid w:val="009A0013"/>
    <w:rsid w:val="009A038F"/>
    <w:rsid w:val="009A04FC"/>
    <w:rsid w:val="009A06F8"/>
    <w:rsid w:val="009A0922"/>
    <w:rsid w:val="009A09E3"/>
    <w:rsid w:val="009A0E30"/>
    <w:rsid w:val="009A0F68"/>
    <w:rsid w:val="009A1612"/>
    <w:rsid w:val="009A177D"/>
    <w:rsid w:val="009A199C"/>
    <w:rsid w:val="009A2A06"/>
    <w:rsid w:val="009A4797"/>
    <w:rsid w:val="009A4D6C"/>
    <w:rsid w:val="009A5497"/>
    <w:rsid w:val="009A5D09"/>
    <w:rsid w:val="009A5D2A"/>
    <w:rsid w:val="009A658A"/>
    <w:rsid w:val="009A6A74"/>
    <w:rsid w:val="009A72C1"/>
    <w:rsid w:val="009A7A78"/>
    <w:rsid w:val="009A7B7D"/>
    <w:rsid w:val="009A7B81"/>
    <w:rsid w:val="009B05F9"/>
    <w:rsid w:val="009B10D7"/>
    <w:rsid w:val="009B1603"/>
    <w:rsid w:val="009B1EF8"/>
    <w:rsid w:val="009B25C9"/>
    <w:rsid w:val="009B2DA7"/>
    <w:rsid w:val="009B31B6"/>
    <w:rsid w:val="009B368F"/>
    <w:rsid w:val="009B39B1"/>
    <w:rsid w:val="009B3FD8"/>
    <w:rsid w:val="009B47D6"/>
    <w:rsid w:val="009B48ED"/>
    <w:rsid w:val="009B4B90"/>
    <w:rsid w:val="009B4BFC"/>
    <w:rsid w:val="009B55ED"/>
    <w:rsid w:val="009B5B52"/>
    <w:rsid w:val="009B5CA9"/>
    <w:rsid w:val="009B5DEA"/>
    <w:rsid w:val="009B5FCC"/>
    <w:rsid w:val="009B625D"/>
    <w:rsid w:val="009B68A9"/>
    <w:rsid w:val="009B6B4A"/>
    <w:rsid w:val="009B7101"/>
    <w:rsid w:val="009B723D"/>
    <w:rsid w:val="009B725B"/>
    <w:rsid w:val="009C0720"/>
    <w:rsid w:val="009C0CC0"/>
    <w:rsid w:val="009C0F60"/>
    <w:rsid w:val="009C17CD"/>
    <w:rsid w:val="009C183D"/>
    <w:rsid w:val="009C1AD2"/>
    <w:rsid w:val="009C1BF4"/>
    <w:rsid w:val="009C2161"/>
    <w:rsid w:val="009C2234"/>
    <w:rsid w:val="009C22AF"/>
    <w:rsid w:val="009C280F"/>
    <w:rsid w:val="009C2C8C"/>
    <w:rsid w:val="009C2FE7"/>
    <w:rsid w:val="009C3257"/>
    <w:rsid w:val="009C3312"/>
    <w:rsid w:val="009C3472"/>
    <w:rsid w:val="009C3502"/>
    <w:rsid w:val="009C411A"/>
    <w:rsid w:val="009C4123"/>
    <w:rsid w:val="009C420B"/>
    <w:rsid w:val="009C4332"/>
    <w:rsid w:val="009C4482"/>
    <w:rsid w:val="009C4727"/>
    <w:rsid w:val="009C514D"/>
    <w:rsid w:val="009C5653"/>
    <w:rsid w:val="009C616A"/>
    <w:rsid w:val="009C617B"/>
    <w:rsid w:val="009C64E2"/>
    <w:rsid w:val="009C64F9"/>
    <w:rsid w:val="009C66A6"/>
    <w:rsid w:val="009C707F"/>
    <w:rsid w:val="009C7224"/>
    <w:rsid w:val="009C728A"/>
    <w:rsid w:val="009C7831"/>
    <w:rsid w:val="009C7C78"/>
    <w:rsid w:val="009D0E46"/>
    <w:rsid w:val="009D132B"/>
    <w:rsid w:val="009D17FC"/>
    <w:rsid w:val="009D2C34"/>
    <w:rsid w:val="009D304A"/>
    <w:rsid w:val="009D3ECE"/>
    <w:rsid w:val="009D44C1"/>
    <w:rsid w:val="009D45B8"/>
    <w:rsid w:val="009D4FFC"/>
    <w:rsid w:val="009D559D"/>
    <w:rsid w:val="009D5971"/>
    <w:rsid w:val="009D5C72"/>
    <w:rsid w:val="009D60BE"/>
    <w:rsid w:val="009D698D"/>
    <w:rsid w:val="009D7FCB"/>
    <w:rsid w:val="009E004F"/>
    <w:rsid w:val="009E021D"/>
    <w:rsid w:val="009E0426"/>
    <w:rsid w:val="009E0A94"/>
    <w:rsid w:val="009E0D8A"/>
    <w:rsid w:val="009E1605"/>
    <w:rsid w:val="009E1D3F"/>
    <w:rsid w:val="009E292E"/>
    <w:rsid w:val="009E2991"/>
    <w:rsid w:val="009E2E28"/>
    <w:rsid w:val="009E30CF"/>
    <w:rsid w:val="009E3172"/>
    <w:rsid w:val="009E32D7"/>
    <w:rsid w:val="009E3500"/>
    <w:rsid w:val="009E3C0F"/>
    <w:rsid w:val="009E3E0F"/>
    <w:rsid w:val="009E46D1"/>
    <w:rsid w:val="009E490D"/>
    <w:rsid w:val="009E4B76"/>
    <w:rsid w:val="009E5194"/>
    <w:rsid w:val="009E53D4"/>
    <w:rsid w:val="009E5C73"/>
    <w:rsid w:val="009E5E90"/>
    <w:rsid w:val="009E6E05"/>
    <w:rsid w:val="009E7CCB"/>
    <w:rsid w:val="009F0B37"/>
    <w:rsid w:val="009F0B73"/>
    <w:rsid w:val="009F0E1A"/>
    <w:rsid w:val="009F12E0"/>
    <w:rsid w:val="009F148A"/>
    <w:rsid w:val="009F1EEF"/>
    <w:rsid w:val="009F212B"/>
    <w:rsid w:val="009F237F"/>
    <w:rsid w:val="009F24A7"/>
    <w:rsid w:val="009F2A9A"/>
    <w:rsid w:val="009F2C27"/>
    <w:rsid w:val="009F2C99"/>
    <w:rsid w:val="009F3B3E"/>
    <w:rsid w:val="009F3BAB"/>
    <w:rsid w:val="009F4966"/>
    <w:rsid w:val="009F5BB8"/>
    <w:rsid w:val="009F5CE6"/>
    <w:rsid w:val="009F5FE8"/>
    <w:rsid w:val="009F699B"/>
    <w:rsid w:val="009F6E6E"/>
    <w:rsid w:val="009F720E"/>
    <w:rsid w:val="009F72B7"/>
    <w:rsid w:val="009F73BE"/>
    <w:rsid w:val="009F774E"/>
    <w:rsid w:val="009F7C95"/>
    <w:rsid w:val="00A0022F"/>
    <w:rsid w:val="00A0146B"/>
    <w:rsid w:val="00A014D6"/>
    <w:rsid w:val="00A028FE"/>
    <w:rsid w:val="00A029C7"/>
    <w:rsid w:val="00A03864"/>
    <w:rsid w:val="00A0416B"/>
    <w:rsid w:val="00A04D83"/>
    <w:rsid w:val="00A0667D"/>
    <w:rsid w:val="00A06A56"/>
    <w:rsid w:val="00A0723C"/>
    <w:rsid w:val="00A074E8"/>
    <w:rsid w:val="00A07F9C"/>
    <w:rsid w:val="00A10534"/>
    <w:rsid w:val="00A10967"/>
    <w:rsid w:val="00A10B40"/>
    <w:rsid w:val="00A10BD4"/>
    <w:rsid w:val="00A115DF"/>
    <w:rsid w:val="00A122C1"/>
    <w:rsid w:val="00A12B47"/>
    <w:rsid w:val="00A13089"/>
    <w:rsid w:val="00A13718"/>
    <w:rsid w:val="00A13F58"/>
    <w:rsid w:val="00A14005"/>
    <w:rsid w:val="00A14DE2"/>
    <w:rsid w:val="00A14E7B"/>
    <w:rsid w:val="00A15052"/>
    <w:rsid w:val="00A15123"/>
    <w:rsid w:val="00A15924"/>
    <w:rsid w:val="00A15CAF"/>
    <w:rsid w:val="00A1637B"/>
    <w:rsid w:val="00A1661E"/>
    <w:rsid w:val="00A16915"/>
    <w:rsid w:val="00A20627"/>
    <w:rsid w:val="00A2072F"/>
    <w:rsid w:val="00A20BAF"/>
    <w:rsid w:val="00A213ED"/>
    <w:rsid w:val="00A21665"/>
    <w:rsid w:val="00A21C9F"/>
    <w:rsid w:val="00A21F9C"/>
    <w:rsid w:val="00A221C2"/>
    <w:rsid w:val="00A222FC"/>
    <w:rsid w:val="00A2289C"/>
    <w:rsid w:val="00A22C04"/>
    <w:rsid w:val="00A22D53"/>
    <w:rsid w:val="00A22FBC"/>
    <w:rsid w:val="00A2318A"/>
    <w:rsid w:val="00A23DD8"/>
    <w:rsid w:val="00A249D2"/>
    <w:rsid w:val="00A24E1D"/>
    <w:rsid w:val="00A251CE"/>
    <w:rsid w:val="00A25DE8"/>
    <w:rsid w:val="00A25F40"/>
    <w:rsid w:val="00A25F7D"/>
    <w:rsid w:val="00A26668"/>
    <w:rsid w:val="00A267D5"/>
    <w:rsid w:val="00A269B8"/>
    <w:rsid w:val="00A26EFD"/>
    <w:rsid w:val="00A27BFA"/>
    <w:rsid w:val="00A27C42"/>
    <w:rsid w:val="00A27CCC"/>
    <w:rsid w:val="00A30075"/>
    <w:rsid w:val="00A302D0"/>
    <w:rsid w:val="00A30536"/>
    <w:rsid w:val="00A30A03"/>
    <w:rsid w:val="00A3152C"/>
    <w:rsid w:val="00A31632"/>
    <w:rsid w:val="00A31738"/>
    <w:rsid w:val="00A3199B"/>
    <w:rsid w:val="00A32554"/>
    <w:rsid w:val="00A33191"/>
    <w:rsid w:val="00A340F1"/>
    <w:rsid w:val="00A34322"/>
    <w:rsid w:val="00A34A40"/>
    <w:rsid w:val="00A35082"/>
    <w:rsid w:val="00A35A13"/>
    <w:rsid w:val="00A35DDC"/>
    <w:rsid w:val="00A36374"/>
    <w:rsid w:val="00A363D9"/>
    <w:rsid w:val="00A37B13"/>
    <w:rsid w:val="00A408A6"/>
    <w:rsid w:val="00A40A08"/>
    <w:rsid w:val="00A41333"/>
    <w:rsid w:val="00A41625"/>
    <w:rsid w:val="00A41AB3"/>
    <w:rsid w:val="00A421C5"/>
    <w:rsid w:val="00A42509"/>
    <w:rsid w:val="00A42A0B"/>
    <w:rsid w:val="00A4366E"/>
    <w:rsid w:val="00A43769"/>
    <w:rsid w:val="00A44794"/>
    <w:rsid w:val="00A44866"/>
    <w:rsid w:val="00A4490B"/>
    <w:rsid w:val="00A44EEA"/>
    <w:rsid w:val="00A4551D"/>
    <w:rsid w:val="00A455E4"/>
    <w:rsid w:val="00A45D10"/>
    <w:rsid w:val="00A45D95"/>
    <w:rsid w:val="00A46126"/>
    <w:rsid w:val="00A47E13"/>
    <w:rsid w:val="00A50A60"/>
    <w:rsid w:val="00A50D56"/>
    <w:rsid w:val="00A514AA"/>
    <w:rsid w:val="00A51A14"/>
    <w:rsid w:val="00A527E5"/>
    <w:rsid w:val="00A52F6F"/>
    <w:rsid w:val="00A53705"/>
    <w:rsid w:val="00A537D9"/>
    <w:rsid w:val="00A53DFD"/>
    <w:rsid w:val="00A540AA"/>
    <w:rsid w:val="00A540D7"/>
    <w:rsid w:val="00A54A0C"/>
    <w:rsid w:val="00A54A7E"/>
    <w:rsid w:val="00A54B4E"/>
    <w:rsid w:val="00A54C5C"/>
    <w:rsid w:val="00A551AD"/>
    <w:rsid w:val="00A55257"/>
    <w:rsid w:val="00A55494"/>
    <w:rsid w:val="00A55527"/>
    <w:rsid w:val="00A559C1"/>
    <w:rsid w:val="00A559F3"/>
    <w:rsid w:val="00A5659F"/>
    <w:rsid w:val="00A5686A"/>
    <w:rsid w:val="00A568B3"/>
    <w:rsid w:val="00A56D77"/>
    <w:rsid w:val="00A56FDD"/>
    <w:rsid w:val="00A6011F"/>
    <w:rsid w:val="00A60A48"/>
    <w:rsid w:val="00A60E60"/>
    <w:rsid w:val="00A615F3"/>
    <w:rsid w:val="00A61865"/>
    <w:rsid w:val="00A619AC"/>
    <w:rsid w:val="00A6219F"/>
    <w:rsid w:val="00A62C9F"/>
    <w:rsid w:val="00A62D3A"/>
    <w:rsid w:val="00A62EEF"/>
    <w:rsid w:val="00A62F2E"/>
    <w:rsid w:val="00A63176"/>
    <w:rsid w:val="00A638CA"/>
    <w:rsid w:val="00A63BE3"/>
    <w:rsid w:val="00A63FCF"/>
    <w:rsid w:val="00A651BA"/>
    <w:rsid w:val="00A65233"/>
    <w:rsid w:val="00A65367"/>
    <w:rsid w:val="00A65F56"/>
    <w:rsid w:val="00A6639C"/>
    <w:rsid w:val="00A66A46"/>
    <w:rsid w:val="00A712AB"/>
    <w:rsid w:val="00A71842"/>
    <w:rsid w:val="00A71A90"/>
    <w:rsid w:val="00A7232E"/>
    <w:rsid w:val="00A7276C"/>
    <w:rsid w:val="00A731A5"/>
    <w:rsid w:val="00A736BD"/>
    <w:rsid w:val="00A73A60"/>
    <w:rsid w:val="00A73FB4"/>
    <w:rsid w:val="00A74424"/>
    <w:rsid w:val="00A74964"/>
    <w:rsid w:val="00A74EE9"/>
    <w:rsid w:val="00A74F43"/>
    <w:rsid w:val="00A75B83"/>
    <w:rsid w:val="00A761DF"/>
    <w:rsid w:val="00A76A34"/>
    <w:rsid w:val="00A76D19"/>
    <w:rsid w:val="00A77A83"/>
    <w:rsid w:val="00A77B1D"/>
    <w:rsid w:val="00A8030B"/>
    <w:rsid w:val="00A80F87"/>
    <w:rsid w:val="00A81D05"/>
    <w:rsid w:val="00A81D3C"/>
    <w:rsid w:val="00A82418"/>
    <w:rsid w:val="00A82ACB"/>
    <w:rsid w:val="00A82B2A"/>
    <w:rsid w:val="00A838E4"/>
    <w:rsid w:val="00A83D61"/>
    <w:rsid w:val="00A83E58"/>
    <w:rsid w:val="00A8409C"/>
    <w:rsid w:val="00A8475C"/>
    <w:rsid w:val="00A84A8A"/>
    <w:rsid w:val="00A84BD4"/>
    <w:rsid w:val="00A84CFA"/>
    <w:rsid w:val="00A84E24"/>
    <w:rsid w:val="00A8760A"/>
    <w:rsid w:val="00A879EC"/>
    <w:rsid w:val="00A87B1B"/>
    <w:rsid w:val="00A87B97"/>
    <w:rsid w:val="00A87E88"/>
    <w:rsid w:val="00A908A0"/>
    <w:rsid w:val="00A90BCE"/>
    <w:rsid w:val="00A91421"/>
    <w:rsid w:val="00A91F00"/>
    <w:rsid w:val="00A92907"/>
    <w:rsid w:val="00A9340E"/>
    <w:rsid w:val="00A9363E"/>
    <w:rsid w:val="00A93989"/>
    <w:rsid w:val="00A93E7F"/>
    <w:rsid w:val="00A9420B"/>
    <w:rsid w:val="00A942D7"/>
    <w:rsid w:val="00A94514"/>
    <w:rsid w:val="00A945AF"/>
    <w:rsid w:val="00A947CC"/>
    <w:rsid w:val="00A949D9"/>
    <w:rsid w:val="00A94D7E"/>
    <w:rsid w:val="00A94F58"/>
    <w:rsid w:val="00A96E1F"/>
    <w:rsid w:val="00A97588"/>
    <w:rsid w:val="00A97FC6"/>
    <w:rsid w:val="00AA0117"/>
    <w:rsid w:val="00AA03F7"/>
    <w:rsid w:val="00AA05E9"/>
    <w:rsid w:val="00AA0B62"/>
    <w:rsid w:val="00AA0F76"/>
    <w:rsid w:val="00AA1E5F"/>
    <w:rsid w:val="00AA1E8C"/>
    <w:rsid w:val="00AA257C"/>
    <w:rsid w:val="00AA3645"/>
    <w:rsid w:val="00AA39B4"/>
    <w:rsid w:val="00AA4194"/>
    <w:rsid w:val="00AA42E0"/>
    <w:rsid w:val="00AA4581"/>
    <w:rsid w:val="00AA4BEE"/>
    <w:rsid w:val="00AA57E1"/>
    <w:rsid w:val="00AA5D6F"/>
    <w:rsid w:val="00AA5EC6"/>
    <w:rsid w:val="00AA7C2F"/>
    <w:rsid w:val="00AB02F5"/>
    <w:rsid w:val="00AB052D"/>
    <w:rsid w:val="00AB1726"/>
    <w:rsid w:val="00AB1BFE"/>
    <w:rsid w:val="00AB2144"/>
    <w:rsid w:val="00AB2288"/>
    <w:rsid w:val="00AB234A"/>
    <w:rsid w:val="00AB263C"/>
    <w:rsid w:val="00AB2A35"/>
    <w:rsid w:val="00AB322F"/>
    <w:rsid w:val="00AB37C3"/>
    <w:rsid w:val="00AB3E7C"/>
    <w:rsid w:val="00AB425F"/>
    <w:rsid w:val="00AB4332"/>
    <w:rsid w:val="00AB441A"/>
    <w:rsid w:val="00AB4604"/>
    <w:rsid w:val="00AB4AC7"/>
    <w:rsid w:val="00AB4D19"/>
    <w:rsid w:val="00AB5278"/>
    <w:rsid w:val="00AB570B"/>
    <w:rsid w:val="00AB5B63"/>
    <w:rsid w:val="00AB617A"/>
    <w:rsid w:val="00AB65A0"/>
    <w:rsid w:val="00AB6763"/>
    <w:rsid w:val="00AB69FE"/>
    <w:rsid w:val="00AB69FF"/>
    <w:rsid w:val="00AB6E99"/>
    <w:rsid w:val="00AC1278"/>
    <w:rsid w:val="00AC2292"/>
    <w:rsid w:val="00AC23DE"/>
    <w:rsid w:val="00AC27D4"/>
    <w:rsid w:val="00AC2B50"/>
    <w:rsid w:val="00AC3574"/>
    <w:rsid w:val="00AC3706"/>
    <w:rsid w:val="00AC3EA9"/>
    <w:rsid w:val="00AC419D"/>
    <w:rsid w:val="00AC423F"/>
    <w:rsid w:val="00AC4DD8"/>
    <w:rsid w:val="00AC537E"/>
    <w:rsid w:val="00AC56D4"/>
    <w:rsid w:val="00AC5A06"/>
    <w:rsid w:val="00AC5A8F"/>
    <w:rsid w:val="00AC6190"/>
    <w:rsid w:val="00AC66C4"/>
    <w:rsid w:val="00AC6E13"/>
    <w:rsid w:val="00AC7102"/>
    <w:rsid w:val="00AC73A6"/>
    <w:rsid w:val="00AC754C"/>
    <w:rsid w:val="00AC791F"/>
    <w:rsid w:val="00AC7D20"/>
    <w:rsid w:val="00AC7DEC"/>
    <w:rsid w:val="00AD0F10"/>
    <w:rsid w:val="00AD14CA"/>
    <w:rsid w:val="00AD17A6"/>
    <w:rsid w:val="00AD225F"/>
    <w:rsid w:val="00AD2BF4"/>
    <w:rsid w:val="00AD2C88"/>
    <w:rsid w:val="00AD2F00"/>
    <w:rsid w:val="00AD32BC"/>
    <w:rsid w:val="00AD35D4"/>
    <w:rsid w:val="00AD4CDD"/>
    <w:rsid w:val="00AD5039"/>
    <w:rsid w:val="00AD5C65"/>
    <w:rsid w:val="00AD69B9"/>
    <w:rsid w:val="00AD6BC8"/>
    <w:rsid w:val="00AD6CFC"/>
    <w:rsid w:val="00AD705E"/>
    <w:rsid w:val="00AD76AD"/>
    <w:rsid w:val="00AD7DBC"/>
    <w:rsid w:val="00AE020B"/>
    <w:rsid w:val="00AE080D"/>
    <w:rsid w:val="00AE0928"/>
    <w:rsid w:val="00AE0C4A"/>
    <w:rsid w:val="00AE0ECB"/>
    <w:rsid w:val="00AE1763"/>
    <w:rsid w:val="00AE1CBA"/>
    <w:rsid w:val="00AE2A30"/>
    <w:rsid w:val="00AE2F76"/>
    <w:rsid w:val="00AE2FFE"/>
    <w:rsid w:val="00AE3176"/>
    <w:rsid w:val="00AE3E0E"/>
    <w:rsid w:val="00AE3EC1"/>
    <w:rsid w:val="00AE4803"/>
    <w:rsid w:val="00AE4F01"/>
    <w:rsid w:val="00AE528B"/>
    <w:rsid w:val="00AE52E4"/>
    <w:rsid w:val="00AE55E5"/>
    <w:rsid w:val="00AE5773"/>
    <w:rsid w:val="00AE58C7"/>
    <w:rsid w:val="00AE67F5"/>
    <w:rsid w:val="00AE6AA6"/>
    <w:rsid w:val="00AE6F11"/>
    <w:rsid w:val="00AE7F87"/>
    <w:rsid w:val="00AE7FD1"/>
    <w:rsid w:val="00AF0638"/>
    <w:rsid w:val="00AF0CB5"/>
    <w:rsid w:val="00AF25FD"/>
    <w:rsid w:val="00AF2B46"/>
    <w:rsid w:val="00AF332F"/>
    <w:rsid w:val="00AF3EAD"/>
    <w:rsid w:val="00AF42E5"/>
    <w:rsid w:val="00AF49C9"/>
    <w:rsid w:val="00AF4BF9"/>
    <w:rsid w:val="00AF4D6C"/>
    <w:rsid w:val="00AF5684"/>
    <w:rsid w:val="00AF58DC"/>
    <w:rsid w:val="00AF5B79"/>
    <w:rsid w:val="00AF60FC"/>
    <w:rsid w:val="00AF6225"/>
    <w:rsid w:val="00AF6765"/>
    <w:rsid w:val="00AF6DFB"/>
    <w:rsid w:val="00AF7DB4"/>
    <w:rsid w:val="00AF7FCB"/>
    <w:rsid w:val="00B011BC"/>
    <w:rsid w:val="00B0161D"/>
    <w:rsid w:val="00B02206"/>
    <w:rsid w:val="00B02461"/>
    <w:rsid w:val="00B025EA"/>
    <w:rsid w:val="00B02BE7"/>
    <w:rsid w:val="00B035A9"/>
    <w:rsid w:val="00B03C28"/>
    <w:rsid w:val="00B0497C"/>
    <w:rsid w:val="00B04BE5"/>
    <w:rsid w:val="00B04F0A"/>
    <w:rsid w:val="00B0503D"/>
    <w:rsid w:val="00B0532A"/>
    <w:rsid w:val="00B05468"/>
    <w:rsid w:val="00B05D52"/>
    <w:rsid w:val="00B0672D"/>
    <w:rsid w:val="00B0679D"/>
    <w:rsid w:val="00B06B72"/>
    <w:rsid w:val="00B06E3B"/>
    <w:rsid w:val="00B07199"/>
    <w:rsid w:val="00B07FE2"/>
    <w:rsid w:val="00B10A77"/>
    <w:rsid w:val="00B10CED"/>
    <w:rsid w:val="00B10F3F"/>
    <w:rsid w:val="00B11472"/>
    <w:rsid w:val="00B11673"/>
    <w:rsid w:val="00B11800"/>
    <w:rsid w:val="00B11810"/>
    <w:rsid w:val="00B118B2"/>
    <w:rsid w:val="00B11E2C"/>
    <w:rsid w:val="00B11F5C"/>
    <w:rsid w:val="00B125F5"/>
    <w:rsid w:val="00B126DD"/>
    <w:rsid w:val="00B12B81"/>
    <w:rsid w:val="00B13074"/>
    <w:rsid w:val="00B137D4"/>
    <w:rsid w:val="00B13A6A"/>
    <w:rsid w:val="00B1416A"/>
    <w:rsid w:val="00B1435E"/>
    <w:rsid w:val="00B14C8F"/>
    <w:rsid w:val="00B1564A"/>
    <w:rsid w:val="00B160DD"/>
    <w:rsid w:val="00B161D8"/>
    <w:rsid w:val="00B16B11"/>
    <w:rsid w:val="00B16CDE"/>
    <w:rsid w:val="00B16D29"/>
    <w:rsid w:val="00B1710F"/>
    <w:rsid w:val="00B17147"/>
    <w:rsid w:val="00B17626"/>
    <w:rsid w:val="00B1798C"/>
    <w:rsid w:val="00B20060"/>
    <w:rsid w:val="00B20285"/>
    <w:rsid w:val="00B2040A"/>
    <w:rsid w:val="00B2080D"/>
    <w:rsid w:val="00B20839"/>
    <w:rsid w:val="00B20CA1"/>
    <w:rsid w:val="00B210E3"/>
    <w:rsid w:val="00B22451"/>
    <w:rsid w:val="00B226B9"/>
    <w:rsid w:val="00B22930"/>
    <w:rsid w:val="00B229DF"/>
    <w:rsid w:val="00B22A76"/>
    <w:rsid w:val="00B2310B"/>
    <w:rsid w:val="00B23A2A"/>
    <w:rsid w:val="00B247B8"/>
    <w:rsid w:val="00B24A59"/>
    <w:rsid w:val="00B24F55"/>
    <w:rsid w:val="00B253D2"/>
    <w:rsid w:val="00B25C88"/>
    <w:rsid w:val="00B25E7A"/>
    <w:rsid w:val="00B261FB"/>
    <w:rsid w:val="00B26C11"/>
    <w:rsid w:val="00B26C74"/>
    <w:rsid w:val="00B26E40"/>
    <w:rsid w:val="00B2789F"/>
    <w:rsid w:val="00B27D56"/>
    <w:rsid w:val="00B305F6"/>
    <w:rsid w:val="00B30935"/>
    <w:rsid w:val="00B30945"/>
    <w:rsid w:val="00B309C4"/>
    <w:rsid w:val="00B30BC1"/>
    <w:rsid w:val="00B30D1B"/>
    <w:rsid w:val="00B30F08"/>
    <w:rsid w:val="00B31B6B"/>
    <w:rsid w:val="00B31B95"/>
    <w:rsid w:val="00B31F0E"/>
    <w:rsid w:val="00B32742"/>
    <w:rsid w:val="00B32B0A"/>
    <w:rsid w:val="00B32ECC"/>
    <w:rsid w:val="00B32FFC"/>
    <w:rsid w:val="00B336AD"/>
    <w:rsid w:val="00B337CC"/>
    <w:rsid w:val="00B33DDE"/>
    <w:rsid w:val="00B351BA"/>
    <w:rsid w:val="00B353EE"/>
    <w:rsid w:val="00B354C3"/>
    <w:rsid w:val="00B3587F"/>
    <w:rsid w:val="00B35BF9"/>
    <w:rsid w:val="00B35E88"/>
    <w:rsid w:val="00B367BB"/>
    <w:rsid w:val="00B37A26"/>
    <w:rsid w:val="00B407E7"/>
    <w:rsid w:val="00B40922"/>
    <w:rsid w:val="00B40BC6"/>
    <w:rsid w:val="00B40CC7"/>
    <w:rsid w:val="00B41CD3"/>
    <w:rsid w:val="00B42251"/>
    <w:rsid w:val="00B4338C"/>
    <w:rsid w:val="00B433C4"/>
    <w:rsid w:val="00B438D7"/>
    <w:rsid w:val="00B43BC5"/>
    <w:rsid w:val="00B44D43"/>
    <w:rsid w:val="00B44EFB"/>
    <w:rsid w:val="00B454E3"/>
    <w:rsid w:val="00B45525"/>
    <w:rsid w:val="00B46BA2"/>
    <w:rsid w:val="00B46FB6"/>
    <w:rsid w:val="00B4719E"/>
    <w:rsid w:val="00B5039D"/>
    <w:rsid w:val="00B504B2"/>
    <w:rsid w:val="00B50F2E"/>
    <w:rsid w:val="00B51049"/>
    <w:rsid w:val="00B510CB"/>
    <w:rsid w:val="00B51454"/>
    <w:rsid w:val="00B51A45"/>
    <w:rsid w:val="00B529A4"/>
    <w:rsid w:val="00B52E12"/>
    <w:rsid w:val="00B52E58"/>
    <w:rsid w:val="00B53B09"/>
    <w:rsid w:val="00B53D55"/>
    <w:rsid w:val="00B540BB"/>
    <w:rsid w:val="00B549D1"/>
    <w:rsid w:val="00B554F8"/>
    <w:rsid w:val="00B55863"/>
    <w:rsid w:val="00B560A5"/>
    <w:rsid w:val="00B5676A"/>
    <w:rsid w:val="00B56880"/>
    <w:rsid w:val="00B5696D"/>
    <w:rsid w:val="00B56C5C"/>
    <w:rsid w:val="00B57549"/>
    <w:rsid w:val="00B57900"/>
    <w:rsid w:val="00B60631"/>
    <w:rsid w:val="00B61075"/>
    <w:rsid w:val="00B61F95"/>
    <w:rsid w:val="00B6253E"/>
    <w:rsid w:val="00B62712"/>
    <w:rsid w:val="00B634FA"/>
    <w:rsid w:val="00B6355C"/>
    <w:rsid w:val="00B63A04"/>
    <w:rsid w:val="00B645EA"/>
    <w:rsid w:val="00B6491E"/>
    <w:rsid w:val="00B65081"/>
    <w:rsid w:val="00B65837"/>
    <w:rsid w:val="00B658D1"/>
    <w:rsid w:val="00B668B2"/>
    <w:rsid w:val="00B6768A"/>
    <w:rsid w:val="00B676C8"/>
    <w:rsid w:val="00B67A41"/>
    <w:rsid w:val="00B67F2F"/>
    <w:rsid w:val="00B67F78"/>
    <w:rsid w:val="00B708C0"/>
    <w:rsid w:val="00B70ADC"/>
    <w:rsid w:val="00B70B15"/>
    <w:rsid w:val="00B70B62"/>
    <w:rsid w:val="00B71AD1"/>
    <w:rsid w:val="00B7218B"/>
    <w:rsid w:val="00B72272"/>
    <w:rsid w:val="00B7242C"/>
    <w:rsid w:val="00B72605"/>
    <w:rsid w:val="00B727CF"/>
    <w:rsid w:val="00B7376A"/>
    <w:rsid w:val="00B73819"/>
    <w:rsid w:val="00B73E32"/>
    <w:rsid w:val="00B73F24"/>
    <w:rsid w:val="00B74107"/>
    <w:rsid w:val="00B742E0"/>
    <w:rsid w:val="00B74EC0"/>
    <w:rsid w:val="00B74ECE"/>
    <w:rsid w:val="00B74EFC"/>
    <w:rsid w:val="00B7519A"/>
    <w:rsid w:val="00B7539F"/>
    <w:rsid w:val="00B75A10"/>
    <w:rsid w:val="00B77515"/>
    <w:rsid w:val="00B80334"/>
    <w:rsid w:val="00B8038A"/>
    <w:rsid w:val="00B808AF"/>
    <w:rsid w:val="00B80D16"/>
    <w:rsid w:val="00B80DD8"/>
    <w:rsid w:val="00B81B52"/>
    <w:rsid w:val="00B8221B"/>
    <w:rsid w:val="00B82455"/>
    <w:rsid w:val="00B82A7B"/>
    <w:rsid w:val="00B840C2"/>
    <w:rsid w:val="00B84132"/>
    <w:rsid w:val="00B844AF"/>
    <w:rsid w:val="00B84B37"/>
    <w:rsid w:val="00B85847"/>
    <w:rsid w:val="00B85EAE"/>
    <w:rsid w:val="00B86183"/>
    <w:rsid w:val="00B861A9"/>
    <w:rsid w:val="00B863BE"/>
    <w:rsid w:val="00B86B3C"/>
    <w:rsid w:val="00B86CF9"/>
    <w:rsid w:val="00B86FFD"/>
    <w:rsid w:val="00B874CD"/>
    <w:rsid w:val="00B87570"/>
    <w:rsid w:val="00B8797B"/>
    <w:rsid w:val="00B9102C"/>
    <w:rsid w:val="00B916B2"/>
    <w:rsid w:val="00B9237E"/>
    <w:rsid w:val="00B928C4"/>
    <w:rsid w:val="00B92A60"/>
    <w:rsid w:val="00B93369"/>
    <w:rsid w:val="00B93649"/>
    <w:rsid w:val="00B93860"/>
    <w:rsid w:val="00B93C00"/>
    <w:rsid w:val="00B93DB3"/>
    <w:rsid w:val="00B93DCE"/>
    <w:rsid w:val="00B94302"/>
    <w:rsid w:val="00B94834"/>
    <w:rsid w:val="00B94C38"/>
    <w:rsid w:val="00B95465"/>
    <w:rsid w:val="00B954E0"/>
    <w:rsid w:val="00B95D39"/>
    <w:rsid w:val="00B960F0"/>
    <w:rsid w:val="00B96D7C"/>
    <w:rsid w:val="00B97916"/>
    <w:rsid w:val="00B97DB3"/>
    <w:rsid w:val="00BA03F7"/>
    <w:rsid w:val="00BA0DFC"/>
    <w:rsid w:val="00BA1204"/>
    <w:rsid w:val="00BA1814"/>
    <w:rsid w:val="00BA1E71"/>
    <w:rsid w:val="00BA2ACA"/>
    <w:rsid w:val="00BA2EBB"/>
    <w:rsid w:val="00BA3861"/>
    <w:rsid w:val="00BA3A99"/>
    <w:rsid w:val="00BA4248"/>
    <w:rsid w:val="00BA448D"/>
    <w:rsid w:val="00BA449E"/>
    <w:rsid w:val="00BA5505"/>
    <w:rsid w:val="00BA5847"/>
    <w:rsid w:val="00BA6295"/>
    <w:rsid w:val="00BA7379"/>
    <w:rsid w:val="00BA767D"/>
    <w:rsid w:val="00BA7685"/>
    <w:rsid w:val="00BB0421"/>
    <w:rsid w:val="00BB18DE"/>
    <w:rsid w:val="00BB1A33"/>
    <w:rsid w:val="00BB1B28"/>
    <w:rsid w:val="00BB1D23"/>
    <w:rsid w:val="00BB3066"/>
    <w:rsid w:val="00BB3665"/>
    <w:rsid w:val="00BB36CD"/>
    <w:rsid w:val="00BB3906"/>
    <w:rsid w:val="00BB3AF8"/>
    <w:rsid w:val="00BB3DC8"/>
    <w:rsid w:val="00BB50DB"/>
    <w:rsid w:val="00BB535B"/>
    <w:rsid w:val="00BB6059"/>
    <w:rsid w:val="00BB6CD1"/>
    <w:rsid w:val="00BB6DFA"/>
    <w:rsid w:val="00BB6F88"/>
    <w:rsid w:val="00BB7023"/>
    <w:rsid w:val="00BB7A28"/>
    <w:rsid w:val="00BB7DCC"/>
    <w:rsid w:val="00BC00B1"/>
    <w:rsid w:val="00BC02C8"/>
    <w:rsid w:val="00BC0854"/>
    <w:rsid w:val="00BC0AF9"/>
    <w:rsid w:val="00BC0C85"/>
    <w:rsid w:val="00BC0CF6"/>
    <w:rsid w:val="00BC1648"/>
    <w:rsid w:val="00BC1D7B"/>
    <w:rsid w:val="00BC1DF0"/>
    <w:rsid w:val="00BC1E13"/>
    <w:rsid w:val="00BC21F1"/>
    <w:rsid w:val="00BC23EA"/>
    <w:rsid w:val="00BC263D"/>
    <w:rsid w:val="00BC26F9"/>
    <w:rsid w:val="00BC2C0D"/>
    <w:rsid w:val="00BC355F"/>
    <w:rsid w:val="00BC3BEF"/>
    <w:rsid w:val="00BC3C36"/>
    <w:rsid w:val="00BC46AB"/>
    <w:rsid w:val="00BC4716"/>
    <w:rsid w:val="00BC480A"/>
    <w:rsid w:val="00BC4892"/>
    <w:rsid w:val="00BC48EA"/>
    <w:rsid w:val="00BC4DB6"/>
    <w:rsid w:val="00BC4FE4"/>
    <w:rsid w:val="00BC50D1"/>
    <w:rsid w:val="00BC50DD"/>
    <w:rsid w:val="00BC5218"/>
    <w:rsid w:val="00BC6305"/>
    <w:rsid w:val="00BC6480"/>
    <w:rsid w:val="00BC654D"/>
    <w:rsid w:val="00BC65AB"/>
    <w:rsid w:val="00BC6606"/>
    <w:rsid w:val="00BC6C21"/>
    <w:rsid w:val="00BC70FA"/>
    <w:rsid w:val="00BC715B"/>
    <w:rsid w:val="00BC74DD"/>
    <w:rsid w:val="00BC77C3"/>
    <w:rsid w:val="00BD01E8"/>
    <w:rsid w:val="00BD0381"/>
    <w:rsid w:val="00BD0431"/>
    <w:rsid w:val="00BD0477"/>
    <w:rsid w:val="00BD1552"/>
    <w:rsid w:val="00BD1ACD"/>
    <w:rsid w:val="00BD1AEC"/>
    <w:rsid w:val="00BD1C5A"/>
    <w:rsid w:val="00BD1C77"/>
    <w:rsid w:val="00BD1E07"/>
    <w:rsid w:val="00BD2003"/>
    <w:rsid w:val="00BD30B5"/>
    <w:rsid w:val="00BD338B"/>
    <w:rsid w:val="00BD3884"/>
    <w:rsid w:val="00BD3CA2"/>
    <w:rsid w:val="00BD44E7"/>
    <w:rsid w:val="00BD4A87"/>
    <w:rsid w:val="00BD5220"/>
    <w:rsid w:val="00BD5955"/>
    <w:rsid w:val="00BD5A7F"/>
    <w:rsid w:val="00BD642F"/>
    <w:rsid w:val="00BD665D"/>
    <w:rsid w:val="00BD6714"/>
    <w:rsid w:val="00BD69B3"/>
    <w:rsid w:val="00BD6F3C"/>
    <w:rsid w:val="00BD72FA"/>
    <w:rsid w:val="00BD7DEF"/>
    <w:rsid w:val="00BD7EB9"/>
    <w:rsid w:val="00BE0384"/>
    <w:rsid w:val="00BE11A9"/>
    <w:rsid w:val="00BE127F"/>
    <w:rsid w:val="00BE14C8"/>
    <w:rsid w:val="00BE1AE4"/>
    <w:rsid w:val="00BE2368"/>
    <w:rsid w:val="00BE23A6"/>
    <w:rsid w:val="00BE2420"/>
    <w:rsid w:val="00BE2D2D"/>
    <w:rsid w:val="00BE30E2"/>
    <w:rsid w:val="00BE338D"/>
    <w:rsid w:val="00BE3A47"/>
    <w:rsid w:val="00BE5773"/>
    <w:rsid w:val="00BE57B9"/>
    <w:rsid w:val="00BE6031"/>
    <w:rsid w:val="00BE6603"/>
    <w:rsid w:val="00BE6806"/>
    <w:rsid w:val="00BE682C"/>
    <w:rsid w:val="00BE6D4C"/>
    <w:rsid w:val="00BE7580"/>
    <w:rsid w:val="00BE775D"/>
    <w:rsid w:val="00BE7D54"/>
    <w:rsid w:val="00BF010B"/>
    <w:rsid w:val="00BF02EC"/>
    <w:rsid w:val="00BF0B49"/>
    <w:rsid w:val="00BF0F29"/>
    <w:rsid w:val="00BF0F96"/>
    <w:rsid w:val="00BF117F"/>
    <w:rsid w:val="00BF15CE"/>
    <w:rsid w:val="00BF2068"/>
    <w:rsid w:val="00BF23CE"/>
    <w:rsid w:val="00BF262D"/>
    <w:rsid w:val="00BF2F1C"/>
    <w:rsid w:val="00BF2FA6"/>
    <w:rsid w:val="00BF54A2"/>
    <w:rsid w:val="00BF64A5"/>
    <w:rsid w:val="00BF6512"/>
    <w:rsid w:val="00BF65D1"/>
    <w:rsid w:val="00BF699A"/>
    <w:rsid w:val="00BF6AB4"/>
    <w:rsid w:val="00BF7A67"/>
    <w:rsid w:val="00BF7D4C"/>
    <w:rsid w:val="00C00F49"/>
    <w:rsid w:val="00C01438"/>
    <w:rsid w:val="00C01DEA"/>
    <w:rsid w:val="00C02D20"/>
    <w:rsid w:val="00C02FE5"/>
    <w:rsid w:val="00C03366"/>
    <w:rsid w:val="00C03541"/>
    <w:rsid w:val="00C036D4"/>
    <w:rsid w:val="00C044E5"/>
    <w:rsid w:val="00C04B31"/>
    <w:rsid w:val="00C04DEE"/>
    <w:rsid w:val="00C05336"/>
    <w:rsid w:val="00C0538E"/>
    <w:rsid w:val="00C0615E"/>
    <w:rsid w:val="00C06337"/>
    <w:rsid w:val="00C06BCE"/>
    <w:rsid w:val="00C06C0E"/>
    <w:rsid w:val="00C07A19"/>
    <w:rsid w:val="00C07BB4"/>
    <w:rsid w:val="00C07CA3"/>
    <w:rsid w:val="00C102FE"/>
    <w:rsid w:val="00C1041A"/>
    <w:rsid w:val="00C10ABA"/>
    <w:rsid w:val="00C11C13"/>
    <w:rsid w:val="00C12348"/>
    <w:rsid w:val="00C12A1A"/>
    <w:rsid w:val="00C12C3F"/>
    <w:rsid w:val="00C12CE1"/>
    <w:rsid w:val="00C12D1E"/>
    <w:rsid w:val="00C12E25"/>
    <w:rsid w:val="00C12E98"/>
    <w:rsid w:val="00C13036"/>
    <w:rsid w:val="00C13266"/>
    <w:rsid w:val="00C13646"/>
    <w:rsid w:val="00C13CAA"/>
    <w:rsid w:val="00C1407A"/>
    <w:rsid w:val="00C14CC1"/>
    <w:rsid w:val="00C15CF2"/>
    <w:rsid w:val="00C15D59"/>
    <w:rsid w:val="00C15EFF"/>
    <w:rsid w:val="00C15F6E"/>
    <w:rsid w:val="00C160B0"/>
    <w:rsid w:val="00C164E7"/>
    <w:rsid w:val="00C16511"/>
    <w:rsid w:val="00C16C3A"/>
    <w:rsid w:val="00C16C48"/>
    <w:rsid w:val="00C170B7"/>
    <w:rsid w:val="00C178D4"/>
    <w:rsid w:val="00C17A8A"/>
    <w:rsid w:val="00C214E8"/>
    <w:rsid w:val="00C2212C"/>
    <w:rsid w:val="00C222F7"/>
    <w:rsid w:val="00C22372"/>
    <w:rsid w:val="00C22663"/>
    <w:rsid w:val="00C226C3"/>
    <w:rsid w:val="00C23BEB"/>
    <w:rsid w:val="00C24023"/>
    <w:rsid w:val="00C24393"/>
    <w:rsid w:val="00C24452"/>
    <w:rsid w:val="00C251BC"/>
    <w:rsid w:val="00C25800"/>
    <w:rsid w:val="00C25A1B"/>
    <w:rsid w:val="00C2687F"/>
    <w:rsid w:val="00C26EFF"/>
    <w:rsid w:val="00C27A46"/>
    <w:rsid w:val="00C27B0A"/>
    <w:rsid w:val="00C30434"/>
    <w:rsid w:val="00C305E5"/>
    <w:rsid w:val="00C308C4"/>
    <w:rsid w:val="00C30992"/>
    <w:rsid w:val="00C30C41"/>
    <w:rsid w:val="00C31743"/>
    <w:rsid w:val="00C31C22"/>
    <w:rsid w:val="00C32BC7"/>
    <w:rsid w:val="00C3370D"/>
    <w:rsid w:val="00C338B0"/>
    <w:rsid w:val="00C33D30"/>
    <w:rsid w:val="00C3444F"/>
    <w:rsid w:val="00C34527"/>
    <w:rsid w:val="00C34798"/>
    <w:rsid w:val="00C34D49"/>
    <w:rsid w:val="00C352E7"/>
    <w:rsid w:val="00C357C5"/>
    <w:rsid w:val="00C357F0"/>
    <w:rsid w:val="00C35FD4"/>
    <w:rsid w:val="00C36BCC"/>
    <w:rsid w:val="00C36E7A"/>
    <w:rsid w:val="00C371B8"/>
    <w:rsid w:val="00C410C5"/>
    <w:rsid w:val="00C4125B"/>
    <w:rsid w:val="00C4240E"/>
    <w:rsid w:val="00C42D07"/>
    <w:rsid w:val="00C43704"/>
    <w:rsid w:val="00C43AFA"/>
    <w:rsid w:val="00C4407B"/>
    <w:rsid w:val="00C44220"/>
    <w:rsid w:val="00C44284"/>
    <w:rsid w:val="00C44739"/>
    <w:rsid w:val="00C44931"/>
    <w:rsid w:val="00C44A3E"/>
    <w:rsid w:val="00C44BB0"/>
    <w:rsid w:val="00C45A24"/>
    <w:rsid w:val="00C45C82"/>
    <w:rsid w:val="00C45D32"/>
    <w:rsid w:val="00C45D45"/>
    <w:rsid w:val="00C46550"/>
    <w:rsid w:val="00C47011"/>
    <w:rsid w:val="00C4717C"/>
    <w:rsid w:val="00C4724C"/>
    <w:rsid w:val="00C477BA"/>
    <w:rsid w:val="00C47CE5"/>
    <w:rsid w:val="00C47E9D"/>
    <w:rsid w:val="00C5131D"/>
    <w:rsid w:val="00C514A3"/>
    <w:rsid w:val="00C517DA"/>
    <w:rsid w:val="00C52441"/>
    <w:rsid w:val="00C52B1D"/>
    <w:rsid w:val="00C52D32"/>
    <w:rsid w:val="00C52E48"/>
    <w:rsid w:val="00C53E31"/>
    <w:rsid w:val="00C5417E"/>
    <w:rsid w:val="00C54590"/>
    <w:rsid w:val="00C547D2"/>
    <w:rsid w:val="00C548D9"/>
    <w:rsid w:val="00C54B50"/>
    <w:rsid w:val="00C554E7"/>
    <w:rsid w:val="00C557A1"/>
    <w:rsid w:val="00C55979"/>
    <w:rsid w:val="00C561B1"/>
    <w:rsid w:val="00C56D0B"/>
    <w:rsid w:val="00C57048"/>
    <w:rsid w:val="00C57548"/>
    <w:rsid w:val="00C57833"/>
    <w:rsid w:val="00C57AA1"/>
    <w:rsid w:val="00C60034"/>
    <w:rsid w:val="00C60588"/>
    <w:rsid w:val="00C60A38"/>
    <w:rsid w:val="00C61448"/>
    <w:rsid w:val="00C620A6"/>
    <w:rsid w:val="00C6230A"/>
    <w:rsid w:val="00C62815"/>
    <w:rsid w:val="00C6299D"/>
    <w:rsid w:val="00C62C5C"/>
    <w:rsid w:val="00C63AD1"/>
    <w:rsid w:val="00C63AF4"/>
    <w:rsid w:val="00C643A4"/>
    <w:rsid w:val="00C64A71"/>
    <w:rsid w:val="00C64F3A"/>
    <w:rsid w:val="00C65279"/>
    <w:rsid w:val="00C6597F"/>
    <w:rsid w:val="00C65B78"/>
    <w:rsid w:val="00C66725"/>
    <w:rsid w:val="00C66807"/>
    <w:rsid w:val="00C671BD"/>
    <w:rsid w:val="00C7019F"/>
    <w:rsid w:val="00C7096F"/>
    <w:rsid w:val="00C71352"/>
    <w:rsid w:val="00C71720"/>
    <w:rsid w:val="00C721D0"/>
    <w:rsid w:val="00C73EAF"/>
    <w:rsid w:val="00C740E3"/>
    <w:rsid w:val="00C743D8"/>
    <w:rsid w:val="00C75482"/>
    <w:rsid w:val="00C758F4"/>
    <w:rsid w:val="00C75A6B"/>
    <w:rsid w:val="00C75CB4"/>
    <w:rsid w:val="00C75ED9"/>
    <w:rsid w:val="00C75F60"/>
    <w:rsid w:val="00C76498"/>
    <w:rsid w:val="00C76EFC"/>
    <w:rsid w:val="00C77387"/>
    <w:rsid w:val="00C775DC"/>
    <w:rsid w:val="00C77B62"/>
    <w:rsid w:val="00C8134E"/>
    <w:rsid w:val="00C81759"/>
    <w:rsid w:val="00C819E3"/>
    <w:rsid w:val="00C82926"/>
    <w:rsid w:val="00C82D16"/>
    <w:rsid w:val="00C82D84"/>
    <w:rsid w:val="00C8383B"/>
    <w:rsid w:val="00C83A1D"/>
    <w:rsid w:val="00C83D1E"/>
    <w:rsid w:val="00C83D48"/>
    <w:rsid w:val="00C84508"/>
    <w:rsid w:val="00C847FF"/>
    <w:rsid w:val="00C84E67"/>
    <w:rsid w:val="00C8592D"/>
    <w:rsid w:val="00C8655D"/>
    <w:rsid w:val="00C86FD5"/>
    <w:rsid w:val="00C8760F"/>
    <w:rsid w:val="00C87867"/>
    <w:rsid w:val="00C87E4A"/>
    <w:rsid w:val="00C87F00"/>
    <w:rsid w:val="00C9156C"/>
    <w:rsid w:val="00C91666"/>
    <w:rsid w:val="00C918D6"/>
    <w:rsid w:val="00C91C4D"/>
    <w:rsid w:val="00C92AA1"/>
    <w:rsid w:val="00C931C4"/>
    <w:rsid w:val="00C9364C"/>
    <w:rsid w:val="00C93936"/>
    <w:rsid w:val="00C93CDA"/>
    <w:rsid w:val="00C93D30"/>
    <w:rsid w:val="00C94058"/>
    <w:rsid w:val="00C941A4"/>
    <w:rsid w:val="00C94833"/>
    <w:rsid w:val="00C95569"/>
    <w:rsid w:val="00C959F5"/>
    <w:rsid w:val="00C968FB"/>
    <w:rsid w:val="00C96A21"/>
    <w:rsid w:val="00C97829"/>
    <w:rsid w:val="00C9799F"/>
    <w:rsid w:val="00C97E4E"/>
    <w:rsid w:val="00CA02C2"/>
    <w:rsid w:val="00CA0489"/>
    <w:rsid w:val="00CA11D3"/>
    <w:rsid w:val="00CA14B5"/>
    <w:rsid w:val="00CA180C"/>
    <w:rsid w:val="00CA1BEE"/>
    <w:rsid w:val="00CA21B0"/>
    <w:rsid w:val="00CA2A0D"/>
    <w:rsid w:val="00CA2A56"/>
    <w:rsid w:val="00CA2BD4"/>
    <w:rsid w:val="00CA2D45"/>
    <w:rsid w:val="00CA2F17"/>
    <w:rsid w:val="00CA44FE"/>
    <w:rsid w:val="00CA4730"/>
    <w:rsid w:val="00CA4CB5"/>
    <w:rsid w:val="00CA500C"/>
    <w:rsid w:val="00CA5A02"/>
    <w:rsid w:val="00CA7096"/>
    <w:rsid w:val="00CA7598"/>
    <w:rsid w:val="00CB06E2"/>
    <w:rsid w:val="00CB0C1F"/>
    <w:rsid w:val="00CB1102"/>
    <w:rsid w:val="00CB1276"/>
    <w:rsid w:val="00CB2953"/>
    <w:rsid w:val="00CB298B"/>
    <w:rsid w:val="00CB2CB8"/>
    <w:rsid w:val="00CB368A"/>
    <w:rsid w:val="00CB3930"/>
    <w:rsid w:val="00CB39D1"/>
    <w:rsid w:val="00CB3D82"/>
    <w:rsid w:val="00CB4329"/>
    <w:rsid w:val="00CB5310"/>
    <w:rsid w:val="00CB5B38"/>
    <w:rsid w:val="00CB5D0F"/>
    <w:rsid w:val="00CB64D2"/>
    <w:rsid w:val="00CB66A1"/>
    <w:rsid w:val="00CB73AF"/>
    <w:rsid w:val="00CB73F1"/>
    <w:rsid w:val="00CB7683"/>
    <w:rsid w:val="00CB7FDF"/>
    <w:rsid w:val="00CC0022"/>
    <w:rsid w:val="00CC04CE"/>
    <w:rsid w:val="00CC0648"/>
    <w:rsid w:val="00CC072C"/>
    <w:rsid w:val="00CC0735"/>
    <w:rsid w:val="00CC111E"/>
    <w:rsid w:val="00CC1429"/>
    <w:rsid w:val="00CC148A"/>
    <w:rsid w:val="00CC1638"/>
    <w:rsid w:val="00CC291C"/>
    <w:rsid w:val="00CC2AED"/>
    <w:rsid w:val="00CC2C49"/>
    <w:rsid w:val="00CC335E"/>
    <w:rsid w:val="00CC400F"/>
    <w:rsid w:val="00CC4774"/>
    <w:rsid w:val="00CC4D0C"/>
    <w:rsid w:val="00CC4E24"/>
    <w:rsid w:val="00CC5494"/>
    <w:rsid w:val="00CC56B1"/>
    <w:rsid w:val="00CC5A80"/>
    <w:rsid w:val="00CC5BC8"/>
    <w:rsid w:val="00CC5BD3"/>
    <w:rsid w:val="00CC5F65"/>
    <w:rsid w:val="00CC6550"/>
    <w:rsid w:val="00CC6589"/>
    <w:rsid w:val="00CC6DCA"/>
    <w:rsid w:val="00CC6F7B"/>
    <w:rsid w:val="00CD05D8"/>
    <w:rsid w:val="00CD0EAD"/>
    <w:rsid w:val="00CD0F79"/>
    <w:rsid w:val="00CD11A6"/>
    <w:rsid w:val="00CD1328"/>
    <w:rsid w:val="00CD1600"/>
    <w:rsid w:val="00CD200E"/>
    <w:rsid w:val="00CD28EF"/>
    <w:rsid w:val="00CD2A75"/>
    <w:rsid w:val="00CD369E"/>
    <w:rsid w:val="00CD47F8"/>
    <w:rsid w:val="00CD51B7"/>
    <w:rsid w:val="00CD527C"/>
    <w:rsid w:val="00CD563B"/>
    <w:rsid w:val="00CD5810"/>
    <w:rsid w:val="00CD5952"/>
    <w:rsid w:val="00CD5E68"/>
    <w:rsid w:val="00CD6D2F"/>
    <w:rsid w:val="00CD6F06"/>
    <w:rsid w:val="00CD7970"/>
    <w:rsid w:val="00CE06F2"/>
    <w:rsid w:val="00CE0B17"/>
    <w:rsid w:val="00CE0BAE"/>
    <w:rsid w:val="00CE278B"/>
    <w:rsid w:val="00CE294A"/>
    <w:rsid w:val="00CE2A9B"/>
    <w:rsid w:val="00CE2B63"/>
    <w:rsid w:val="00CE2B84"/>
    <w:rsid w:val="00CE2C4F"/>
    <w:rsid w:val="00CE33F4"/>
    <w:rsid w:val="00CE3862"/>
    <w:rsid w:val="00CE3C57"/>
    <w:rsid w:val="00CE3CF6"/>
    <w:rsid w:val="00CE3D9C"/>
    <w:rsid w:val="00CE3DBD"/>
    <w:rsid w:val="00CE4582"/>
    <w:rsid w:val="00CE514E"/>
    <w:rsid w:val="00CE587C"/>
    <w:rsid w:val="00CE5BC8"/>
    <w:rsid w:val="00CE5DFA"/>
    <w:rsid w:val="00CE6BA2"/>
    <w:rsid w:val="00CE71CF"/>
    <w:rsid w:val="00CF0155"/>
    <w:rsid w:val="00CF0623"/>
    <w:rsid w:val="00CF0942"/>
    <w:rsid w:val="00CF0B1B"/>
    <w:rsid w:val="00CF0C75"/>
    <w:rsid w:val="00CF0E6F"/>
    <w:rsid w:val="00CF0FD3"/>
    <w:rsid w:val="00CF12F5"/>
    <w:rsid w:val="00CF160F"/>
    <w:rsid w:val="00CF1745"/>
    <w:rsid w:val="00CF2470"/>
    <w:rsid w:val="00CF2C9A"/>
    <w:rsid w:val="00CF2FA3"/>
    <w:rsid w:val="00CF3759"/>
    <w:rsid w:val="00CF3871"/>
    <w:rsid w:val="00CF4483"/>
    <w:rsid w:val="00CF4CCD"/>
    <w:rsid w:val="00CF4D71"/>
    <w:rsid w:val="00CF53D6"/>
    <w:rsid w:val="00CF5D23"/>
    <w:rsid w:val="00CF5E96"/>
    <w:rsid w:val="00CF641A"/>
    <w:rsid w:val="00CF659C"/>
    <w:rsid w:val="00CF6791"/>
    <w:rsid w:val="00CF6968"/>
    <w:rsid w:val="00CF6A45"/>
    <w:rsid w:val="00CF6C9E"/>
    <w:rsid w:val="00CF6CA8"/>
    <w:rsid w:val="00D00652"/>
    <w:rsid w:val="00D00860"/>
    <w:rsid w:val="00D008BA"/>
    <w:rsid w:val="00D01758"/>
    <w:rsid w:val="00D01C13"/>
    <w:rsid w:val="00D01CCD"/>
    <w:rsid w:val="00D02397"/>
    <w:rsid w:val="00D034FA"/>
    <w:rsid w:val="00D045F4"/>
    <w:rsid w:val="00D04600"/>
    <w:rsid w:val="00D04BA8"/>
    <w:rsid w:val="00D0514D"/>
    <w:rsid w:val="00D053BF"/>
    <w:rsid w:val="00D062D8"/>
    <w:rsid w:val="00D06498"/>
    <w:rsid w:val="00D06981"/>
    <w:rsid w:val="00D06C7F"/>
    <w:rsid w:val="00D07D1D"/>
    <w:rsid w:val="00D10439"/>
    <w:rsid w:val="00D10566"/>
    <w:rsid w:val="00D105EA"/>
    <w:rsid w:val="00D1135D"/>
    <w:rsid w:val="00D120C2"/>
    <w:rsid w:val="00D1267D"/>
    <w:rsid w:val="00D12919"/>
    <w:rsid w:val="00D129EC"/>
    <w:rsid w:val="00D13DF3"/>
    <w:rsid w:val="00D14049"/>
    <w:rsid w:val="00D14758"/>
    <w:rsid w:val="00D14959"/>
    <w:rsid w:val="00D157BD"/>
    <w:rsid w:val="00D15907"/>
    <w:rsid w:val="00D1596D"/>
    <w:rsid w:val="00D16E8A"/>
    <w:rsid w:val="00D16F52"/>
    <w:rsid w:val="00D17174"/>
    <w:rsid w:val="00D172C3"/>
    <w:rsid w:val="00D17573"/>
    <w:rsid w:val="00D17949"/>
    <w:rsid w:val="00D17A56"/>
    <w:rsid w:val="00D17F3E"/>
    <w:rsid w:val="00D20379"/>
    <w:rsid w:val="00D20E92"/>
    <w:rsid w:val="00D21587"/>
    <w:rsid w:val="00D217F3"/>
    <w:rsid w:val="00D21B41"/>
    <w:rsid w:val="00D23695"/>
    <w:rsid w:val="00D2454E"/>
    <w:rsid w:val="00D24DEB"/>
    <w:rsid w:val="00D25700"/>
    <w:rsid w:val="00D2571C"/>
    <w:rsid w:val="00D26BB4"/>
    <w:rsid w:val="00D270DA"/>
    <w:rsid w:val="00D2710F"/>
    <w:rsid w:val="00D27250"/>
    <w:rsid w:val="00D27AF7"/>
    <w:rsid w:val="00D27EF7"/>
    <w:rsid w:val="00D304CB"/>
    <w:rsid w:val="00D30FE4"/>
    <w:rsid w:val="00D310EE"/>
    <w:rsid w:val="00D317E1"/>
    <w:rsid w:val="00D31B01"/>
    <w:rsid w:val="00D31B1C"/>
    <w:rsid w:val="00D335EA"/>
    <w:rsid w:val="00D338E8"/>
    <w:rsid w:val="00D33BE5"/>
    <w:rsid w:val="00D348EB"/>
    <w:rsid w:val="00D35281"/>
    <w:rsid w:val="00D35BFD"/>
    <w:rsid w:val="00D35E24"/>
    <w:rsid w:val="00D36575"/>
    <w:rsid w:val="00D36DC4"/>
    <w:rsid w:val="00D36E44"/>
    <w:rsid w:val="00D370E6"/>
    <w:rsid w:val="00D372A1"/>
    <w:rsid w:val="00D37AA2"/>
    <w:rsid w:val="00D40BD0"/>
    <w:rsid w:val="00D40C4E"/>
    <w:rsid w:val="00D40E11"/>
    <w:rsid w:val="00D4129D"/>
    <w:rsid w:val="00D41440"/>
    <w:rsid w:val="00D41A3D"/>
    <w:rsid w:val="00D41B96"/>
    <w:rsid w:val="00D4273F"/>
    <w:rsid w:val="00D42A34"/>
    <w:rsid w:val="00D43143"/>
    <w:rsid w:val="00D43C9A"/>
    <w:rsid w:val="00D4425C"/>
    <w:rsid w:val="00D443E2"/>
    <w:rsid w:val="00D44460"/>
    <w:rsid w:val="00D44724"/>
    <w:rsid w:val="00D44B46"/>
    <w:rsid w:val="00D44F68"/>
    <w:rsid w:val="00D453F2"/>
    <w:rsid w:val="00D45829"/>
    <w:rsid w:val="00D45B64"/>
    <w:rsid w:val="00D46010"/>
    <w:rsid w:val="00D46E1D"/>
    <w:rsid w:val="00D46EFD"/>
    <w:rsid w:val="00D47103"/>
    <w:rsid w:val="00D47125"/>
    <w:rsid w:val="00D471A6"/>
    <w:rsid w:val="00D477F3"/>
    <w:rsid w:val="00D47F77"/>
    <w:rsid w:val="00D502F4"/>
    <w:rsid w:val="00D506DF"/>
    <w:rsid w:val="00D50FC6"/>
    <w:rsid w:val="00D52F87"/>
    <w:rsid w:val="00D541A4"/>
    <w:rsid w:val="00D54511"/>
    <w:rsid w:val="00D547E6"/>
    <w:rsid w:val="00D54AD5"/>
    <w:rsid w:val="00D55609"/>
    <w:rsid w:val="00D55FCD"/>
    <w:rsid w:val="00D564A2"/>
    <w:rsid w:val="00D5694D"/>
    <w:rsid w:val="00D5703A"/>
    <w:rsid w:val="00D5712F"/>
    <w:rsid w:val="00D57921"/>
    <w:rsid w:val="00D57C97"/>
    <w:rsid w:val="00D604C5"/>
    <w:rsid w:val="00D62453"/>
    <w:rsid w:val="00D62DA0"/>
    <w:rsid w:val="00D6302F"/>
    <w:rsid w:val="00D6347B"/>
    <w:rsid w:val="00D634E0"/>
    <w:rsid w:val="00D63AEA"/>
    <w:rsid w:val="00D63BF1"/>
    <w:rsid w:val="00D63F34"/>
    <w:rsid w:val="00D64A54"/>
    <w:rsid w:val="00D65111"/>
    <w:rsid w:val="00D65B6F"/>
    <w:rsid w:val="00D65EB1"/>
    <w:rsid w:val="00D66BD0"/>
    <w:rsid w:val="00D66C9A"/>
    <w:rsid w:val="00D66F59"/>
    <w:rsid w:val="00D67452"/>
    <w:rsid w:val="00D70BEB"/>
    <w:rsid w:val="00D70EE9"/>
    <w:rsid w:val="00D71123"/>
    <w:rsid w:val="00D7163A"/>
    <w:rsid w:val="00D71C01"/>
    <w:rsid w:val="00D71E71"/>
    <w:rsid w:val="00D73395"/>
    <w:rsid w:val="00D73B43"/>
    <w:rsid w:val="00D74807"/>
    <w:rsid w:val="00D74AFE"/>
    <w:rsid w:val="00D74BE9"/>
    <w:rsid w:val="00D74E2D"/>
    <w:rsid w:val="00D75061"/>
    <w:rsid w:val="00D76071"/>
    <w:rsid w:val="00D76276"/>
    <w:rsid w:val="00D77357"/>
    <w:rsid w:val="00D77826"/>
    <w:rsid w:val="00D77C7F"/>
    <w:rsid w:val="00D77F25"/>
    <w:rsid w:val="00D8003C"/>
    <w:rsid w:val="00D802B1"/>
    <w:rsid w:val="00D8159D"/>
    <w:rsid w:val="00D816C2"/>
    <w:rsid w:val="00D82FE7"/>
    <w:rsid w:val="00D846EF"/>
    <w:rsid w:val="00D84A4F"/>
    <w:rsid w:val="00D85695"/>
    <w:rsid w:val="00D857A9"/>
    <w:rsid w:val="00D85B0B"/>
    <w:rsid w:val="00D8610C"/>
    <w:rsid w:val="00D86206"/>
    <w:rsid w:val="00D8701C"/>
    <w:rsid w:val="00D87324"/>
    <w:rsid w:val="00D877DF"/>
    <w:rsid w:val="00D87944"/>
    <w:rsid w:val="00D90031"/>
    <w:rsid w:val="00D9017B"/>
    <w:rsid w:val="00D90458"/>
    <w:rsid w:val="00D90B24"/>
    <w:rsid w:val="00D91324"/>
    <w:rsid w:val="00D91417"/>
    <w:rsid w:val="00D91837"/>
    <w:rsid w:val="00D918F5"/>
    <w:rsid w:val="00D91AF1"/>
    <w:rsid w:val="00D91B3B"/>
    <w:rsid w:val="00D91B86"/>
    <w:rsid w:val="00D91BD0"/>
    <w:rsid w:val="00D91CF7"/>
    <w:rsid w:val="00D91EB7"/>
    <w:rsid w:val="00D924D0"/>
    <w:rsid w:val="00D92585"/>
    <w:rsid w:val="00D92714"/>
    <w:rsid w:val="00D92DBF"/>
    <w:rsid w:val="00D92FF7"/>
    <w:rsid w:val="00D93342"/>
    <w:rsid w:val="00D93B96"/>
    <w:rsid w:val="00D942AB"/>
    <w:rsid w:val="00D9457C"/>
    <w:rsid w:val="00D94AB1"/>
    <w:rsid w:val="00D94BCF"/>
    <w:rsid w:val="00D9548B"/>
    <w:rsid w:val="00D95E9E"/>
    <w:rsid w:val="00D96052"/>
    <w:rsid w:val="00D9633D"/>
    <w:rsid w:val="00D96892"/>
    <w:rsid w:val="00D96E3C"/>
    <w:rsid w:val="00D97157"/>
    <w:rsid w:val="00D9720B"/>
    <w:rsid w:val="00D97B94"/>
    <w:rsid w:val="00D97F5F"/>
    <w:rsid w:val="00DA0974"/>
    <w:rsid w:val="00DA2358"/>
    <w:rsid w:val="00DA2409"/>
    <w:rsid w:val="00DA24B8"/>
    <w:rsid w:val="00DA2C03"/>
    <w:rsid w:val="00DA2DCB"/>
    <w:rsid w:val="00DA2EE5"/>
    <w:rsid w:val="00DA30A2"/>
    <w:rsid w:val="00DA32F3"/>
    <w:rsid w:val="00DA3344"/>
    <w:rsid w:val="00DA378C"/>
    <w:rsid w:val="00DA45BD"/>
    <w:rsid w:val="00DA4885"/>
    <w:rsid w:val="00DA49D5"/>
    <w:rsid w:val="00DA4B5D"/>
    <w:rsid w:val="00DA4CB8"/>
    <w:rsid w:val="00DA545B"/>
    <w:rsid w:val="00DA5EC1"/>
    <w:rsid w:val="00DA60A8"/>
    <w:rsid w:val="00DA6740"/>
    <w:rsid w:val="00DA6825"/>
    <w:rsid w:val="00DA6906"/>
    <w:rsid w:val="00DA6F0B"/>
    <w:rsid w:val="00DA7437"/>
    <w:rsid w:val="00DA74C6"/>
    <w:rsid w:val="00DA78AD"/>
    <w:rsid w:val="00DA7F7F"/>
    <w:rsid w:val="00DB04D3"/>
    <w:rsid w:val="00DB04E5"/>
    <w:rsid w:val="00DB0885"/>
    <w:rsid w:val="00DB0900"/>
    <w:rsid w:val="00DB13AD"/>
    <w:rsid w:val="00DB1859"/>
    <w:rsid w:val="00DB3254"/>
    <w:rsid w:val="00DB3672"/>
    <w:rsid w:val="00DB3AC3"/>
    <w:rsid w:val="00DB4131"/>
    <w:rsid w:val="00DB487A"/>
    <w:rsid w:val="00DB4C80"/>
    <w:rsid w:val="00DB5B84"/>
    <w:rsid w:val="00DB6388"/>
    <w:rsid w:val="00DB6B1C"/>
    <w:rsid w:val="00DB7282"/>
    <w:rsid w:val="00DB7A58"/>
    <w:rsid w:val="00DB7F9F"/>
    <w:rsid w:val="00DC0D2F"/>
    <w:rsid w:val="00DC0DB7"/>
    <w:rsid w:val="00DC0EC4"/>
    <w:rsid w:val="00DC11C1"/>
    <w:rsid w:val="00DC2551"/>
    <w:rsid w:val="00DC2C49"/>
    <w:rsid w:val="00DC2F05"/>
    <w:rsid w:val="00DC3242"/>
    <w:rsid w:val="00DC38AD"/>
    <w:rsid w:val="00DC3BF9"/>
    <w:rsid w:val="00DC3E0D"/>
    <w:rsid w:val="00DC43F3"/>
    <w:rsid w:val="00DC47A1"/>
    <w:rsid w:val="00DC4A2F"/>
    <w:rsid w:val="00DC4B7E"/>
    <w:rsid w:val="00DC51E6"/>
    <w:rsid w:val="00DC559C"/>
    <w:rsid w:val="00DC5721"/>
    <w:rsid w:val="00DC5726"/>
    <w:rsid w:val="00DC5A53"/>
    <w:rsid w:val="00DC5B84"/>
    <w:rsid w:val="00DC5C69"/>
    <w:rsid w:val="00DC6038"/>
    <w:rsid w:val="00DC606C"/>
    <w:rsid w:val="00DC613C"/>
    <w:rsid w:val="00DC6F52"/>
    <w:rsid w:val="00DC778D"/>
    <w:rsid w:val="00DC7FF2"/>
    <w:rsid w:val="00DD0115"/>
    <w:rsid w:val="00DD0616"/>
    <w:rsid w:val="00DD09BC"/>
    <w:rsid w:val="00DD09FD"/>
    <w:rsid w:val="00DD0A05"/>
    <w:rsid w:val="00DD0E34"/>
    <w:rsid w:val="00DD1842"/>
    <w:rsid w:val="00DD1A66"/>
    <w:rsid w:val="00DD1DB6"/>
    <w:rsid w:val="00DD1DF6"/>
    <w:rsid w:val="00DD2010"/>
    <w:rsid w:val="00DD250C"/>
    <w:rsid w:val="00DD268D"/>
    <w:rsid w:val="00DD3053"/>
    <w:rsid w:val="00DD335C"/>
    <w:rsid w:val="00DD3495"/>
    <w:rsid w:val="00DD424E"/>
    <w:rsid w:val="00DD43DF"/>
    <w:rsid w:val="00DD49EA"/>
    <w:rsid w:val="00DD530B"/>
    <w:rsid w:val="00DD60AE"/>
    <w:rsid w:val="00DD6109"/>
    <w:rsid w:val="00DD647D"/>
    <w:rsid w:val="00DD6656"/>
    <w:rsid w:val="00DD6B1C"/>
    <w:rsid w:val="00DD6C08"/>
    <w:rsid w:val="00DD6F90"/>
    <w:rsid w:val="00DE0071"/>
    <w:rsid w:val="00DE03D6"/>
    <w:rsid w:val="00DE0AB2"/>
    <w:rsid w:val="00DE0FBC"/>
    <w:rsid w:val="00DE126B"/>
    <w:rsid w:val="00DE12D6"/>
    <w:rsid w:val="00DE15D8"/>
    <w:rsid w:val="00DE1C65"/>
    <w:rsid w:val="00DE1E13"/>
    <w:rsid w:val="00DE1F13"/>
    <w:rsid w:val="00DE26F4"/>
    <w:rsid w:val="00DE3A4F"/>
    <w:rsid w:val="00DE3EE0"/>
    <w:rsid w:val="00DE4295"/>
    <w:rsid w:val="00DE42DE"/>
    <w:rsid w:val="00DE45C3"/>
    <w:rsid w:val="00DE4945"/>
    <w:rsid w:val="00DE4BD8"/>
    <w:rsid w:val="00DE4F8D"/>
    <w:rsid w:val="00DE5007"/>
    <w:rsid w:val="00DE5185"/>
    <w:rsid w:val="00DE53BD"/>
    <w:rsid w:val="00DE6606"/>
    <w:rsid w:val="00DE709E"/>
    <w:rsid w:val="00DE795B"/>
    <w:rsid w:val="00DF093B"/>
    <w:rsid w:val="00DF0B70"/>
    <w:rsid w:val="00DF15DC"/>
    <w:rsid w:val="00DF1925"/>
    <w:rsid w:val="00DF1FD8"/>
    <w:rsid w:val="00DF292C"/>
    <w:rsid w:val="00DF339F"/>
    <w:rsid w:val="00DF373B"/>
    <w:rsid w:val="00DF38FA"/>
    <w:rsid w:val="00DF3B1D"/>
    <w:rsid w:val="00DF3ECC"/>
    <w:rsid w:val="00DF44AB"/>
    <w:rsid w:val="00DF44EB"/>
    <w:rsid w:val="00DF46C4"/>
    <w:rsid w:val="00DF4781"/>
    <w:rsid w:val="00DF4978"/>
    <w:rsid w:val="00DF4C9E"/>
    <w:rsid w:val="00DF5070"/>
    <w:rsid w:val="00DF53F5"/>
    <w:rsid w:val="00DF580B"/>
    <w:rsid w:val="00DF5B5C"/>
    <w:rsid w:val="00DF6028"/>
    <w:rsid w:val="00DF79E2"/>
    <w:rsid w:val="00DF7D78"/>
    <w:rsid w:val="00DF7DB6"/>
    <w:rsid w:val="00E00ED5"/>
    <w:rsid w:val="00E01034"/>
    <w:rsid w:val="00E01078"/>
    <w:rsid w:val="00E01235"/>
    <w:rsid w:val="00E01260"/>
    <w:rsid w:val="00E01BDB"/>
    <w:rsid w:val="00E02745"/>
    <w:rsid w:val="00E03551"/>
    <w:rsid w:val="00E03677"/>
    <w:rsid w:val="00E03BF8"/>
    <w:rsid w:val="00E04DE0"/>
    <w:rsid w:val="00E05ABE"/>
    <w:rsid w:val="00E05BBA"/>
    <w:rsid w:val="00E05ECA"/>
    <w:rsid w:val="00E06159"/>
    <w:rsid w:val="00E06284"/>
    <w:rsid w:val="00E067C5"/>
    <w:rsid w:val="00E06F5B"/>
    <w:rsid w:val="00E074D7"/>
    <w:rsid w:val="00E07B04"/>
    <w:rsid w:val="00E10195"/>
    <w:rsid w:val="00E10821"/>
    <w:rsid w:val="00E10D1A"/>
    <w:rsid w:val="00E114BB"/>
    <w:rsid w:val="00E11D35"/>
    <w:rsid w:val="00E11E64"/>
    <w:rsid w:val="00E12C71"/>
    <w:rsid w:val="00E13481"/>
    <w:rsid w:val="00E1350E"/>
    <w:rsid w:val="00E1367D"/>
    <w:rsid w:val="00E15443"/>
    <w:rsid w:val="00E15F6F"/>
    <w:rsid w:val="00E16168"/>
    <w:rsid w:val="00E16E2E"/>
    <w:rsid w:val="00E176E4"/>
    <w:rsid w:val="00E17AF8"/>
    <w:rsid w:val="00E17C95"/>
    <w:rsid w:val="00E17FD3"/>
    <w:rsid w:val="00E21235"/>
    <w:rsid w:val="00E2249E"/>
    <w:rsid w:val="00E22529"/>
    <w:rsid w:val="00E2261E"/>
    <w:rsid w:val="00E23141"/>
    <w:rsid w:val="00E236C6"/>
    <w:rsid w:val="00E23C37"/>
    <w:rsid w:val="00E24A70"/>
    <w:rsid w:val="00E25175"/>
    <w:rsid w:val="00E2578C"/>
    <w:rsid w:val="00E25B72"/>
    <w:rsid w:val="00E25C47"/>
    <w:rsid w:val="00E25FE6"/>
    <w:rsid w:val="00E26781"/>
    <w:rsid w:val="00E26855"/>
    <w:rsid w:val="00E26B2B"/>
    <w:rsid w:val="00E3180D"/>
    <w:rsid w:val="00E318FD"/>
    <w:rsid w:val="00E319CC"/>
    <w:rsid w:val="00E31F57"/>
    <w:rsid w:val="00E3235A"/>
    <w:rsid w:val="00E325C4"/>
    <w:rsid w:val="00E32B4D"/>
    <w:rsid w:val="00E32CD6"/>
    <w:rsid w:val="00E33857"/>
    <w:rsid w:val="00E33C2D"/>
    <w:rsid w:val="00E33E03"/>
    <w:rsid w:val="00E33F4A"/>
    <w:rsid w:val="00E344FC"/>
    <w:rsid w:val="00E34AF0"/>
    <w:rsid w:val="00E34DBD"/>
    <w:rsid w:val="00E34E86"/>
    <w:rsid w:val="00E35FBD"/>
    <w:rsid w:val="00E36ABF"/>
    <w:rsid w:val="00E3764F"/>
    <w:rsid w:val="00E37E63"/>
    <w:rsid w:val="00E37F9C"/>
    <w:rsid w:val="00E40661"/>
    <w:rsid w:val="00E40DE8"/>
    <w:rsid w:val="00E413CA"/>
    <w:rsid w:val="00E4224E"/>
    <w:rsid w:val="00E42369"/>
    <w:rsid w:val="00E42879"/>
    <w:rsid w:val="00E42A21"/>
    <w:rsid w:val="00E42E41"/>
    <w:rsid w:val="00E42F48"/>
    <w:rsid w:val="00E43044"/>
    <w:rsid w:val="00E43204"/>
    <w:rsid w:val="00E43308"/>
    <w:rsid w:val="00E4369E"/>
    <w:rsid w:val="00E44152"/>
    <w:rsid w:val="00E447AD"/>
    <w:rsid w:val="00E45040"/>
    <w:rsid w:val="00E460AC"/>
    <w:rsid w:val="00E46719"/>
    <w:rsid w:val="00E4688C"/>
    <w:rsid w:val="00E47E3A"/>
    <w:rsid w:val="00E47EF3"/>
    <w:rsid w:val="00E5035B"/>
    <w:rsid w:val="00E50405"/>
    <w:rsid w:val="00E50CF7"/>
    <w:rsid w:val="00E50FDB"/>
    <w:rsid w:val="00E5120C"/>
    <w:rsid w:val="00E51555"/>
    <w:rsid w:val="00E51773"/>
    <w:rsid w:val="00E517DC"/>
    <w:rsid w:val="00E520E6"/>
    <w:rsid w:val="00E52207"/>
    <w:rsid w:val="00E5292E"/>
    <w:rsid w:val="00E52C11"/>
    <w:rsid w:val="00E5359B"/>
    <w:rsid w:val="00E53D66"/>
    <w:rsid w:val="00E54790"/>
    <w:rsid w:val="00E5483B"/>
    <w:rsid w:val="00E5494C"/>
    <w:rsid w:val="00E54C11"/>
    <w:rsid w:val="00E54F75"/>
    <w:rsid w:val="00E5565F"/>
    <w:rsid w:val="00E55703"/>
    <w:rsid w:val="00E56271"/>
    <w:rsid w:val="00E563A5"/>
    <w:rsid w:val="00E564EA"/>
    <w:rsid w:val="00E566F9"/>
    <w:rsid w:val="00E56EA6"/>
    <w:rsid w:val="00E56EED"/>
    <w:rsid w:val="00E600BF"/>
    <w:rsid w:val="00E60480"/>
    <w:rsid w:val="00E60AC4"/>
    <w:rsid w:val="00E6103E"/>
    <w:rsid w:val="00E6139E"/>
    <w:rsid w:val="00E61635"/>
    <w:rsid w:val="00E62175"/>
    <w:rsid w:val="00E62212"/>
    <w:rsid w:val="00E62CA3"/>
    <w:rsid w:val="00E6367F"/>
    <w:rsid w:val="00E63951"/>
    <w:rsid w:val="00E64C3A"/>
    <w:rsid w:val="00E6542D"/>
    <w:rsid w:val="00E65951"/>
    <w:rsid w:val="00E66883"/>
    <w:rsid w:val="00E673F2"/>
    <w:rsid w:val="00E67450"/>
    <w:rsid w:val="00E6774C"/>
    <w:rsid w:val="00E67D43"/>
    <w:rsid w:val="00E67FD3"/>
    <w:rsid w:val="00E70628"/>
    <w:rsid w:val="00E70632"/>
    <w:rsid w:val="00E711E9"/>
    <w:rsid w:val="00E71A1C"/>
    <w:rsid w:val="00E721A7"/>
    <w:rsid w:val="00E7223E"/>
    <w:rsid w:val="00E727D8"/>
    <w:rsid w:val="00E72B28"/>
    <w:rsid w:val="00E72DC1"/>
    <w:rsid w:val="00E730AD"/>
    <w:rsid w:val="00E73985"/>
    <w:rsid w:val="00E74CB5"/>
    <w:rsid w:val="00E74CE2"/>
    <w:rsid w:val="00E7508D"/>
    <w:rsid w:val="00E75134"/>
    <w:rsid w:val="00E75247"/>
    <w:rsid w:val="00E75ADA"/>
    <w:rsid w:val="00E75C96"/>
    <w:rsid w:val="00E75E65"/>
    <w:rsid w:val="00E7603D"/>
    <w:rsid w:val="00E763DB"/>
    <w:rsid w:val="00E7672B"/>
    <w:rsid w:val="00E768EE"/>
    <w:rsid w:val="00E76D92"/>
    <w:rsid w:val="00E770D6"/>
    <w:rsid w:val="00E772AF"/>
    <w:rsid w:val="00E77638"/>
    <w:rsid w:val="00E77CE0"/>
    <w:rsid w:val="00E77D98"/>
    <w:rsid w:val="00E77F02"/>
    <w:rsid w:val="00E81737"/>
    <w:rsid w:val="00E8195E"/>
    <w:rsid w:val="00E81AE6"/>
    <w:rsid w:val="00E8289C"/>
    <w:rsid w:val="00E82BE3"/>
    <w:rsid w:val="00E82F29"/>
    <w:rsid w:val="00E82F6D"/>
    <w:rsid w:val="00E8345C"/>
    <w:rsid w:val="00E8379E"/>
    <w:rsid w:val="00E837BC"/>
    <w:rsid w:val="00E84240"/>
    <w:rsid w:val="00E84E05"/>
    <w:rsid w:val="00E84EF8"/>
    <w:rsid w:val="00E8522D"/>
    <w:rsid w:val="00E85336"/>
    <w:rsid w:val="00E85F36"/>
    <w:rsid w:val="00E86646"/>
    <w:rsid w:val="00E8679D"/>
    <w:rsid w:val="00E867E9"/>
    <w:rsid w:val="00E8680F"/>
    <w:rsid w:val="00E8709B"/>
    <w:rsid w:val="00E871B2"/>
    <w:rsid w:val="00E8737A"/>
    <w:rsid w:val="00E9056C"/>
    <w:rsid w:val="00E90979"/>
    <w:rsid w:val="00E90D2C"/>
    <w:rsid w:val="00E912BE"/>
    <w:rsid w:val="00E915F5"/>
    <w:rsid w:val="00E917A7"/>
    <w:rsid w:val="00E92593"/>
    <w:rsid w:val="00E92994"/>
    <w:rsid w:val="00E92A32"/>
    <w:rsid w:val="00E93174"/>
    <w:rsid w:val="00E931CA"/>
    <w:rsid w:val="00E932EA"/>
    <w:rsid w:val="00E933E5"/>
    <w:rsid w:val="00E93831"/>
    <w:rsid w:val="00E94CFA"/>
    <w:rsid w:val="00E94E4C"/>
    <w:rsid w:val="00E94EED"/>
    <w:rsid w:val="00E95410"/>
    <w:rsid w:val="00E95F82"/>
    <w:rsid w:val="00E9632E"/>
    <w:rsid w:val="00E9673A"/>
    <w:rsid w:val="00E96C75"/>
    <w:rsid w:val="00E96FD7"/>
    <w:rsid w:val="00E9774B"/>
    <w:rsid w:val="00E97C7A"/>
    <w:rsid w:val="00EA0087"/>
    <w:rsid w:val="00EA09E4"/>
    <w:rsid w:val="00EA1898"/>
    <w:rsid w:val="00EA238B"/>
    <w:rsid w:val="00EA2C65"/>
    <w:rsid w:val="00EA2D94"/>
    <w:rsid w:val="00EA2FBE"/>
    <w:rsid w:val="00EA30C1"/>
    <w:rsid w:val="00EA31B0"/>
    <w:rsid w:val="00EA31B3"/>
    <w:rsid w:val="00EA3255"/>
    <w:rsid w:val="00EA32CA"/>
    <w:rsid w:val="00EA33E1"/>
    <w:rsid w:val="00EA3B92"/>
    <w:rsid w:val="00EA3C66"/>
    <w:rsid w:val="00EA3C75"/>
    <w:rsid w:val="00EA44AA"/>
    <w:rsid w:val="00EA44B0"/>
    <w:rsid w:val="00EA4A4F"/>
    <w:rsid w:val="00EA4C52"/>
    <w:rsid w:val="00EA4CB8"/>
    <w:rsid w:val="00EA72C2"/>
    <w:rsid w:val="00EA763E"/>
    <w:rsid w:val="00EA7D1A"/>
    <w:rsid w:val="00EB00D5"/>
    <w:rsid w:val="00EB02C7"/>
    <w:rsid w:val="00EB0669"/>
    <w:rsid w:val="00EB08E1"/>
    <w:rsid w:val="00EB0D02"/>
    <w:rsid w:val="00EB0E08"/>
    <w:rsid w:val="00EB0E25"/>
    <w:rsid w:val="00EB12F1"/>
    <w:rsid w:val="00EB178F"/>
    <w:rsid w:val="00EB1BD8"/>
    <w:rsid w:val="00EB1DD2"/>
    <w:rsid w:val="00EB1DD6"/>
    <w:rsid w:val="00EB237D"/>
    <w:rsid w:val="00EB290B"/>
    <w:rsid w:val="00EB2A10"/>
    <w:rsid w:val="00EB2A3C"/>
    <w:rsid w:val="00EB2DE5"/>
    <w:rsid w:val="00EB2E9F"/>
    <w:rsid w:val="00EB359E"/>
    <w:rsid w:val="00EB377A"/>
    <w:rsid w:val="00EB3C5F"/>
    <w:rsid w:val="00EB3F6D"/>
    <w:rsid w:val="00EB40D2"/>
    <w:rsid w:val="00EB451A"/>
    <w:rsid w:val="00EB4595"/>
    <w:rsid w:val="00EB47A6"/>
    <w:rsid w:val="00EB4BA7"/>
    <w:rsid w:val="00EB5156"/>
    <w:rsid w:val="00EB647C"/>
    <w:rsid w:val="00EB65DC"/>
    <w:rsid w:val="00EB6771"/>
    <w:rsid w:val="00EB67AC"/>
    <w:rsid w:val="00EB6952"/>
    <w:rsid w:val="00EB7434"/>
    <w:rsid w:val="00EB7A84"/>
    <w:rsid w:val="00EB7D56"/>
    <w:rsid w:val="00EB7E20"/>
    <w:rsid w:val="00EC09C7"/>
    <w:rsid w:val="00EC09F6"/>
    <w:rsid w:val="00EC210E"/>
    <w:rsid w:val="00EC2D8D"/>
    <w:rsid w:val="00EC3A15"/>
    <w:rsid w:val="00EC3AF7"/>
    <w:rsid w:val="00EC3D58"/>
    <w:rsid w:val="00EC4AA7"/>
    <w:rsid w:val="00EC4C6C"/>
    <w:rsid w:val="00EC531D"/>
    <w:rsid w:val="00EC5B8F"/>
    <w:rsid w:val="00EC5E4F"/>
    <w:rsid w:val="00EC5ECC"/>
    <w:rsid w:val="00EC632E"/>
    <w:rsid w:val="00EC671D"/>
    <w:rsid w:val="00EC6879"/>
    <w:rsid w:val="00EC6ACD"/>
    <w:rsid w:val="00EC6EC7"/>
    <w:rsid w:val="00EC7445"/>
    <w:rsid w:val="00EC755D"/>
    <w:rsid w:val="00EC7D84"/>
    <w:rsid w:val="00ED0726"/>
    <w:rsid w:val="00ED0771"/>
    <w:rsid w:val="00ED0B0C"/>
    <w:rsid w:val="00ED0EA5"/>
    <w:rsid w:val="00ED0F4D"/>
    <w:rsid w:val="00ED10D8"/>
    <w:rsid w:val="00ED1234"/>
    <w:rsid w:val="00ED1639"/>
    <w:rsid w:val="00ED16BF"/>
    <w:rsid w:val="00ED2026"/>
    <w:rsid w:val="00ED2169"/>
    <w:rsid w:val="00ED2995"/>
    <w:rsid w:val="00ED2A09"/>
    <w:rsid w:val="00ED2CE4"/>
    <w:rsid w:val="00ED2D09"/>
    <w:rsid w:val="00ED2DD1"/>
    <w:rsid w:val="00ED2EC1"/>
    <w:rsid w:val="00ED2EEF"/>
    <w:rsid w:val="00ED3179"/>
    <w:rsid w:val="00ED345C"/>
    <w:rsid w:val="00ED3AC7"/>
    <w:rsid w:val="00ED3B72"/>
    <w:rsid w:val="00ED49C8"/>
    <w:rsid w:val="00ED6065"/>
    <w:rsid w:val="00ED64AD"/>
    <w:rsid w:val="00ED6DEB"/>
    <w:rsid w:val="00ED77A0"/>
    <w:rsid w:val="00EE0239"/>
    <w:rsid w:val="00EE070C"/>
    <w:rsid w:val="00EE081E"/>
    <w:rsid w:val="00EE09FB"/>
    <w:rsid w:val="00EE0F31"/>
    <w:rsid w:val="00EE15AA"/>
    <w:rsid w:val="00EE1C8F"/>
    <w:rsid w:val="00EE1F3A"/>
    <w:rsid w:val="00EE2E94"/>
    <w:rsid w:val="00EE386E"/>
    <w:rsid w:val="00EE3D0F"/>
    <w:rsid w:val="00EE3E0D"/>
    <w:rsid w:val="00EE4860"/>
    <w:rsid w:val="00EE4C2F"/>
    <w:rsid w:val="00EE6373"/>
    <w:rsid w:val="00EE6563"/>
    <w:rsid w:val="00EE7031"/>
    <w:rsid w:val="00EE71F4"/>
    <w:rsid w:val="00EE744D"/>
    <w:rsid w:val="00EE77C1"/>
    <w:rsid w:val="00EE7B71"/>
    <w:rsid w:val="00EE7BB9"/>
    <w:rsid w:val="00EE7CF5"/>
    <w:rsid w:val="00EF004C"/>
    <w:rsid w:val="00EF023D"/>
    <w:rsid w:val="00EF09FD"/>
    <w:rsid w:val="00EF20CD"/>
    <w:rsid w:val="00EF253D"/>
    <w:rsid w:val="00EF31E2"/>
    <w:rsid w:val="00EF366A"/>
    <w:rsid w:val="00EF3CE1"/>
    <w:rsid w:val="00EF45A7"/>
    <w:rsid w:val="00EF51B3"/>
    <w:rsid w:val="00EF581C"/>
    <w:rsid w:val="00EF5864"/>
    <w:rsid w:val="00EF61C1"/>
    <w:rsid w:val="00EF65AE"/>
    <w:rsid w:val="00EF6994"/>
    <w:rsid w:val="00EF6B52"/>
    <w:rsid w:val="00EF6E75"/>
    <w:rsid w:val="00EF7550"/>
    <w:rsid w:val="00EF7857"/>
    <w:rsid w:val="00EF7B01"/>
    <w:rsid w:val="00EF7E3D"/>
    <w:rsid w:val="00EF7F1A"/>
    <w:rsid w:val="00F00532"/>
    <w:rsid w:val="00F0078C"/>
    <w:rsid w:val="00F01EE3"/>
    <w:rsid w:val="00F0282C"/>
    <w:rsid w:val="00F03746"/>
    <w:rsid w:val="00F045C5"/>
    <w:rsid w:val="00F04790"/>
    <w:rsid w:val="00F0483C"/>
    <w:rsid w:val="00F048C4"/>
    <w:rsid w:val="00F04B7E"/>
    <w:rsid w:val="00F051B1"/>
    <w:rsid w:val="00F06656"/>
    <w:rsid w:val="00F0699E"/>
    <w:rsid w:val="00F06A62"/>
    <w:rsid w:val="00F06F2F"/>
    <w:rsid w:val="00F0741A"/>
    <w:rsid w:val="00F07539"/>
    <w:rsid w:val="00F109B8"/>
    <w:rsid w:val="00F10BFB"/>
    <w:rsid w:val="00F10FF4"/>
    <w:rsid w:val="00F11880"/>
    <w:rsid w:val="00F1196D"/>
    <w:rsid w:val="00F12244"/>
    <w:rsid w:val="00F123AC"/>
    <w:rsid w:val="00F12C03"/>
    <w:rsid w:val="00F130CF"/>
    <w:rsid w:val="00F13D8A"/>
    <w:rsid w:val="00F142F7"/>
    <w:rsid w:val="00F14AD8"/>
    <w:rsid w:val="00F16565"/>
    <w:rsid w:val="00F16B82"/>
    <w:rsid w:val="00F16CA4"/>
    <w:rsid w:val="00F17784"/>
    <w:rsid w:val="00F17A46"/>
    <w:rsid w:val="00F17B94"/>
    <w:rsid w:val="00F17E2C"/>
    <w:rsid w:val="00F202A9"/>
    <w:rsid w:val="00F213B8"/>
    <w:rsid w:val="00F2144A"/>
    <w:rsid w:val="00F21874"/>
    <w:rsid w:val="00F21EAA"/>
    <w:rsid w:val="00F21F8E"/>
    <w:rsid w:val="00F22644"/>
    <w:rsid w:val="00F2274D"/>
    <w:rsid w:val="00F22C3F"/>
    <w:rsid w:val="00F230D9"/>
    <w:rsid w:val="00F23590"/>
    <w:rsid w:val="00F23995"/>
    <w:rsid w:val="00F24059"/>
    <w:rsid w:val="00F246E5"/>
    <w:rsid w:val="00F259EE"/>
    <w:rsid w:val="00F25FCD"/>
    <w:rsid w:val="00F261CE"/>
    <w:rsid w:val="00F268EF"/>
    <w:rsid w:val="00F26C13"/>
    <w:rsid w:val="00F27429"/>
    <w:rsid w:val="00F307B7"/>
    <w:rsid w:val="00F3126D"/>
    <w:rsid w:val="00F31B98"/>
    <w:rsid w:val="00F31F1F"/>
    <w:rsid w:val="00F32044"/>
    <w:rsid w:val="00F32AFD"/>
    <w:rsid w:val="00F335A4"/>
    <w:rsid w:val="00F33C58"/>
    <w:rsid w:val="00F33CDD"/>
    <w:rsid w:val="00F33D93"/>
    <w:rsid w:val="00F34276"/>
    <w:rsid w:val="00F34555"/>
    <w:rsid w:val="00F351D1"/>
    <w:rsid w:val="00F35572"/>
    <w:rsid w:val="00F35D3A"/>
    <w:rsid w:val="00F35D6E"/>
    <w:rsid w:val="00F35E6A"/>
    <w:rsid w:val="00F36CC1"/>
    <w:rsid w:val="00F36E0E"/>
    <w:rsid w:val="00F40401"/>
    <w:rsid w:val="00F4078D"/>
    <w:rsid w:val="00F40832"/>
    <w:rsid w:val="00F415D1"/>
    <w:rsid w:val="00F419FE"/>
    <w:rsid w:val="00F41FC0"/>
    <w:rsid w:val="00F420A9"/>
    <w:rsid w:val="00F4239D"/>
    <w:rsid w:val="00F42CEC"/>
    <w:rsid w:val="00F42FE1"/>
    <w:rsid w:val="00F43863"/>
    <w:rsid w:val="00F439CD"/>
    <w:rsid w:val="00F445FE"/>
    <w:rsid w:val="00F4546D"/>
    <w:rsid w:val="00F45868"/>
    <w:rsid w:val="00F46067"/>
    <w:rsid w:val="00F47131"/>
    <w:rsid w:val="00F4791D"/>
    <w:rsid w:val="00F47B71"/>
    <w:rsid w:val="00F5005C"/>
    <w:rsid w:val="00F505C7"/>
    <w:rsid w:val="00F507A1"/>
    <w:rsid w:val="00F50A5A"/>
    <w:rsid w:val="00F50B37"/>
    <w:rsid w:val="00F50BC7"/>
    <w:rsid w:val="00F5128D"/>
    <w:rsid w:val="00F53134"/>
    <w:rsid w:val="00F5325F"/>
    <w:rsid w:val="00F53469"/>
    <w:rsid w:val="00F534A9"/>
    <w:rsid w:val="00F53A4E"/>
    <w:rsid w:val="00F53D2F"/>
    <w:rsid w:val="00F540EE"/>
    <w:rsid w:val="00F54794"/>
    <w:rsid w:val="00F54A29"/>
    <w:rsid w:val="00F54EF1"/>
    <w:rsid w:val="00F54FE2"/>
    <w:rsid w:val="00F553E5"/>
    <w:rsid w:val="00F55A3A"/>
    <w:rsid w:val="00F55DDF"/>
    <w:rsid w:val="00F55FA9"/>
    <w:rsid w:val="00F5689F"/>
    <w:rsid w:val="00F56CC3"/>
    <w:rsid w:val="00F57869"/>
    <w:rsid w:val="00F57C17"/>
    <w:rsid w:val="00F600AA"/>
    <w:rsid w:val="00F60773"/>
    <w:rsid w:val="00F60977"/>
    <w:rsid w:val="00F60B8E"/>
    <w:rsid w:val="00F60C95"/>
    <w:rsid w:val="00F62AF4"/>
    <w:rsid w:val="00F62B2F"/>
    <w:rsid w:val="00F62E4E"/>
    <w:rsid w:val="00F62FF5"/>
    <w:rsid w:val="00F63191"/>
    <w:rsid w:val="00F636D7"/>
    <w:rsid w:val="00F63842"/>
    <w:rsid w:val="00F640BC"/>
    <w:rsid w:val="00F643C3"/>
    <w:rsid w:val="00F6558F"/>
    <w:rsid w:val="00F6574B"/>
    <w:rsid w:val="00F65AFC"/>
    <w:rsid w:val="00F65EC6"/>
    <w:rsid w:val="00F66062"/>
    <w:rsid w:val="00F667C5"/>
    <w:rsid w:val="00F66E13"/>
    <w:rsid w:val="00F6719C"/>
    <w:rsid w:val="00F67D32"/>
    <w:rsid w:val="00F7068F"/>
    <w:rsid w:val="00F707FA"/>
    <w:rsid w:val="00F70BED"/>
    <w:rsid w:val="00F70C6A"/>
    <w:rsid w:val="00F716AD"/>
    <w:rsid w:val="00F71C0D"/>
    <w:rsid w:val="00F71FF3"/>
    <w:rsid w:val="00F7273F"/>
    <w:rsid w:val="00F72AF0"/>
    <w:rsid w:val="00F73024"/>
    <w:rsid w:val="00F7346F"/>
    <w:rsid w:val="00F7397A"/>
    <w:rsid w:val="00F73A66"/>
    <w:rsid w:val="00F73C04"/>
    <w:rsid w:val="00F742E6"/>
    <w:rsid w:val="00F75739"/>
    <w:rsid w:val="00F759E9"/>
    <w:rsid w:val="00F76CC2"/>
    <w:rsid w:val="00F76CD9"/>
    <w:rsid w:val="00F770FB"/>
    <w:rsid w:val="00F80A5B"/>
    <w:rsid w:val="00F81905"/>
    <w:rsid w:val="00F81AF5"/>
    <w:rsid w:val="00F81D1E"/>
    <w:rsid w:val="00F81E66"/>
    <w:rsid w:val="00F81F19"/>
    <w:rsid w:val="00F82431"/>
    <w:rsid w:val="00F82A05"/>
    <w:rsid w:val="00F82D67"/>
    <w:rsid w:val="00F8337C"/>
    <w:rsid w:val="00F83673"/>
    <w:rsid w:val="00F8434F"/>
    <w:rsid w:val="00F843CE"/>
    <w:rsid w:val="00F8445F"/>
    <w:rsid w:val="00F8476F"/>
    <w:rsid w:val="00F84B01"/>
    <w:rsid w:val="00F8502D"/>
    <w:rsid w:val="00F850A3"/>
    <w:rsid w:val="00F851C3"/>
    <w:rsid w:val="00F8577C"/>
    <w:rsid w:val="00F858DA"/>
    <w:rsid w:val="00F85DF6"/>
    <w:rsid w:val="00F8608E"/>
    <w:rsid w:val="00F863A5"/>
    <w:rsid w:val="00F86426"/>
    <w:rsid w:val="00F86857"/>
    <w:rsid w:val="00F871F7"/>
    <w:rsid w:val="00F87237"/>
    <w:rsid w:val="00F874C7"/>
    <w:rsid w:val="00F87777"/>
    <w:rsid w:val="00F878A5"/>
    <w:rsid w:val="00F90A73"/>
    <w:rsid w:val="00F90B27"/>
    <w:rsid w:val="00F913B4"/>
    <w:rsid w:val="00F92EF2"/>
    <w:rsid w:val="00F93587"/>
    <w:rsid w:val="00F93774"/>
    <w:rsid w:val="00F951DB"/>
    <w:rsid w:val="00F95E07"/>
    <w:rsid w:val="00F96A42"/>
    <w:rsid w:val="00F97010"/>
    <w:rsid w:val="00F97012"/>
    <w:rsid w:val="00F9706A"/>
    <w:rsid w:val="00F97DCE"/>
    <w:rsid w:val="00FA0206"/>
    <w:rsid w:val="00FA0B0A"/>
    <w:rsid w:val="00FA0D3F"/>
    <w:rsid w:val="00FA10FC"/>
    <w:rsid w:val="00FA1661"/>
    <w:rsid w:val="00FA2321"/>
    <w:rsid w:val="00FA2421"/>
    <w:rsid w:val="00FA2495"/>
    <w:rsid w:val="00FA315D"/>
    <w:rsid w:val="00FA3587"/>
    <w:rsid w:val="00FA386C"/>
    <w:rsid w:val="00FA4A70"/>
    <w:rsid w:val="00FA4DD4"/>
    <w:rsid w:val="00FA553E"/>
    <w:rsid w:val="00FA55F2"/>
    <w:rsid w:val="00FA59AE"/>
    <w:rsid w:val="00FA5ABB"/>
    <w:rsid w:val="00FA5E59"/>
    <w:rsid w:val="00FA5E72"/>
    <w:rsid w:val="00FA5FC4"/>
    <w:rsid w:val="00FA6857"/>
    <w:rsid w:val="00FA6FD7"/>
    <w:rsid w:val="00FA74C9"/>
    <w:rsid w:val="00FA7A68"/>
    <w:rsid w:val="00FB036F"/>
    <w:rsid w:val="00FB0EFB"/>
    <w:rsid w:val="00FB1084"/>
    <w:rsid w:val="00FB13EC"/>
    <w:rsid w:val="00FB19AF"/>
    <w:rsid w:val="00FB1BE1"/>
    <w:rsid w:val="00FB20D6"/>
    <w:rsid w:val="00FB2114"/>
    <w:rsid w:val="00FB2570"/>
    <w:rsid w:val="00FB2A6C"/>
    <w:rsid w:val="00FB3269"/>
    <w:rsid w:val="00FB355F"/>
    <w:rsid w:val="00FB3887"/>
    <w:rsid w:val="00FB3A1A"/>
    <w:rsid w:val="00FB3E6E"/>
    <w:rsid w:val="00FB4190"/>
    <w:rsid w:val="00FB436F"/>
    <w:rsid w:val="00FB47E6"/>
    <w:rsid w:val="00FB4DFA"/>
    <w:rsid w:val="00FB519D"/>
    <w:rsid w:val="00FB5670"/>
    <w:rsid w:val="00FB5D73"/>
    <w:rsid w:val="00FB6062"/>
    <w:rsid w:val="00FB630E"/>
    <w:rsid w:val="00FB69F2"/>
    <w:rsid w:val="00FB781A"/>
    <w:rsid w:val="00FB7964"/>
    <w:rsid w:val="00FB7EE5"/>
    <w:rsid w:val="00FC023A"/>
    <w:rsid w:val="00FC05A1"/>
    <w:rsid w:val="00FC107A"/>
    <w:rsid w:val="00FC16BC"/>
    <w:rsid w:val="00FC195B"/>
    <w:rsid w:val="00FC21B3"/>
    <w:rsid w:val="00FC2242"/>
    <w:rsid w:val="00FC2547"/>
    <w:rsid w:val="00FC2591"/>
    <w:rsid w:val="00FC2A8E"/>
    <w:rsid w:val="00FC3677"/>
    <w:rsid w:val="00FC391B"/>
    <w:rsid w:val="00FC39BA"/>
    <w:rsid w:val="00FC3E31"/>
    <w:rsid w:val="00FC401A"/>
    <w:rsid w:val="00FC47A1"/>
    <w:rsid w:val="00FC4B20"/>
    <w:rsid w:val="00FC4F51"/>
    <w:rsid w:val="00FC5091"/>
    <w:rsid w:val="00FC51D9"/>
    <w:rsid w:val="00FC556D"/>
    <w:rsid w:val="00FC6364"/>
    <w:rsid w:val="00FC7971"/>
    <w:rsid w:val="00FC7A15"/>
    <w:rsid w:val="00FD0334"/>
    <w:rsid w:val="00FD0929"/>
    <w:rsid w:val="00FD106C"/>
    <w:rsid w:val="00FD19C7"/>
    <w:rsid w:val="00FD1D6B"/>
    <w:rsid w:val="00FD219C"/>
    <w:rsid w:val="00FD24D2"/>
    <w:rsid w:val="00FD2AB9"/>
    <w:rsid w:val="00FD4015"/>
    <w:rsid w:val="00FD444D"/>
    <w:rsid w:val="00FD4D3F"/>
    <w:rsid w:val="00FD5081"/>
    <w:rsid w:val="00FD5536"/>
    <w:rsid w:val="00FD5ACE"/>
    <w:rsid w:val="00FD5FA9"/>
    <w:rsid w:val="00FD62C4"/>
    <w:rsid w:val="00FD66ED"/>
    <w:rsid w:val="00FD7907"/>
    <w:rsid w:val="00FD7C5F"/>
    <w:rsid w:val="00FD7FC1"/>
    <w:rsid w:val="00FE06D7"/>
    <w:rsid w:val="00FE0DC4"/>
    <w:rsid w:val="00FE0FDF"/>
    <w:rsid w:val="00FE18BD"/>
    <w:rsid w:val="00FE1E7D"/>
    <w:rsid w:val="00FE1F00"/>
    <w:rsid w:val="00FE1F78"/>
    <w:rsid w:val="00FE20B1"/>
    <w:rsid w:val="00FE2311"/>
    <w:rsid w:val="00FE2874"/>
    <w:rsid w:val="00FE2C2D"/>
    <w:rsid w:val="00FE2E10"/>
    <w:rsid w:val="00FE341C"/>
    <w:rsid w:val="00FE35F6"/>
    <w:rsid w:val="00FE3F58"/>
    <w:rsid w:val="00FE43A7"/>
    <w:rsid w:val="00FE486B"/>
    <w:rsid w:val="00FE4BD2"/>
    <w:rsid w:val="00FE5052"/>
    <w:rsid w:val="00FE5263"/>
    <w:rsid w:val="00FE558C"/>
    <w:rsid w:val="00FE57AE"/>
    <w:rsid w:val="00FE5DF5"/>
    <w:rsid w:val="00FE61B6"/>
    <w:rsid w:val="00FE6609"/>
    <w:rsid w:val="00FE7885"/>
    <w:rsid w:val="00FE7BC2"/>
    <w:rsid w:val="00FF07CC"/>
    <w:rsid w:val="00FF0A8F"/>
    <w:rsid w:val="00FF0BDB"/>
    <w:rsid w:val="00FF0D83"/>
    <w:rsid w:val="00FF1345"/>
    <w:rsid w:val="00FF14F3"/>
    <w:rsid w:val="00FF32E0"/>
    <w:rsid w:val="00FF3792"/>
    <w:rsid w:val="00FF4026"/>
    <w:rsid w:val="00FF414B"/>
    <w:rsid w:val="00FF4238"/>
    <w:rsid w:val="00FF4442"/>
    <w:rsid w:val="00FF4954"/>
    <w:rsid w:val="00FF4988"/>
    <w:rsid w:val="00FF4C67"/>
    <w:rsid w:val="00FF50A5"/>
    <w:rsid w:val="00FF5563"/>
    <w:rsid w:val="00FF55D0"/>
    <w:rsid w:val="00FF5B22"/>
  </w:rsids>
  <m:mathPr>
    <m:mathFont m:val="Cambria Math"/>
    <m:brkBin m:val="before"/>
    <m:brkBinSub m:val="--"/>
    <m:smallFrac m:val="off"/>
    <m:dispDef/>
    <m:lMargin m:val="0"/>
    <m:rMargin m:val="0"/>
    <m:defJc m:val="centerGroup"/>
    <m:wrapIndent m:val="1440"/>
    <m:intLim m:val="subSup"/>
    <m:naryLim m:val="undOvr"/>
  </m:mathPr>
  <w:uiCompat97To2003/>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1" w:defUIPriority="0" w:defSemiHidden="0" w:defUnhideWhenUsed="0" w:defQFormat="0" w:count="26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toc 1" w:locked="0" w:uiPriority="39"/>
    <w:lsdException w:name="toc 2" w:locked="0" w:uiPriority="39"/>
    <w:lsdException w:name="toc 3" w:locked="0" w:uiPriority="39"/>
    <w:lsdException w:name="toc 4" w:locked="0" w:uiPriority="39"/>
    <w:lsdException w:name="toc 5" w:uiPriority="39"/>
    <w:lsdException w:name="toc 6" w:uiPriority="39"/>
    <w:lsdException w:name="toc 7" w:uiPriority="39"/>
    <w:lsdException w:name="toc 8" w:uiPriority="39"/>
    <w:lsdException w:name="toc 9" w:uiPriority="39"/>
    <w:lsdException w:name="caption" w:locked="0" w:qFormat="1"/>
    <w:lsdException w:name="table of figures" w:locked="0" w:uiPriority="99"/>
    <w:lsdException w:name="endnote reference" w:uiPriority="99"/>
    <w:lsdException w:name="endnote text" w:uiPriority="99"/>
    <w:lsdException w:name="Title" w:locked="0" w:qFormat="1"/>
    <w:lsdException w:name="Subtitle" w:locked="0" w:qFormat="1"/>
    <w:lsdException w:name="Hyperlink" w:locked="0" w:uiPriority="99"/>
    <w:lsdException w:name="Strong" w:locked="0" w:uiPriority="22" w:qFormat="1"/>
    <w:lsdException w:name="Emphasis" w:locked="0" w:uiPriority="20" w:qFormat="1"/>
    <w:lsdException w:name="Plain Text" w:uiPriority="99"/>
    <w:lsdException w:name="Normal (Web)" w:uiPriority="99"/>
    <w:lsdException w:name="No List" w:uiPriority="99"/>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ln">
    <w:name w:val="Normal"/>
    <w:qFormat/>
    <w:rsid w:val="00634C9A"/>
    <w:rPr>
      <w:sz w:val="24"/>
      <w:szCs w:val="24"/>
    </w:rPr>
  </w:style>
  <w:style w:type="paragraph" w:styleId="Nadpis1">
    <w:name w:val="heading 1"/>
    <w:basedOn w:val="Normln"/>
    <w:next w:val="Normln"/>
    <w:link w:val="Nadpis1Char"/>
    <w:qFormat/>
    <w:rsid w:val="0002196E"/>
    <w:pPr>
      <w:keepNext/>
      <w:numPr>
        <w:numId w:val="1"/>
      </w:numPr>
      <w:spacing w:before="240" w:after="60"/>
      <w:outlineLvl w:val="0"/>
    </w:pPr>
    <w:rPr>
      <w:rFonts w:ascii="Arial" w:hAnsi="Arial" w:cs="Arial"/>
      <w:b/>
      <w:bCs/>
      <w:kern w:val="32"/>
      <w:sz w:val="32"/>
      <w:szCs w:val="32"/>
    </w:rPr>
  </w:style>
  <w:style w:type="paragraph" w:styleId="Nadpis2">
    <w:name w:val="heading 2"/>
    <w:aliases w:val="Outline2,HAA-Section,Sub Heading,ignorer2,Numbered - 2,Nadpis_2,AB,Naslov_12BI,Znak2,h2,Heading 2 Hidden,A.B.C.,hoofd 2,Heading2-bio,Career Exp.,H2,head...,adpis 2,Antraste 2,H21,H22,H23,H24,H211,H221,H25,H212,H222,H26,H213,H223,H27,H214,H224"/>
    <w:basedOn w:val="Normln"/>
    <w:next w:val="Normln"/>
    <w:link w:val="Nadpis2Char"/>
    <w:qFormat/>
    <w:rsid w:val="00A21665"/>
    <w:pPr>
      <w:keepNext/>
      <w:numPr>
        <w:ilvl w:val="1"/>
        <w:numId w:val="1"/>
      </w:numPr>
      <w:spacing w:before="240" w:after="60"/>
      <w:outlineLvl w:val="1"/>
    </w:pPr>
    <w:rPr>
      <w:b/>
      <w:bCs/>
      <w:i/>
      <w:iCs/>
    </w:rPr>
  </w:style>
  <w:style w:type="paragraph" w:styleId="Nadpis3">
    <w:name w:val="heading 3"/>
    <w:aliases w:val="Podpodkapitola,adpis 3,Caracter Char,OOK_Naslov3,H3,h3,subhead,Level 3 Head,Heading_Numbered_3,‹berschrift 31,Projec...,Project 3,Proposa,Heading 31,Heading 32,Heading 33,Heading 34,Heading 35,Heading 36,Minor,Prophead 3,3,Task,Heading 3 Char"/>
    <w:basedOn w:val="Normln"/>
    <w:next w:val="Normln"/>
    <w:link w:val="Nadpis3Char"/>
    <w:qFormat/>
    <w:rsid w:val="00291E3C"/>
    <w:pPr>
      <w:keepNext/>
      <w:numPr>
        <w:ilvl w:val="2"/>
        <w:numId w:val="1"/>
      </w:numPr>
      <w:spacing w:before="240" w:after="60"/>
      <w:outlineLvl w:val="2"/>
    </w:pPr>
    <w:rPr>
      <w:b/>
      <w:bCs/>
    </w:rPr>
  </w:style>
  <w:style w:type="paragraph" w:styleId="Nadpis4">
    <w:name w:val="heading 4"/>
    <w:aliases w:val="Req,Heading_Numbered_4,H4,Sub-Minor,Project table,Propos,Level 2 - a,Bullet 11,Bullet 12,Bullet 13,Bullet 14,Bullet 15,Bullet 16,h4,Map Title,dash,a) b) c),h4 sub sub heading,heading 4,Level III for #'s,l4,list 4,Heading4,H4-Heading 4,Cen."/>
    <w:basedOn w:val="Normln"/>
    <w:next w:val="Normln"/>
    <w:link w:val="Nadpis4Char"/>
    <w:qFormat/>
    <w:rsid w:val="00CE3862"/>
    <w:pPr>
      <w:keepNext/>
      <w:numPr>
        <w:ilvl w:val="3"/>
        <w:numId w:val="1"/>
      </w:numPr>
      <w:spacing w:before="240" w:after="60"/>
      <w:outlineLvl w:val="3"/>
    </w:pPr>
    <w:rPr>
      <w:i/>
      <w:iCs/>
    </w:rPr>
  </w:style>
  <w:style w:type="paragraph" w:styleId="Nadpis5">
    <w:name w:val="heading 5"/>
    <w:basedOn w:val="Normln"/>
    <w:next w:val="Normln"/>
    <w:link w:val="Nadpis5Char"/>
    <w:qFormat/>
    <w:rsid w:val="0002196E"/>
    <w:pPr>
      <w:numPr>
        <w:ilvl w:val="4"/>
        <w:numId w:val="1"/>
      </w:numPr>
      <w:spacing w:before="240" w:after="60"/>
      <w:outlineLvl w:val="4"/>
    </w:pPr>
    <w:rPr>
      <w:b/>
      <w:bCs/>
      <w:i/>
      <w:iCs/>
      <w:sz w:val="26"/>
      <w:szCs w:val="26"/>
    </w:rPr>
  </w:style>
  <w:style w:type="paragraph" w:styleId="Nadpis6">
    <w:name w:val="heading 6"/>
    <w:basedOn w:val="Normln"/>
    <w:next w:val="Normln"/>
    <w:link w:val="Nadpis6Char"/>
    <w:qFormat/>
    <w:rsid w:val="0002196E"/>
    <w:pPr>
      <w:numPr>
        <w:ilvl w:val="5"/>
        <w:numId w:val="1"/>
      </w:numPr>
      <w:spacing w:before="240" w:after="60"/>
      <w:outlineLvl w:val="5"/>
    </w:pPr>
    <w:rPr>
      <w:b/>
      <w:bCs/>
      <w:sz w:val="22"/>
      <w:szCs w:val="22"/>
    </w:rPr>
  </w:style>
  <w:style w:type="paragraph" w:styleId="Nadpis7">
    <w:name w:val="heading 7"/>
    <w:basedOn w:val="Normln"/>
    <w:next w:val="Normln"/>
    <w:link w:val="Nadpis7Char"/>
    <w:qFormat/>
    <w:rsid w:val="0002196E"/>
    <w:pPr>
      <w:numPr>
        <w:ilvl w:val="6"/>
        <w:numId w:val="1"/>
      </w:numPr>
      <w:spacing w:before="240" w:after="60"/>
      <w:outlineLvl w:val="6"/>
    </w:pPr>
  </w:style>
  <w:style w:type="paragraph" w:styleId="Nadpis8">
    <w:name w:val="heading 8"/>
    <w:basedOn w:val="Normln"/>
    <w:next w:val="Normln"/>
    <w:link w:val="Nadpis8Char"/>
    <w:qFormat/>
    <w:rsid w:val="0002196E"/>
    <w:pPr>
      <w:numPr>
        <w:ilvl w:val="7"/>
        <w:numId w:val="1"/>
      </w:numPr>
      <w:spacing w:before="240" w:after="60"/>
      <w:outlineLvl w:val="7"/>
    </w:pPr>
    <w:rPr>
      <w:i/>
      <w:iCs/>
    </w:rPr>
  </w:style>
  <w:style w:type="paragraph" w:styleId="Nadpis9">
    <w:name w:val="heading 9"/>
    <w:basedOn w:val="Normln"/>
    <w:next w:val="Normln"/>
    <w:link w:val="Nadpis9Char"/>
    <w:qFormat/>
    <w:rsid w:val="0002196E"/>
    <w:pPr>
      <w:numPr>
        <w:ilvl w:val="8"/>
        <w:numId w:val="1"/>
      </w:numPr>
      <w:spacing w:before="240" w:after="60"/>
      <w:outlineLvl w:val="8"/>
    </w:pPr>
    <w:rPr>
      <w:rFonts w:ascii="Arial" w:hAnsi="Arial" w:cs="Arial"/>
      <w:sz w:val="22"/>
      <w:szCs w:val="22"/>
    </w:rPr>
  </w:style>
  <w:style w:type="character" w:default="1" w:styleId="Standardnpsmoodstavce">
    <w:name w:val="Default Paragraph Font"/>
    <w:uiPriority w:val="1"/>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locked/>
    <w:rsid w:val="002D4DF9"/>
    <w:rPr>
      <w:rFonts w:ascii="Arial" w:hAnsi="Arial" w:cs="Arial"/>
      <w:b/>
      <w:bCs/>
      <w:kern w:val="32"/>
      <w:sz w:val="32"/>
      <w:szCs w:val="32"/>
    </w:rPr>
  </w:style>
  <w:style w:type="character" w:customStyle="1" w:styleId="Nadpis2Char">
    <w:name w:val="Nadpis 2 Char"/>
    <w:aliases w:val="Outline2 Char,HAA-Section Char,Sub Heading Char,ignorer2 Char,Numbered - 2 Char,Nadpis_2 Char,AB Char,Naslov_12BI Char,Znak2 Char,h2 Char,Heading 2 Hidden Char,A.B.C. Char,hoofd 2 Char,Heading2-bio Char,Career Exp. Char,H2 Char,H21 Char"/>
    <w:basedOn w:val="Standardnpsmoodstavce"/>
    <w:link w:val="Nadpis2"/>
    <w:locked/>
    <w:rsid w:val="002D4DF9"/>
    <w:rPr>
      <w:b/>
      <w:bCs/>
      <w:i/>
      <w:iCs/>
      <w:sz w:val="24"/>
      <w:szCs w:val="24"/>
    </w:rPr>
  </w:style>
  <w:style w:type="character" w:customStyle="1" w:styleId="Nadpis3Char">
    <w:name w:val="Nadpis 3 Char"/>
    <w:aliases w:val="Podpodkapitola Char,adpis 3 Char,Caracter Char Char,OOK_Naslov3 Char,H3 Char,h3 Char,subhead Char,Level 3 Head Char,Heading_Numbered_3 Char,‹berschrift 31 Char,Projec... Char,Project 3 Char,Proposa Char,Heading 31 Char,Heading 32 Char"/>
    <w:basedOn w:val="Standardnpsmoodstavce"/>
    <w:link w:val="Nadpis3"/>
    <w:locked/>
    <w:rsid w:val="002D4DF9"/>
    <w:rPr>
      <w:b/>
      <w:bCs/>
      <w:sz w:val="24"/>
      <w:szCs w:val="24"/>
    </w:rPr>
  </w:style>
  <w:style w:type="character" w:customStyle="1" w:styleId="Nadpis4Char">
    <w:name w:val="Nadpis 4 Char"/>
    <w:aliases w:val="Req Char,Heading_Numbered_4 Char,H4 Char,Sub-Minor Char,Project table Char,Propos Char,Level 2 - a Char,Bullet 11 Char,Bullet 12 Char,Bullet 13 Char,Bullet 14 Char,Bullet 15 Char,Bullet 16 Char,h4 Char,Map Title Char,dash Char,l4 Char"/>
    <w:basedOn w:val="Standardnpsmoodstavce"/>
    <w:link w:val="Nadpis4"/>
    <w:locked/>
    <w:rsid w:val="002D4DF9"/>
    <w:rPr>
      <w:i/>
      <w:iCs/>
      <w:sz w:val="24"/>
      <w:szCs w:val="24"/>
    </w:rPr>
  </w:style>
  <w:style w:type="character" w:customStyle="1" w:styleId="Nadpis5Char">
    <w:name w:val="Nadpis 5 Char"/>
    <w:basedOn w:val="Standardnpsmoodstavce"/>
    <w:link w:val="Nadpis5"/>
    <w:locked/>
    <w:rsid w:val="002D4DF9"/>
    <w:rPr>
      <w:b/>
      <w:bCs/>
      <w:i/>
      <w:iCs/>
      <w:sz w:val="26"/>
      <w:szCs w:val="26"/>
    </w:rPr>
  </w:style>
  <w:style w:type="character" w:customStyle="1" w:styleId="Nadpis6Char">
    <w:name w:val="Nadpis 6 Char"/>
    <w:basedOn w:val="Standardnpsmoodstavce"/>
    <w:link w:val="Nadpis6"/>
    <w:locked/>
    <w:rsid w:val="002D4DF9"/>
    <w:rPr>
      <w:b/>
      <w:bCs/>
      <w:sz w:val="22"/>
      <w:szCs w:val="22"/>
    </w:rPr>
  </w:style>
  <w:style w:type="character" w:customStyle="1" w:styleId="Nadpis7Char">
    <w:name w:val="Nadpis 7 Char"/>
    <w:basedOn w:val="Standardnpsmoodstavce"/>
    <w:link w:val="Nadpis7"/>
    <w:locked/>
    <w:rsid w:val="002D4DF9"/>
    <w:rPr>
      <w:sz w:val="24"/>
      <w:szCs w:val="24"/>
    </w:rPr>
  </w:style>
  <w:style w:type="character" w:customStyle="1" w:styleId="Nadpis8Char">
    <w:name w:val="Nadpis 8 Char"/>
    <w:basedOn w:val="Standardnpsmoodstavce"/>
    <w:link w:val="Nadpis8"/>
    <w:locked/>
    <w:rsid w:val="002D4DF9"/>
    <w:rPr>
      <w:i/>
      <w:iCs/>
      <w:sz w:val="24"/>
      <w:szCs w:val="24"/>
    </w:rPr>
  </w:style>
  <w:style w:type="character" w:customStyle="1" w:styleId="Nadpis9Char">
    <w:name w:val="Nadpis 9 Char"/>
    <w:basedOn w:val="Standardnpsmoodstavce"/>
    <w:link w:val="Nadpis9"/>
    <w:locked/>
    <w:rsid w:val="002D4DF9"/>
    <w:rPr>
      <w:rFonts w:ascii="Arial" w:hAnsi="Arial" w:cs="Arial"/>
      <w:sz w:val="22"/>
      <w:szCs w:val="22"/>
    </w:rPr>
  </w:style>
  <w:style w:type="paragraph" w:styleId="Textbubliny">
    <w:name w:val="Balloon Text"/>
    <w:basedOn w:val="Normln"/>
    <w:link w:val="TextbublinyChar"/>
    <w:semiHidden/>
    <w:rsid w:val="00831C4E"/>
    <w:rPr>
      <w:rFonts w:ascii="Tahoma" w:hAnsi="Tahoma" w:cs="Tahoma"/>
      <w:sz w:val="16"/>
      <w:szCs w:val="16"/>
    </w:rPr>
  </w:style>
  <w:style w:type="character" w:customStyle="1" w:styleId="TextbublinyChar">
    <w:name w:val="Text bubliny Char"/>
    <w:basedOn w:val="Standardnpsmoodstavce"/>
    <w:link w:val="Textbubliny"/>
    <w:semiHidden/>
    <w:locked/>
    <w:rsid w:val="002D4DF9"/>
    <w:rPr>
      <w:rFonts w:cs="Times New Roman"/>
      <w:sz w:val="2"/>
      <w:szCs w:val="2"/>
    </w:rPr>
  </w:style>
  <w:style w:type="paragraph" w:customStyle="1" w:styleId="StylNadpis1Zarovnatdobloku">
    <w:name w:val="Styl Nadpis 1 + Zarovnat do bloku"/>
    <w:basedOn w:val="Nadpis1"/>
    <w:rsid w:val="00A21665"/>
    <w:pPr>
      <w:jc w:val="both"/>
    </w:pPr>
    <w:rPr>
      <w:rFonts w:ascii="Times New Roman" w:hAnsi="Times New Roman" w:cs="Times New Roman"/>
      <w:sz w:val="28"/>
      <w:szCs w:val="28"/>
    </w:rPr>
  </w:style>
  <w:style w:type="character" w:styleId="Hypertextovodkaz">
    <w:name w:val="Hyperlink"/>
    <w:basedOn w:val="Standardnpsmoodstavce"/>
    <w:uiPriority w:val="99"/>
    <w:rsid w:val="007A7D79"/>
    <w:rPr>
      <w:rFonts w:cs="Times New Roman"/>
      <w:color w:val="0000FF"/>
      <w:u w:val="single"/>
    </w:rPr>
  </w:style>
  <w:style w:type="character" w:styleId="Odkaznakoment">
    <w:name w:val="annotation reference"/>
    <w:basedOn w:val="Standardnpsmoodstavce"/>
    <w:semiHidden/>
    <w:rsid w:val="00474BAB"/>
    <w:rPr>
      <w:rFonts w:cs="Times New Roman"/>
      <w:sz w:val="16"/>
      <w:szCs w:val="16"/>
    </w:rPr>
  </w:style>
  <w:style w:type="paragraph" w:styleId="Textkomente">
    <w:name w:val="annotation text"/>
    <w:basedOn w:val="Normln"/>
    <w:link w:val="TextkomenteChar"/>
    <w:semiHidden/>
    <w:rsid w:val="00474BAB"/>
    <w:rPr>
      <w:sz w:val="20"/>
      <w:szCs w:val="20"/>
    </w:rPr>
  </w:style>
  <w:style w:type="character" w:customStyle="1" w:styleId="TextkomenteChar">
    <w:name w:val="Text komentáře Char"/>
    <w:basedOn w:val="Standardnpsmoodstavce"/>
    <w:link w:val="Textkomente"/>
    <w:semiHidden/>
    <w:locked/>
    <w:rsid w:val="00F16565"/>
    <w:rPr>
      <w:rFonts w:cs="Times New Roman"/>
    </w:rPr>
  </w:style>
  <w:style w:type="paragraph" w:styleId="Pedmtkomente">
    <w:name w:val="annotation subject"/>
    <w:basedOn w:val="Textkomente"/>
    <w:next w:val="Textkomente"/>
    <w:link w:val="PedmtkomenteChar"/>
    <w:semiHidden/>
    <w:rsid w:val="00474BAB"/>
    <w:rPr>
      <w:b/>
      <w:bCs/>
    </w:rPr>
  </w:style>
  <w:style w:type="character" w:customStyle="1" w:styleId="PedmtkomenteChar">
    <w:name w:val="Předmět komentáře Char"/>
    <w:basedOn w:val="TextkomenteChar"/>
    <w:link w:val="Pedmtkomente"/>
    <w:semiHidden/>
    <w:locked/>
    <w:rsid w:val="002D4DF9"/>
    <w:rPr>
      <w:b/>
      <w:bCs/>
    </w:rPr>
  </w:style>
  <w:style w:type="paragraph" w:styleId="Zpat">
    <w:name w:val="footer"/>
    <w:basedOn w:val="Normln"/>
    <w:link w:val="ZpatChar"/>
    <w:rsid w:val="009F2C99"/>
    <w:pPr>
      <w:tabs>
        <w:tab w:val="center" w:pos="4536"/>
        <w:tab w:val="right" w:pos="9072"/>
      </w:tabs>
    </w:pPr>
  </w:style>
  <w:style w:type="character" w:customStyle="1" w:styleId="ZpatChar">
    <w:name w:val="Zápatí Char"/>
    <w:basedOn w:val="Standardnpsmoodstavce"/>
    <w:link w:val="Zpat"/>
    <w:locked/>
    <w:rsid w:val="007D5A48"/>
    <w:rPr>
      <w:rFonts w:cs="Times New Roman"/>
      <w:sz w:val="24"/>
      <w:szCs w:val="24"/>
    </w:rPr>
  </w:style>
  <w:style w:type="character" w:styleId="slostrnky">
    <w:name w:val="page number"/>
    <w:basedOn w:val="Standardnpsmoodstavce"/>
    <w:rsid w:val="009F2C99"/>
    <w:rPr>
      <w:rFonts w:cs="Times New Roman"/>
    </w:rPr>
  </w:style>
  <w:style w:type="paragraph" w:customStyle="1" w:styleId="vet1">
    <w:name w:val="výčet 1"/>
    <w:basedOn w:val="Normln"/>
    <w:rsid w:val="00BF64A5"/>
    <w:pPr>
      <w:widowControl w:val="0"/>
      <w:tabs>
        <w:tab w:val="num" w:pos="567"/>
      </w:tabs>
      <w:adjustRightInd w:val="0"/>
      <w:spacing w:before="60" w:line="240" w:lineRule="atLeast"/>
      <w:ind w:left="567" w:hanging="567"/>
      <w:jc w:val="both"/>
      <w:textAlignment w:val="baseline"/>
    </w:pPr>
  </w:style>
  <w:style w:type="paragraph" w:styleId="Textpoznpodarou">
    <w:name w:val="footnote text"/>
    <w:aliases w:val="Footnote,Text poznámky pod čiarou 007,pozn. pod čarou,Schriftart: 9 pt,Schriftart: 10 pt,Schriftart: 8 pt,Podrozdział,Podrozdzia3,Footnote Text Char1,Footnote Text Char Char,Footnote Text Char3 Char Char,Footnote Text Char,Geneva 9"/>
    <w:basedOn w:val="Normln"/>
    <w:link w:val="TextpoznpodarouChar"/>
    <w:rsid w:val="0094193B"/>
    <w:pPr>
      <w:widowControl w:val="0"/>
      <w:adjustRightInd w:val="0"/>
      <w:spacing w:before="60"/>
      <w:ind w:left="284" w:hanging="284"/>
      <w:jc w:val="both"/>
      <w:textAlignment w:val="baseline"/>
    </w:pPr>
    <w:rPr>
      <w:i/>
      <w:iCs/>
      <w:sz w:val="20"/>
      <w:szCs w:val="20"/>
    </w:rPr>
  </w:style>
  <w:style w:type="character" w:customStyle="1" w:styleId="TextpoznpodarouChar">
    <w:name w:val="Text pozn. pod čarou Char"/>
    <w:aliases w:val="Footnote Char,Text poznámky pod čiarou 007 Char,pozn. pod čarou Char,Schriftart: 9 pt Char,Schriftart: 10 pt Char,Schriftart: 8 pt Char,Podrozdział Char,Podrozdzia3 Char,Footnote Text Char1 Char,Footnote Text Char Char Char"/>
    <w:basedOn w:val="Standardnpsmoodstavce"/>
    <w:link w:val="Textpoznpodarou"/>
    <w:locked/>
    <w:rsid w:val="0094193B"/>
    <w:rPr>
      <w:rFonts w:cs="Times New Roman"/>
      <w:i/>
      <w:iCs/>
    </w:rPr>
  </w:style>
  <w:style w:type="character" w:styleId="Znakapoznpodarou">
    <w:name w:val="footnote reference"/>
    <w:aliases w:val="PGI Fußnote Ziffer"/>
    <w:basedOn w:val="Standardnpsmoodstavce"/>
    <w:rsid w:val="0094193B"/>
    <w:rPr>
      <w:rFonts w:ascii="Times New Roman" w:hAnsi="Times New Roman" w:cs="Times New Roman"/>
      <w:i/>
      <w:iCs/>
      <w:sz w:val="24"/>
      <w:szCs w:val="24"/>
      <w:vertAlign w:val="superscript"/>
    </w:rPr>
  </w:style>
  <w:style w:type="paragraph" w:customStyle="1" w:styleId="HlavntextChar">
    <w:name w:val="Hlavní text Char"/>
    <w:basedOn w:val="Normln"/>
    <w:rsid w:val="00A94F58"/>
    <w:pPr>
      <w:tabs>
        <w:tab w:val="left" w:pos="425"/>
        <w:tab w:val="left" w:pos="851"/>
        <w:tab w:val="left" w:pos="1276"/>
      </w:tabs>
      <w:spacing w:before="120"/>
      <w:ind w:firstLine="425"/>
      <w:jc w:val="both"/>
    </w:pPr>
    <w:rPr>
      <w:spacing w:val="6"/>
    </w:rPr>
  </w:style>
  <w:style w:type="paragraph" w:customStyle="1" w:styleId="mezera">
    <w:name w:val="mezera"/>
    <w:basedOn w:val="Normln"/>
    <w:rsid w:val="00B43BC5"/>
    <w:pPr>
      <w:widowControl w:val="0"/>
      <w:adjustRightInd w:val="0"/>
      <w:spacing w:line="240" w:lineRule="atLeast"/>
      <w:jc w:val="both"/>
      <w:textAlignment w:val="baseline"/>
    </w:pPr>
    <w:rPr>
      <w:sz w:val="16"/>
      <w:szCs w:val="16"/>
    </w:rPr>
  </w:style>
  <w:style w:type="paragraph" w:customStyle="1" w:styleId="priorita">
    <w:name w:val="priorita"/>
    <w:basedOn w:val="Normln"/>
    <w:rsid w:val="00B43BC5"/>
    <w:pPr>
      <w:keepNext/>
      <w:widowControl w:val="0"/>
      <w:adjustRightInd w:val="0"/>
      <w:spacing w:before="240" w:line="240" w:lineRule="atLeast"/>
      <w:jc w:val="both"/>
      <w:textAlignment w:val="baseline"/>
      <w:outlineLvl w:val="5"/>
    </w:pPr>
    <w:rPr>
      <w:b/>
      <w:bCs/>
      <w:color w:val="000000"/>
    </w:rPr>
  </w:style>
  <w:style w:type="paragraph" w:customStyle="1" w:styleId="normln0">
    <w:name w:val="normální"/>
    <w:basedOn w:val="Normln"/>
    <w:rsid w:val="00B43BC5"/>
    <w:pPr>
      <w:widowControl w:val="0"/>
      <w:adjustRightInd w:val="0"/>
      <w:spacing w:before="120" w:line="240" w:lineRule="atLeast"/>
      <w:jc w:val="both"/>
      <w:textAlignment w:val="baseline"/>
    </w:pPr>
  </w:style>
  <w:style w:type="paragraph" w:customStyle="1" w:styleId="Norml-ormovanstn">
    <w:name w:val="Normál-orámovaný+stín"/>
    <w:basedOn w:val="Normln"/>
    <w:rsid w:val="00B43BC5"/>
    <w:pPr>
      <w:keepLines/>
      <w:widowControl w:val="0"/>
      <w:pBdr>
        <w:top w:val="single" w:sz="4" w:space="1" w:color="auto"/>
        <w:left w:val="single" w:sz="4" w:space="4" w:color="auto"/>
        <w:bottom w:val="single" w:sz="4" w:space="1" w:color="auto"/>
        <w:right w:val="single" w:sz="4" w:space="4" w:color="auto"/>
      </w:pBdr>
      <w:shd w:val="clear" w:color="auto" w:fill="E6E6E6"/>
      <w:adjustRightInd w:val="0"/>
      <w:spacing w:before="120" w:line="240" w:lineRule="atLeast"/>
      <w:jc w:val="both"/>
      <w:textAlignment w:val="baseline"/>
    </w:pPr>
    <w:rPr>
      <w:color w:val="FF0000"/>
    </w:rPr>
  </w:style>
  <w:style w:type="paragraph" w:customStyle="1" w:styleId="Arielodstavec12">
    <w:name w:val="Ariel odstavec 12"/>
    <w:basedOn w:val="Normln"/>
    <w:rsid w:val="00B43BC5"/>
    <w:pPr>
      <w:widowControl w:val="0"/>
      <w:adjustRightInd w:val="0"/>
      <w:spacing w:before="120" w:line="240" w:lineRule="atLeast"/>
      <w:jc w:val="both"/>
      <w:textAlignment w:val="baseline"/>
    </w:pPr>
    <w:rPr>
      <w:rFonts w:ascii="Arial" w:hAnsi="Arial" w:cs="Arial"/>
    </w:rPr>
  </w:style>
  <w:style w:type="character" w:customStyle="1" w:styleId="NormlnvlevoChar">
    <w:name w:val="Normální vlevo Char"/>
    <w:basedOn w:val="Standardnpsmoodstavce"/>
    <w:rsid w:val="00B43BC5"/>
    <w:rPr>
      <w:rFonts w:cs="Times New Roman"/>
      <w:sz w:val="24"/>
      <w:szCs w:val="24"/>
      <w:lang w:val="cs-CZ" w:eastAsia="cs-CZ"/>
    </w:rPr>
  </w:style>
  <w:style w:type="character" w:styleId="Zvraznn">
    <w:name w:val="Emphasis"/>
    <w:basedOn w:val="Standardnpsmoodstavce"/>
    <w:uiPriority w:val="20"/>
    <w:qFormat/>
    <w:rsid w:val="00B43BC5"/>
    <w:rPr>
      <w:rFonts w:cs="Times New Roman"/>
      <w:i/>
      <w:iCs/>
    </w:rPr>
  </w:style>
  <w:style w:type="paragraph" w:styleId="Titulek">
    <w:name w:val="caption"/>
    <w:basedOn w:val="Normln"/>
    <w:next w:val="Normln"/>
    <w:qFormat/>
    <w:rsid w:val="00066895"/>
    <w:pPr>
      <w:spacing w:after="120"/>
      <w:jc w:val="both"/>
    </w:pPr>
  </w:style>
  <w:style w:type="character" w:styleId="Siln">
    <w:name w:val="Strong"/>
    <w:basedOn w:val="Standardnpsmoodstavce"/>
    <w:uiPriority w:val="22"/>
    <w:qFormat/>
    <w:rsid w:val="00790B0A"/>
    <w:rPr>
      <w:rFonts w:cs="Times New Roman"/>
      <w:b/>
      <w:bCs/>
    </w:rPr>
  </w:style>
  <w:style w:type="paragraph" w:customStyle="1" w:styleId="veta-pril">
    <w:name w:val="výčet a - pril"/>
    <w:basedOn w:val="Normln"/>
    <w:rsid w:val="005F1C3B"/>
    <w:pPr>
      <w:widowControl w:val="0"/>
      <w:tabs>
        <w:tab w:val="left" w:pos="992"/>
        <w:tab w:val="num" w:pos="1134"/>
      </w:tabs>
      <w:adjustRightInd w:val="0"/>
      <w:spacing w:before="120" w:line="240" w:lineRule="atLeast"/>
      <w:ind w:left="1134" w:hanging="567"/>
      <w:jc w:val="both"/>
      <w:textAlignment w:val="baseline"/>
    </w:pPr>
  </w:style>
  <w:style w:type="paragraph" w:customStyle="1" w:styleId="Nadpisobsahu1">
    <w:name w:val="Nadpis obsahu1"/>
    <w:basedOn w:val="Nadpis1"/>
    <w:next w:val="Normln"/>
    <w:rsid w:val="00E03BF8"/>
    <w:pPr>
      <w:keepLines/>
      <w:numPr>
        <w:numId w:val="0"/>
      </w:numPr>
      <w:spacing w:before="480" w:after="0" w:line="276" w:lineRule="auto"/>
      <w:outlineLvl w:val="9"/>
    </w:pPr>
    <w:rPr>
      <w:rFonts w:ascii="Cambria" w:hAnsi="Cambria" w:cs="Cambria"/>
      <w:color w:val="365F91"/>
      <w:kern w:val="0"/>
      <w:sz w:val="28"/>
      <w:szCs w:val="28"/>
      <w:lang w:eastAsia="en-US"/>
    </w:rPr>
  </w:style>
  <w:style w:type="paragraph" w:styleId="Obsah1">
    <w:name w:val="toc 1"/>
    <w:basedOn w:val="Normln"/>
    <w:next w:val="Normln"/>
    <w:autoRedefine/>
    <w:uiPriority w:val="39"/>
    <w:rsid w:val="00E81737"/>
    <w:pPr>
      <w:tabs>
        <w:tab w:val="left" w:leader="dot" w:pos="-4536"/>
        <w:tab w:val="left" w:pos="567"/>
        <w:tab w:val="right" w:leader="dot" w:pos="9214"/>
      </w:tabs>
      <w:spacing w:before="120"/>
      <w:ind w:left="567" w:right="1" w:hanging="567"/>
    </w:pPr>
    <w:rPr>
      <w:b/>
      <w:noProof/>
    </w:rPr>
  </w:style>
  <w:style w:type="paragraph" w:styleId="Obsah3">
    <w:name w:val="toc 3"/>
    <w:basedOn w:val="Normln"/>
    <w:next w:val="Normln"/>
    <w:autoRedefine/>
    <w:uiPriority w:val="39"/>
    <w:rsid w:val="000946D7"/>
    <w:pPr>
      <w:tabs>
        <w:tab w:val="left" w:pos="709"/>
        <w:tab w:val="right" w:leader="dot" w:pos="9214"/>
        <w:tab w:val="right" w:leader="dot" w:pos="11340"/>
      </w:tabs>
      <w:jc w:val="both"/>
    </w:pPr>
  </w:style>
  <w:style w:type="paragraph" w:styleId="Obsah2">
    <w:name w:val="toc 2"/>
    <w:basedOn w:val="Normln"/>
    <w:next w:val="Normln"/>
    <w:autoRedefine/>
    <w:uiPriority w:val="39"/>
    <w:rsid w:val="00107DA3"/>
    <w:pPr>
      <w:tabs>
        <w:tab w:val="left" w:leader="dot" w:pos="-4536"/>
        <w:tab w:val="left" w:pos="567"/>
        <w:tab w:val="right" w:leader="dot" w:pos="9214"/>
        <w:tab w:val="right" w:leader="dot" w:pos="11340"/>
      </w:tabs>
      <w:ind w:left="567" w:right="1188" w:hanging="567"/>
    </w:pPr>
  </w:style>
  <w:style w:type="paragraph" w:customStyle="1" w:styleId="Char">
    <w:name w:val="Char"/>
    <w:basedOn w:val="Normln"/>
    <w:rsid w:val="00DC3E0D"/>
    <w:pPr>
      <w:spacing w:after="160" w:line="240" w:lineRule="exact"/>
      <w:jc w:val="both"/>
    </w:pPr>
    <w:rPr>
      <w:rFonts w:ascii="Times New Roman Bold" w:hAnsi="Times New Roman Bold" w:cs="Times New Roman Bold"/>
      <w:sz w:val="22"/>
      <w:szCs w:val="22"/>
      <w:lang w:val="sk-SK" w:eastAsia="en-US"/>
    </w:rPr>
  </w:style>
  <w:style w:type="table" w:styleId="Mkatabulky">
    <w:name w:val="Table Grid"/>
    <w:basedOn w:val="Normlntabulka"/>
    <w:rsid w:val="00D370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kladntextodsazen">
    <w:name w:val="Body Text Indent"/>
    <w:basedOn w:val="Normln"/>
    <w:link w:val="ZkladntextodsazenChar"/>
    <w:rsid w:val="008124ED"/>
    <w:pPr>
      <w:spacing w:after="120" w:line="276" w:lineRule="auto"/>
      <w:ind w:left="283"/>
    </w:pPr>
    <w:rPr>
      <w:rFonts w:ascii="Calibri" w:hAnsi="Calibri" w:cs="Calibri"/>
      <w:sz w:val="22"/>
      <w:szCs w:val="22"/>
      <w:lang w:eastAsia="en-US"/>
    </w:rPr>
  </w:style>
  <w:style w:type="character" w:customStyle="1" w:styleId="ZkladntextodsazenChar">
    <w:name w:val="Základní text odsazený Char"/>
    <w:basedOn w:val="Standardnpsmoodstavce"/>
    <w:link w:val="Zkladntextodsazen"/>
    <w:locked/>
    <w:rsid w:val="002D4DF9"/>
    <w:rPr>
      <w:rFonts w:cs="Times New Roman"/>
      <w:sz w:val="24"/>
      <w:szCs w:val="24"/>
    </w:rPr>
  </w:style>
  <w:style w:type="paragraph" w:styleId="Rozvrendokumentu">
    <w:name w:val="Document Map"/>
    <w:basedOn w:val="Normln"/>
    <w:link w:val="RozvrendokumentuChar"/>
    <w:semiHidden/>
    <w:rsid w:val="00123D70"/>
    <w:rPr>
      <w:rFonts w:ascii="Tahoma" w:hAnsi="Tahoma" w:cs="Tahoma"/>
      <w:sz w:val="16"/>
      <w:szCs w:val="16"/>
    </w:rPr>
  </w:style>
  <w:style w:type="character" w:customStyle="1" w:styleId="RozvrendokumentuChar">
    <w:name w:val="Rozvržení dokumentu Char"/>
    <w:basedOn w:val="Standardnpsmoodstavce"/>
    <w:link w:val="Rozvrendokumentu"/>
    <w:locked/>
    <w:rsid w:val="00123D70"/>
    <w:rPr>
      <w:rFonts w:ascii="Tahoma" w:hAnsi="Tahoma" w:cs="Tahoma"/>
      <w:sz w:val="16"/>
      <w:szCs w:val="16"/>
    </w:rPr>
  </w:style>
  <w:style w:type="paragraph" w:customStyle="1" w:styleId="Revize1">
    <w:name w:val="Revize1"/>
    <w:hidden/>
    <w:semiHidden/>
    <w:rsid w:val="008D43CB"/>
    <w:rPr>
      <w:sz w:val="24"/>
      <w:szCs w:val="24"/>
    </w:rPr>
  </w:style>
  <w:style w:type="paragraph" w:styleId="Obsah4">
    <w:name w:val="toc 4"/>
    <w:basedOn w:val="Normln"/>
    <w:next w:val="Normln"/>
    <w:autoRedefine/>
    <w:uiPriority w:val="39"/>
    <w:rsid w:val="00107DA3"/>
    <w:pPr>
      <w:tabs>
        <w:tab w:val="left" w:pos="851"/>
        <w:tab w:val="left" w:pos="9072"/>
        <w:tab w:val="right" w:leader="dot" w:pos="11340"/>
      </w:tabs>
      <w:ind w:left="851" w:right="1046" w:hanging="851"/>
    </w:pPr>
    <w:rPr>
      <w:i/>
      <w:noProof/>
    </w:rPr>
  </w:style>
  <w:style w:type="paragraph" w:styleId="Seznamobrzk">
    <w:name w:val="table of figures"/>
    <w:basedOn w:val="Normln"/>
    <w:next w:val="Normln"/>
    <w:uiPriority w:val="99"/>
    <w:rsid w:val="00485EFB"/>
  </w:style>
  <w:style w:type="paragraph" w:styleId="Zkladntext">
    <w:name w:val="Body Text"/>
    <w:basedOn w:val="Normln"/>
    <w:link w:val="ZkladntextChar"/>
    <w:rsid w:val="00503752"/>
    <w:pPr>
      <w:spacing w:after="120"/>
    </w:pPr>
  </w:style>
  <w:style w:type="character" w:customStyle="1" w:styleId="ZkladntextChar">
    <w:name w:val="Základní text Char"/>
    <w:basedOn w:val="Standardnpsmoodstavce"/>
    <w:link w:val="Zkladntext"/>
    <w:locked/>
    <w:rsid w:val="002D4DF9"/>
    <w:rPr>
      <w:rFonts w:cs="Times New Roman"/>
      <w:sz w:val="24"/>
      <w:szCs w:val="24"/>
    </w:rPr>
  </w:style>
  <w:style w:type="paragraph" w:customStyle="1" w:styleId="Odstavecseseznamem1">
    <w:name w:val="Odstavec se seznamem1"/>
    <w:basedOn w:val="Normln"/>
    <w:rsid w:val="004A1D7E"/>
    <w:pPr>
      <w:spacing w:after="200" w:line="276" w:lineRule="auto"/>
      <w:ind w:left="708"/>
    </w:pPr>
    <w:rPr>
      <w:rFonts w:ascii="Calibri" w:hAnsi="Calibri" w:cs="Calibri"/>
      <w:sz w:val="22"/>
      <w:szCs w:val="22"/>
      <w:lang w:eastAsia="en-US"/>
    </w:rPr>
  </w:style>
  <w:style w:type="paragraph" w:styleId="Zhlav">
    <w:name w:val="header"/>
    <w:basedOn w:val="Normln"/>
    <w:link w:val="ZhlavChar"/>
    <w:rsid w:val="007D5A48"/>
    <w:pPr>
      <w:tabs>
        <w:tab w:val="center" w:pos="4536"/>
        <w:tab w:val="right" w:pos="9072"/>
      </w:tabs>
    </w:pPr>
  </w:style>
  <w:style w:type="character" w:customStyle="1" w:styleId="ZhlavChar">
    <w:name w:val="Záhlaví Char"/>
    <w:basedOn w:val="Standardnpsmoodstavce"/>
    <w:link w:val="Zhlav"/>
    <w:locked/>
    <w:rsid w:val="007D5A48"/>
    <w:rPr>
      <w:rFonts w:cs="Times New Roman"/>
      <w:sz w:val="24"/>
      <w:szCs w:val="24"/>
    </w:rPr>
  </w:style>
  <w:style w:type="paragraph" w:customStyle="1" w:styleId="CharCharCharCharCharChar1">
    <w:name w:val="Char Char Char Char Char Char1"/>
    <w:basedOn w:val="Normln"/>
    <w:rsid w:val="00545B9D"/>
    <w:rPr>
      <w:lang w:val="pl-PL" w:eastAsia="pl-PL"/>
    </w:rPr>
  </w:style>
  <w:style w:type="paragraph" w:customStyle="1" w:styleId="Default">
    <w:name w:val="Default"/>
    <w:rsid w:val="00235EBB"/>
    <w:pPr>
      <w:autoSpaceDE w:val="0"/>
      <w:autoSpaceDN w:val="0"/>
      <w:adjustRightInd w:val="0"/>
    </w:pPr>
    <w:rPr>
      <w:color w:val="000000"/>
      <w:sz w:val="24"/>
      <w:szCs w:val="24"/>
    </w:rPr>
  </w:style>
  <w:style w:type="paragraph" w:customStyle="1" w:styleId="CharChar">
    <w:name w:val="Char Char"/>
    <w:basedOn w:val="Normln"/>
    <w:rsid w:val="00CB5B38"/>
    <w:rPr>
      <w:lang w:val="pl-PL" w:eastAsia="pl-PL"/>
    </w:rPr>
  </w:style>
  <w:style w:type="paragraph" w:styleId="Zkladntext3">
    <w:name w:val="Body Text 3"/>
    <w:basedOn w:val="Normln"/>
    <w:link w:val="Zkladntext3Char"/>
    <w:rsid w:val="00D96E3C"/>
    <w:pPr>
      <w:spacing w:after="120"/>
    </w:pPr>
    <w:rPr>
      <w:sz w:val="16"/>
      <w:szCs w:val="16"/>
    </w:rPr>
  </w:style>
  <w:style w:type="character" w:customStyle="1" w:styleId="Zkladntext3Char">
    <w:name w:val="Základní text 3 Char"/>
    <w:basedOn w:val="Standardnpsmoodstavce"/>
    <w:link w:val="Zkladntext3"/>
    <w:locked/>
    <w:rsid w:val="00D96E3C"/>
    <w:rPr>
      <w:rFonts w:cs="Times New Roman"/>
      <w:sz w:val="16"/>
      <w:szCs w:val="16"/>
    </w:rPr>
  </w:style>
  <w:style w:type="paragraph" w:customStyle="1" w:styleId="Normln1">
    <w:name w:val="Normální1"/>
    <w:basedOn w:val="Normln"/>
    <w:rsid w:val="008B1CAD"/>
    <w:pPr>
      <w:widowControl w:val="0"/>
    </w:pPr>
    <w:rPr>
      <w:sz w:val="20"/>
      <w:szCs w:val="20"/>
      <w:lang w:val="sv-SE"/>
    </w:rPr>
  </w:style>
  <w:style w:type="paragraph" w:customStyle="1" w:styleId="Char1CharCharChar">
    <w:name w:val="Char1 Char Char Char"/>
    <w:basedOn w:val="Normln"/>
    <w:rsid w:val="00B56880"/>
    <w:pPr>
      <w:spacing w:after="160" w:line="240" w:lineRule="exact"/>
    </w:pPr>
    <w:rPr>
      <w:rFonts w:ascii="Times New Roman Bold" w:hAnsi="Times New Roman Bold"/>
      <w:sz w:val="22"/>
      <w:szCs w:val="26"/>
      <w:lang w:val="sk-SK" w:eastAsia="en-US"/>
    </w:rPr>
  </w:style>
  <w:style w:type="paragraph" w:customStyle="1" w:styleId="Revize2">
    <w:name w:val="Revize2"/>
    <w:hidden/>
    <w:semiHidden/>
    <w:rsid w:val="00D84A4F"/>
    <w:rPr>
      <w:sz w:val="24"/>
      <w:szCs w:val="24"/>
    </w:rPr>
  </w:style>
  <w:style w:type="paragraph" w:customStyle="1" w:styleId="Odstavecseseznamem2">
    <w:name w:val="Odstavec se seznamem2"/>
    <w:basedOn w:val="Normln"/>
    <w:rsid w:val="005E0DCF"/>
    <w:pPr>
      <w:ind w:left="708"/>
    </w:pPr>
  </w:style>
  <w:style w:type="paragraph" w:styleId="Revize">
    <w:name w:val="Revision"/>
    <w:hidden/>
    <w:uiPriority w:val="99"/>
    <w:semiHidden/>
    <w:rsid w:val="00795209"/>
    <w:rPr>
      <w:sz w:val="24"/>
      <w:szCs w:val="24"/>
    </w:rPr>
  </w:style>
  <w:style w:type="paragraph" w:styleId="Odstavecseseznamem">
    <w:name w:val="List Paragraph"/>
    <w:basedOn w:val="Normln"/>
    <w:uiPriority w:val="34"/>
    <w:qFormat/>
    <w:rsid w:val="000251C6"/>
    <w:pPr>
      <w:ind w:left="720"/>
      <w:contextualSpacing/>
    </w:pPr>
  </w:style>
  <w:style w:type="paragraph" w:customStyle="1" w:styleId="ListDash">
    <w:name w:val="List Dash"/>
    <w:basedOn w:val="Normln"/>
    <w:rsid w:val="00D75061"/>
    <w:pPr>
      <w:numPr>
        <w:numId w:val="9"/>
      </w:numPr>
      <w:spacing w:before="120" w:after="120"/>
      <w:jc w:val="both"/>
    </w:pPr>
    <w:rPr>
      <w:szCs w:val="20"/>
      <w:lang w:val="en-GB" w:eastAsia="zh-CN"/>
    </w:rPr>
  </w:style>
  <w:style w:type="paragraph" w:styleId="Normlnweb">
    <w:name w:val="Normal (Web)"/>
    <w:basedOn w:val="Normln"/>
    <w:uiPriority w:val="99"/>
    <w:unhideWhenUsed/>
    <w:locked/>
    <w:rsid w:val="00D75061"/>
    <w:pPr>
      <w:spacing w:before="100" w:beforeAutospacing="1" w:after="100" w:afterAutospacing="1"/>
    </w:pPr>
  </w:style>
  <w:style w:type="paragraph" w:styleId="Prosttext">
    <w:name w:val="Plain Text"/>
    <w:basedOn w:val="Normln"/>
    <w:link w:val="ProsttextChar"/>
    <w:uiPriority w:val="99"/>
    <w:unhideWhenUsed/>
    <w:locked/>
    <w:rsid w:val="00CC335E"/>
    <w:rPr>
      <w:rFonts w:ascii="Consolas" w:eastAsia="Calibri" w:hAnsi="Consolas"/>
      <w:sz w:val="21"/>
      <w:szCs w:val="21"/>
    </w:rPr>
  </w:style>
  <w:style w:type="character" w:customStyle="1" w:styleId="ProsttextChar">
    <w:name w:val="Prostý text Char"/>
    <w:basedOn w:val="Standardnpsmoodstavce"/>
    <w:link w:val="Prosttext"/>
    <w:uiPriority w:val="99"/>
    <w:rsid w:val="00CC335E"/>
    <w:rPr>
      <w:rFonts w:ascii="Consolas" w:eastAsia="Calibri" w:hAnsi="Consolas"/>
      <w:sz w:val="21"/>
      <w:szCs w:val="21"/>
    </w:rPr>
  </w:style>
  <w:style w:type="paragraph" w:customStyle="1" w:styleId="Styl10">
    <w:name w:val="Styl10"/>
    <w:basedOn w:val="Normln"/>
    <w:autoRedefine/>
    <w:rsid w:val="00713701"/>
    <w:pPr>
      <w:autoSpaceDN w:val="0"/>
      <w:spacing w:after="120"/>
      <w:jc w:val="both"/>
    </w:pPr>
    <w:rPr>
      <w:rFonts w:ascii="Arial" w:hAnsi="Arial" w:cs="Arial"/>
      <w:b/>
      <w:bCs/>
      <w:sz w:val="22"/>
      <w:szCs w:val="22"/>
    </w:rPr>
  </w:style>
  <w:style w:type="paragraph" w:styleId="Bezmezer">
    <w:name w:val="No Spacing"/>
    <w:link w:val="BezmezerChar"/>
    <w:uiPriority w:val="1"/>
    <w:qFormat/>
    <w:rsid w:val="00BC3C36"/>
    <w:pPr>
      <w:jc w:val="both"/>
    </w:pPr>
    <w:rPr>
      <w:sz w:val="24"/>
      <w:lang w:val="en-GB" w:eastAsia="en-US"/>
    </w:rPr>
  </w:style>
  <w:style w:type="character" w:customStyle="1" w:styleId="BezmezerChar">
    <w:name w:val="Bez mezer Char"/>
    <w:basedOn w:val="Standardnpsmoodstavce"/>
    <w:link w:val="Bezmezer"/>
    <w:uiPriority w:val="1"/>
    <w:rsid w:val="00895EB8"/>
    <w:rPr>
      <w:sz w:val="24"/>
      <w:lang w:val="en-GB" w:eastAsia="en-US" w:bidi="ar-SA"/>
    </w:rPr>
  </w:style>
  <w:style w:type="paragraph" w:styleId="Zkladntext2">
    <w:name w:val="Body Text 2"/>
    <w:basedOn w:val="Normln"/>
    <w:link w:val="Zkladntext2Char"/>
    <w:locked/>
    <w:rsid w:val="00BD72FA"/>
    <w:pPr>
      <w:spacing w:after="120" w:line="480" w:lineRule="auto"/>
    </w:pPr>
  </w:style>
  <w:style w:type="character" w:customStyle="1" w:styleId="Zkladntext2Char">
    <w:name w:val="Základní text 2 Char"/>
    <w:basedOn w:val="Standardnpsmoodstavce"/>
    <w:link w:val="Zkladntext2"/>
    <w:rsid w:val="00BD72FA"/>
    <w:rPr>
      <w:sz w:val="24"/>
      <w:szCs w:val="24"/>
    </w:rPr>
  </w:style>
  <w:style w:type="paragraph" w:styleId="Obsah5">
    <w:name w:val="toc 5"/>
    <w:basedOn w:val="Normln"/>
    <w:next w:val="Normln"/>
    <w:autoRedefine/>
    <w:uiPriority w:val="39"/>
    <w:unhideWhenUsed/>
    <w:locked/>
    <w:rsid w:val="00C31C22"/>
    <w:pPr>
      <w:spacing w:after="100" w:line="276" w:lineRule="auto"/>
      <w:ind w:left="880"/>
    </w:pPr>
    <w:rPr>
      <w:rFonts w:ascii="Calibri" w:hAnsi="Calibri"/>
      <w:sz w:val="22"/>
      <w:szCs w:val="22"/>
    </w:rPr>
  </w:style>
  <w:style w:type="paragraph" w:styleId="Obsah6">
    <w:name w:val="toc 6"/>
    <w:basedOn w:val="Normln"/>
    <w:next w:val="Normln"/>
    <w:autoRedefine/>
    <w:uiPriority w:val="39"/>
    <w:unhideWhenUsed/>
    <w:locked/>
    <w:rsid w:val="00C31C22"/>
    <w:pPr>
      <w:spacing w:after="100" w:line="276" w:lineRule="auto"/>
      <w:ind w:left="1100"/>
    </w:pPr>
    <w:rPr>
      <w:rFonts w:ascii="Calibri" w:hAnsi="Calibri"/>
      <w:sz w:val="22"/>
      <w:szCs w:val="22"/>
    </w:rPr>
  </w:style>
  <w:style w:type="paragraph" w:styleId="Obsah7">
    <w:name w:val="toc 7"/>
    <w:basedOn w:val="Normln"/>
    <w:next w:val="Normln"/>
    <w:autoRedefine/>
    <w:uiPriority w:val="39"/>
    <w:unhideWhenUsed/>
    <w:locked/>
    <w:rsid w:val="00C31C22"/>
    <w:pPr>
      <w:spacing w:after="100" w:line="276" w:lineRule="auto"/>
      <w:ind w:left="1320"/>
    </w:pPr>
    <w:rPr>
      <w:rFonts w:ascii="Calibri" w:hAnsi="Calibri"/>
      <w:sz w:val="22"/>
      <w:szCs w:val="22"/>
    </w:rPr>
  </w:style>
  <w:style w:type="paragraph" w:styleId="Obsah8">
    <w:name w:val="toc 8"/>
    <w:basedOn w:val="Normln"/>
    <w:next w:val="Normln"/>
    <w:autoRedefine/>
    <w:uiPriority w:val="39"/>
    <w:unhideWhenUsed/>
    <w:locked/>
    <w:rsid w:val="00C31C22"/>
    <w:pPr>
      <w:spacing w:after="100" w:line="276" w:lineRule="auto"/>
      <w:ind w:left="1540"/>
    </w:pPr>
    <w:rPr>
      <w:rFonts w:ascii="Calibri" w:hAnsi="Calibri"/>
      <w:sz w:val="22"/>
      <w:szCs w:val="22"/>
    </w:rPr>
  </w:style>
  <w:style w:type="paragraph" w:styleId="Obsah9">
    <w:name w:val="toc 9"/>
    <w:basedOn w:val="Normln"/>
    <w:next w:val="Normln"/>
    <w:autoRedefine/>
    <w:uiPriority w:val="39"/>
    <w:unhideWhenUsed/>
    <w:locked/>
    <w:rsid w:val="00C31C22"/>
    <w:pPr>
      <w:spacing w:after="100" w:line="276" w:lineRule="auto"/>
      <w:ind w:left="1760"/>
    </w:pPr>
    <w:rPr>
      <w:rFonts w:ascii="Calibri" w:hAnsi="Calibri"/>
      <w:sz w:val="22"/>
      <w:szCs w:val="22"/>
    </w:rPr>
  </w:style>
  <w:style w:type="paragraph" w:customStyle="1" w:styleId="ListBullet1">
    <w:name w:val="List Bullet 1"/>
    <w:basedOn w:val="Normln"/>
    <w:rsid w:val="00216ECA"/>
    <w:pPr>
      <w:numPr>
        <w:numId w:val="3"/>
      </w:numPr>
      <w:spacing w:after="240"/>
      <w:jc w:val="both"/>
    </w:pPr>
    <w:rPr>
      <w:szCs w:val="20"/>
      <w:lang w:val="en-GB" w:eastAsia="en-US"/>
    </w:rPr>
  </w:style>
  <w:style w:type="paragraph" w:customStyle="1" w:styleId="ListDash2">
    <w:name w:val="List Dash 2"/>
    <w:basedOn w:val="Normln"/>
    <w:rsid w:val="004B5FC2"/>
    <w:pPr>
      <w:numPr>
        <w:numId w:val="11"/>
      </w:numPr>
      <w:spacing w:after="240"/>
      <w:jc w:val="both"/>
    </w:pPr>
    <w:rPr>
      <w:szCs w:val="20"/>
      <w:lang w:val="en-GB" w:eastAsia="en-US"/>
    </w:rPr>
  </w:style>
  <w:style w:type="paragraph" w:customStyle="1" w:styleId="TabPoz">
    <w:name w:val="TabPoz"/>
    <w:basedOn w:val="Normln"/>
    <w:rsid w:val="00D66F59"/>
    <w:pPr>
      <w:keepNext/>
      <w:spacing w:before="60"/>
      <w:ind w:left="284" w:hanging="284"/>
      <w:jc w:val="both"/>
    </w:pPr>
    <w:rPr>
      <w:rFonts w:ascii="Arial" w:hAnsi="Arial"/>
      <w:i/>
      <w:sz w:val="16"/>
      <w:szCs w:val="20"/>
    </w:rPr>
  </w:style>
  <w:style w:type="paragraph" w:customStyle="1" w:styleId="NumPar2">
    <w:name w:val="NumPar 2"/>
    <w:basedOn w:val="Nadpis2"/>
    <w:next w:val="Normln"/>
    <w:rsid w:val="003138B4"/>
    <w:pPr>
      <w:keepNext w:val="0"/>
      <w:numPr>
        <w:ilvl w:val="0"/>
        <w:numId w:val="0"/>
      </w:numPr>
      <w:spacing w:before="0" w:after="240"/>
      <w:jc w:val="both"/>
      <w:outlineLvl w:val="9"/>
    </w:pPr>
    <w:rPr>
      <w:b w:val="0"/>
      <w:bCs w:val="0"/>
      <w:i w:val="0"/>
      <w:iCs w:val="0"/>
      <w:szCs w:val="20"/>
      <w:lang w:val="en-GB" w:eastAsia="en-US"/>
    </w:rPr>
  </w:style>
  <w:style w:type="paragraph" w:customStyle="1" w:styleId="Titreobjet">
    <w:name w:val="Titre objet"/>
    <w:basedOn w:val="Normln"/>
    <w:next w:val="Normln"/>
    <w:rsid w:val="00D74E2D"/>
    <w:pPr>
      <w:spacing w:before="360" w:after="360"/>
      <w:jc w:val="center"/>
    </w:pPr>
    <w:rPr>
      <w:b/>
      <w:snapToGrid w:val="0"/>
      <w:lang w:eastAsia="en-GB"/>
    </w:rPr>
  </w:style>
  <w:style w:type="paragraph" w:customStyle="1" w:styleId="CM4">
    <w:name w:val="CM4"/>
    <w:basedOn w:val="Default"/>
    <w:next w:val="Default"/>
    <w:uiPriority w:val="99"/>
    <w:rsid w:val="00D74E2D"/>
    <w:rPr>
      <w:rFonts w:ascii="EUAlbertina" w:hAnsi="EUAlbertina"/>
      <w:color w:val="auto"/>
    </w:rPr>
  </w:style>
  <w:style w:type="paragraph" w:customStyle="1" w:styleId="meta">
    <w:name w:val="meta"/>
    <w:basedOn w:val="Normln"/>
    <w:rsid w:val="00734C99"/>
    <w:pPr>
      <w:spacing w:before="100" w:beforeAutospacing="1" w:after="100" w:afterAutospacing="1"/>
    </w:pPr>
  </w:style>
  <w:style w:type="paragraph" w:customStyle="1" w:styleId="perex">
    <w:name w:val="perex"/>
    <w:basedOn w:val="Normln"/>
    <w:rsid w:val="00734C99"/>
    <w:pPr>
      <w:spacing w:before="100" w:beforeAutospacing="1" w:after="100" w:afterAutospacing="1"/>
    </w:pPr>
  </w:style>
  <w:style w:type="paragraph" w:customStyle="1" w:styleId="Normlnpedsazen">
    <w:name w:val="Normální předsazený"/>
    <w:basedOn w:val="Normln"/>
    <w:rsid w:val="00734C99"/>
    <w:pPr>
      <w:ind w:left="425" w:hanging="425"/>
    </w:pPr>
    <w:rPr>
      <w:szCs w:val="20"/>
    </w:rPr>
  </w:style>
  <w:style w:type="paragraph" w:customStyle="1" w:styleId="mezititulek">
    <w:name w:val="mezititulek"/>
    <w:basedOn w:val="Normln"/>
    <w:next w:val="Normln"/>
    <w:link w:val="mezititulekChar"/>
    <w:rsid w:val="00734C99"/>
    <w:pPr>
      <w:keepNext/>
      <w:suppressAutoHyphens/>
      <w:overflowPunct w:val="0"/>
      <w:autoSpaceDE w:val="0"/>
      <w:autoSpaceDN w:val="0"/>
      <w:adjustRightInd w:val="0"/>
      <w:jc w:val="both"/>
      <w:textAlignment w:val="baseline"/>
    </w:pPr>
    <w:rPr>
      <w:rFonts w:eastAsia="SimSun"/>
      <w:b/>
      <w:u w:val="single"/>
      <w:lang/>
    </w:rPr>
  </w:style>
  <w:style w:type="character" w:customStyle="1" w:styleId="mezititulekChar">
    <w:name w:val="mezititulek Char"/>
    <w:link w:val="mezititulek"/>
    <w:rsid w:val="00734C99"/>
    <w:rPr>
      <w:rFonts w:eastAsia="SimSun"/>
      <w:b/>
      <w:sz w:val="24"/>
      <w:szCs w:val="24"/>
      <w:u w:val="single"/>
    </w:rPr>
  </w:style>
  <w:style w:type="paragraph" w:customStyle="1" w:styleId="CharCharCharCharCharChar">
    <w:name w:val=" Char Char Char Char Char Char"/>
    <w:basedOn w:val="Normln"/>
    <w:rsid w:val="00AE4F01"/>
    <w:pPr>
      <w:spacing w:before="120" w:after="160" w:line="240" w:lineRule="exact"/>
      <w:jc w:val="both"/>
    </w:pPr>
    <w:rPr>
      <w:rFonts w:ascii="Times New Roman Bold" w:eastAsia="SimSun" w:hAnsi="Times New Roman Bold" w:cs="Times New Roman Bold"/>
      <w:sz w:val="22"/>
      <w:szCs w:val="22"/>
      <w:lang w:val="sk-SK" w:eastAsia="en-US"/>
    </w:rPr>
  </w:style>
  <w:style w:type="paragraph" w:customStyle="1" w:styleId="Normal">
    <w:name w:val="Normal"/>
    <w:basedOn w:val="Normln"/>
    <w:rsid w:val="006E61E7"/>
    <w:pPr>
      <w:widowControl w:val="0"/>
    </w:pPr>
    <w:rPr>
      <w:sz w:val="20"/>
      <w:szCs w:val="20"/>
      <w:lang w:val="sv-SE"/>
    </w:rPr>
  </w:style>
  <w:style w:type="character" w:customStyle="1" w:styleId="TextvysvtlivekChar">
    <w:name w:val="Text vysvětlivek Char"/>
    <w:basedOn w:val="Standardnpsmoodstavce"/>
    <w:link w:val="Textvysvtlivek"/>
    <w:uiPriority w:val="99"/>
    <w:rsid w:val="00983A92"/>
  </w:style>
  <w:style w:type="paragraph" w:styleId="Textvysvtlivek">
    <w:name w:val="endnote text"/>
    <w:basedOn w:val="Normln"/>
    <w:link w:val="TextvysvtlivekChar"/>
    <w:uiPriority w:val="99"/>
    <w:unhideWhenUsed/>
    <w:locked/>
    <w:rsid w:val="00983A92"/>
    <w:rPr>
      <w:sz w:val="20"/>
      <w:szCs w:val="20"/>
    </w:rPr>
  </w:style>
  <w:style w:type="paragraph" w:customStyle="1" w:styleId="tabtext">
    <w:name w:val="tabtext"/>
    <w:basedOn w:val="Normln"/>
    <w:rsid w:val="0085215B"/>
    <w:pPr>
      <w:spacing w:before="20" w:after="20"/>
    </w:pPr>
    <w:rPr>
      <w:sz w:val="18"/>
    </w:rPr>
  </w:style>
  <w:style w:type="paragraph" w:customStyle="1" w:styleId="perex1">
    <w:name w:val="perex1"/>
    <w:basedOn w:val="Normln"/>
    <w:rsid w:val="00DA2DCB"/>
    <w:pPr>
      <w:spacing w:after="225" w:line="285" w:lineRule="atLeast"/>
    </w:pPr>
    <w:rPr>
      <w:b/>
      <w:bCs/>
      <w:color w:val="000000"/>
      <w:sz w:val="21"/>
      <w:szCs w:val="21"/>
    </w:rPr>
  </w:style>
  <w:style w:type="paragraph" w:customStyle="1" w:styleId="CM1">
    <w:name w:val="CM1"/>
    <w:basedOn w:val="Default"/>
    <w:next w:val="Default"/>
    <w:uiPriority w:val="99"/>
    <w:rsid w:val="00EF3CE1"/>
    <w:rPr>
      <w:color w:val="auto"/>
    </w:rPr>
  </w:style>
  <w:style w:type="paragraph" w:customStyle="1" w:styleId="CM3">
    <w:name w:val="CM3"/>
    <w:basedOn w:val="Default"/>
    <w:next w:val="Default"/>
    <w:uiPriority w:val="99"/>
    <w:rsid w:val="00EF3CE1"/>
    <w:rPr>
      <w:color w:val="auto"/>
    </w:rPr>
  </w:style>
  <w:style w:type="paragraph" w:customStyle="1" w:styleId="odstavecseseznamem0">
    <w:name w:val="odstavecseseznamem"/>
    <w:basedOn w:val="Normln"/>
    <w:rsid w:val="00D54511"/>
    <w:pPr>
      <w:spacing w:before="100" w:beforeAutospacing="1" w:after="100" w:afterAutospacing="1"/>
    </w:pPr>
  </w:style>
  <w:style w:type="paragraph" w:customStyle="1" w:styleId="xl33">
    <w:name w:val="xl33"/>
    <w:basedOn w:val="Normln"/>
    <w:rsid w:val="0081466F"/>
    <w:pPr>
      <w:spacing w:before="100" w:beforeAutospacing="1" w:after="100" w:afterAutospacing="1"/>
    </w:pPr>
    <w:rPr>
      <w:rFonts w:ascii="Arial" w:eastAsia="Arial Unicode MS" w:hAnsi="Arial" w:cs="Arial"/>
      <w:sz w:val="16"/>
      <w:szCs w:val="16"/>
    </w:rPr>
  </w:style>
  <w:style w:type="paragraph" w:customStyle="1" w:styleId="Text1">
    <w:name w:val="Text 1"/>
    <w:basedOn w:val="Normln"/>
    <w:link w:val="Text1Char"/>
    <w:rsid w:val="00645618"/>
    <w:pPr>
      <w:spacing w:after="240"/>
      <w:ind w:left="482"/>
      <w:jc w:val="both"/>
    </w:pPr>
    <w:rPr>
      <w:szCs w:val="20"/>
      <w:lang w:val="en-GB" w:eastAsia="en-US"/>
    </w:rPr>
  </w:style>
  <w:style w:type="character" w:customStyle="1" w:styleId="Text1Char">
    <w:name w:val="Text 1 Char"/>
    <w:basedOn w:val="Standardnpsmoodstavce"/>
    <w:link w:val="Text1"/>
    <w:rsid w:val="00645618"/>
    <w:rPr>
      <w:sz w:val="24"/>
      <w:lang w:val="en-GB" w:eastAsia="en-US"/>
    </w:rPr>
  </w:style>
  <w:style w:type="paragraph" w:customStyle="1" w:styleId="Text2">
    <w:name w:val="Text 2"/>
    <w:basedOn w:val="Normln"/>
    <w:rsid w:val="00645618"/>
    <w:pPr>
      <w:tabs>
        <w:tab w:val="left" w:pos="2160"/>
      </w:tabs>
      <w:spacing w:after="240"/>
      <w:ind w:left="1077"/>
      <w:jc w:val="both"/>
    </w:pPr>
    <w:rPr>
      <w:szCs w:val="20"/>
      <w:lang w:val="en-GB" w:eastAsia="en-US"/>
    </w:rPr>
  </w:style>
  <w:style w:type="paragraph" w:customStyle="1" w:styleId="Text3">
    <w:name w:val="Text 3"/>
    <w:basedOn w:val="Normln"/>
    <w:rsid w:val="00645618"/>
    <w:pPr>
      <w:tabs>
        <w:tab w:val="left" w:pos="2302"/>
      </w:tabs>
      <w:spacing w:after="240"/>
      <w:ind w:left="1916"/>
      <w:jc w:val="both"/>
    </w:pPr>
    <w:rPr>
      <w:szCs w:val="20"/>
      <w:lang w:val="en-GB" w:eastAsia="en-US"/>
    </w:rPr>
  </w:style>
  <w:style w:type="paragraph" w:customStyle="1" w:styleId="NumPar1">
    <w:name w:val="NumPar 1"/>
    <w:basedOn w:val="Nadpis1"/>
    <w:next w:val="Text1"/>
    <w:rsid w:val="00645618"/>
    <w:pPr>
      <w:keepNext w:val="0"/>
      <w:numPr>
        <w:numId w:val="0"/>
      </w:numPr>
      <w:spacing w:before="0" w:after="240"/>
      <w:jc w:val="both"/>
      <w:outlineLvl w:val="9"/>
    </w:pPr>
    <w:rPr>
      <w:rFonts w:ascii="Times New Roman" w:hAnsi="Times New Roman" w:cs="Times New Roman"/>
      <w:b w:val="0"/>
      <w:bCs w:val="0"/>
      <w:kern w:val="0"/>
      <w:sz w:val="24"/>
      <w:szCs w:val="20"/>
      <w:lang w:val="en-GB" w:eastAsia="en-US"/>
    </w:rPr>
  </w:style>
  <w:style w:type="paragraph" w:customStyle="1" w:styleId="NumPar3">
    <w:name w:val="NumPar 3"/>
    <w:basedOn w:val="Nadpis3"/>
    <w:next w:val="Text3"/>
    <w:rsid w:val="00645618"/>
    <w:pPr>
      <w:keepNext w:val="0"/>
      <w:numPr>
        <w:numId w:val="8"/>
      </w:numPr>
      <w:spacing w:before="0" w:after="240"/>
      <w:jc w:val="both"/>
      <w:outlineLvl w:val="9"/>
    </w:pPr>
    <w:rPr>
      <w:b w:val="0"/>
      <w:bCs w:val="0"/>
      <w:szCs w:val="20"/>
      <w:lang w:val="en-GB" w:eastAsia="en-US"/>
    </w:rPr>
  </w:style>
  <w:style w:type="paragraph" w:customStyle="1" w:styleId="NumPar5">
    <w:name w:val="NumPar 5"/>
    <w:basedOn w:val="Nadpis5"/>
    <w:next w:val="Normln"/>
    <w:rsid w:val="00645618"/>
    <w:pPr>
      <w:numPr>
        <w:ilvl w:val="0"/>
        <w:numId w:val="0"/>
      </w:numPr>
      <w:tabs>
        <w:tab w:val="num" w:pos="3780"/>
      </w:tabs>
      <w:spacing w:before="0" w:after="240"/>
      <w:ind w:left="3780" w:hanging="1440"/>
      <w:jc w:val="both"/>
      <w:outlineLvl w:val="9"/>
    </w:pPr>
    <w:rPr>
      <w:b w:val="0"/>
      <w:bCs w:val="0"/>
      <w:i w:val="0"/>
      <w:iCs w:val="0"/>
      <w:sz w:val="24"/>
      <w:szCs w:val="20"/>
      <w:lang w:val="en-GB" w:eastAsia="en-US"/>
    </w:rPr>
  </w:style>
  <w:style w:type="paragraph" w:customStyle="1" w:styleId="NumPar6">
    <w:name w:val="NumPar 6"/>
    <w:basedOn w:val="Nadpis6"/>
    <w:next w:val="Normln"/>
    <w:rsid w:val="00645618"/>
    <w:pPr>
      <w:numPr>
        <w:ilvl w:val="0"/>
        <w:numId w:val="0"/>
      </w:numPr>
      <w:tabs>
        <w:tab w:val="num" w:pos="1440"/>
      </w:tabs>
      <w:spacing w:before="0" w:after="240"/>
      <w:ind w:left="1440" w:hanging="1440"/>
      <w:jc w:val="both"/>
      <w:outlineLvl w:val="9"/>
    </w:pPr>
    <w:rPr>
      <w:b w:val="0"/>
      <w:bCs w:val="0"/>
      <w:sz w:val="24"/>
      <w:szCs w:val="20"/>
      <w:lang w:val="en-GB" w:eastAsia="en-US"/>
    </w:rPr>
  </w:style>
  <w:style w:type="paragraph" w:customStyle="1" w:styleId="NumPar7">
    <w:name w:val="NumPar 7"/>
    <w:basedOn w:val="Nadpis7"/>
    <w:next w:val="Normln"/>
    <w:rsid w:val="00645618"/>
    <w:pPr>
      <w:numPr>
        <w:ilvl w:val="0"/>
        <w:numId w:val="0"/>
      </w:numPr>
      <w:tabs>
        <w:tab w:val="num" w:pos="1440"/>
      </w:tabs>
      <w:spacing w:before="0" w:after="240"/>
      <w:ind w:left="1440" w:hanging="1440"/>
      <w:jc w:val="both"/>
      <w:outlineLvl w:val="9"/>
    </w:pPr>
    <w:rPr>
      <w:szCs w:val="20"/>
      <w:lang w:val="en-GB" w:eastAsia="en-US"/>
    </w:rPr>
  </w:style>
  <w:style w:type="paragraph" w:customStyle="1" w:styleId="NumPar8">
    <w:name w:val="NumPar 8"/>
    <w:basedOn w:val="Nadpis8"/>
    <w:next w:val="Normln"/>
    <w:rsid w:val="00645618"/>
    <w:pPr>
      <w:numPr>
        <w:ilvl w:val="0"/>
        <w:numId w:val="0"/>
      </w:numPr>
      <w:tabs>
        <w:tab w:val="num" w:pos="1440"/>
      </w:tabs>
      <w:spacing w:before="0" w:after="240"/>
      <w:ind w:left="1440" w:hanging="1440"/>
      <w:jc w:val="both"/>
      <w:outlineLvl w:val="9"/>
    </w:pPr>
    <w:rPr>
      <w:i w:val="0"/>
      <w:iCs w:val="0"/>
      <w:szCs w:val="20"/>
      <w:lang w:val="en-GB" w:eastAsia="en-US"/>
    </w:rPr>
  </w:style>
  <w:style w:type="paragraph" w:customStyle="1" w:styleId="CharChar2">
    <w:name w:val=" Char Char2"/>
    <w:basedOn w:val="Normln"/>
    <w:semiHidden/>
    <w:rsid w:val="00435B5B"/>
    <w:pPr>
      <w:spacing w:after="160" w:line="240" w:lineRule="exact"/>
      <w:jc w:val="both"/>
    </w:pPr>
    <w:rPr>
      <w:rFonts w:ascii="Times New Roman Bold" w:hAnsi="Times New Roman Bold"/>
      <w:sz w:val="22"/>
      <w:szCs w:val="26"/>
      <w:lang w:val="sk-SK" w:eastAsia="en-US"/>
    </w:rPr>
  </w:style>
  <w:style w:type="paragraph" w:customStyle="1" w:styleId="CharChar16">
    <w:name w:val=" Char Char16"/>
    <w:basedOn w:val="Normln"/>
    <w:rsid w:val="00B844AF"/>
    <w:pPr>
      <w:spacing w:after="160" w:line="240" w:lineRule="exact"/>
      <w:jc w:val="both"/>
    </w:pPr>
    <w:rPr>
      <w:rFonts w:ascii="Times New Roman Bold" w:hAnsi="Times New Roman Bold"/>
      <w:sz w:val="22"/>
      <w:szCs w:val="26"/>
      <w:lang w:val="sk-SK" w:eastAsia="en-US"/>
    </w:rPr>
  </w:style>
  <w:style w:type="character" w:customStyle="1" w:styleId="TextvysvtlivekChar1">
    <w:name w:val="Text vysvětlivek Char1"/>
    <w:basedOn w:val="Standardnpsmoodstavce"/>
    <w:uiPriority w:val="99"/>
    <w:semiHidden/>
    <w:rsid w:val="00103895"/>
    <w:rPr>
      <w:rFonts w:ascii="Times New Roman" w:eastAsia="Times New Roman" w:hAnsi="Times New Roman" w:cs="Times New Roman"/>
      <w:sz w:val="20"/>
      <w:szCs w:val="20"/>
      <w:lang w:eastAsia="cs-CZ"/>
    </w:rPr>
  </w:style>
  <w:style w:type="character" w:customStyle="1" w:styleId="StyleArial">
    <w:name w:val="Style Arial"/>
    <w:rsid w:val="00103895"/>
    <w:rPr>
      <w:rFonts w:ascii="Arial" w:hAnsi="Arial"/>
    </w:rPr>
  </w:style>
  <w:style w:type="paragraph" w:customStyle="1" w:styleId="center">
    <w:name w:val="center"/>
    <w:basedOn w:val="Normln"/>
    <w:rsid w:val="0088044A"/>
    <w:pPr>
      <w:spacing w:before="100" w:beforeAutospacing="1" w:after="100" w:afterAutospacing="1"/>
    </w:pPr>
  </w:style>
  <w:style w:type="paragraph" w:customStyle="1" w:styleId="left">
    <w:name w:val="left"/>
    <w:basedOn w:val="Normln"/>
    <w:rsid w:val="00BC0C85"/>
    <w:pPr>
      <w:spacing w:before="100" w:beforeAutospacing="1" w:after="100" w:afterAutospacing="1"/>
    </w:pPr>
  </w:style>
  <w:style w:type="paragraph" w:styleId="Seznam4">
    <w:name w:val="List 4"/>
    <w:basedOn w:val="Normln"/>
    <w:locked/>
    <w:rsid w:val="00C671BD"/>
    <w:pPr>
      <w:spacing w:after="240"/>
      <w:ind w:left="1132" w:hanging="283"/>
      <w:jc w:val="both"/>
    </w:pPr>
    <w:rPr>
      <w:szCs w:val="20"/>
      <w:lang w:val="en-GB" w:eastAsia="en-US"/>
    </w:rPr>
  </w:style>
  <w:style w:type="character" w:customStyle="1" w:styleId="Corpsdutexte">
    <w:name w:val="Corps du texte_"/>
    <w:link w:val="Corpsdutexte1"/>
    <w:uiPriority w:val="99"/>
    <w:locked/>
    <w:rsid w:val="00C671BD"/>
    <w:rPr>
      <w:sz w:val="21"/>
      <w:szCs w:val="21"/>
      <w:shd w:val="clear" w:color="auto" w:fill="FFFFFF"/>
    </w:rPr>
  </w:style>
  <w:style w:type="paragraph" w:customStyle="1" w:styleId="Corpsdutexte1">
    <w:name w:val="Corps du texte1"/>
    <w:basedOn w:val="Normln"/>
    <w:link w:val="Corpsdutexte"/>
    <w:uiPriority w:val="99"/>
    <w:rsid w:val="00C671BD"/>
    <w:pPr>
      <w:widowControl w:val="0"/>
      <w:shd w:val="clear" w:color="auto" w:fill="FFFFFF"/>
      <w:spacing w:before="420" w:after="180" w:line="245" w:lineRule="exact"/>
      <w:jc w:val="center"/>
    </w:pPr>
    <w:rPr>
      <w:sz w:val="21"/>
      <w:szCs w:val="21"/>
      <w:lang/>
    </w:rPr>
  </w:style>
  <w:style w:type="character" w:customStyle="1" w:styleId="Corpsdutexte2">
    <w:name w:val="Corps du texte2"/>
    <w:uiPriority w:val="99"/>
    <w:rsid w:val="00C671BD"/>
    <w:rPr>
      <w:sz w:val="21"/>
      <w:szCs w:val="21"/>
      <w:u w:val="single"/>
      <w:shd w:val="clear" w:color="auto" w:fill="FFFFFF"/>
    </w:rPr>
  </w:style>
  <w:style w:type="character" w:customStyle="1" w:styleId="hps">
    <w:name w:val="hps"/>
    <w:basedOn w:val="Standardnpsmoodstavce"/>
    <w:rsid w:val="003E1E00"/>
  </w:style>
  <w:style w:type="character" w:customStyle="1" w:styleId="Znakypropoznmkupodarou">
    <w:name w:val="Znaky pro poznámku pod čarou"/>
    <w:rsid w:val="00FC4F51"/>
    <w:rPr>
      <w:i/>
      <w:vertAlign w:val="superscript"/>
    </w:rPr>
  </w:style>
  <w:style w:type="character" w:styleId="Sledovanodkaz">
    <w:name w:val="FollowedHyperlink"/>
    <w:basedOn w:val="Standardnpsmoodstavce"/>
    <w:locked/>
    <w:rsid w:val="00192228"/>
    <w:rPr>
      <w:color w:val="800080"/>
      <w:u w:val="single"/>
    </w:rPr>
  </w:style>
  <w:style w:type="paragraph" w:customStyle="1" w:styleId="TabNadpis">
    <w:name w:val="TabNadpis"/>
    <w:basedOn w:val="Normln"/>
    <w:next w:val="Normln"/>
    <w:rsid w:val="00C07BB4"/>
    <w:pPr>
      <w:keepNext/>
      <w:spacing w:after="120"/>
      <w:ind w:left="1021" w:hanging="1021"/>
      <w:jc w:val="both"/>
    </w:pPr>
    <w:rPr>
      <w:rFonts w:ascii="Arial" w:hAnsi="Arial"/>
      <w:b/>
      <w:sz w:val="20"/>
      <w:szCs w:val="20"/>
    </w:rPr>
  </w:style>
  <w:style w:type="paragraph" w:customStyle="1" w:styleId="TabPramZprac">
    <w:name w:val="TabPramZprac"/>
    <w:basedOn w:val="TabPoz"/>
    <w:rsid w:val="00C07BB4"/>
    <w:pPr>
      <w:ind w:left="851" w:hanging="851"/>
    </w:pPr>
  </w:style>
  <w:style w:type="paragraph" w:customStyle="1" w:styleId="CharCharCharCharCharChar0">
    <w:name w:val="Char Char Char Char Char Char"/>
    <w:basedOn w:val="Normln"/>
    <w:rsid w:val="00DE4F8D"/>
    <w:pPr>
      <w:spacing w:before="120" w:after="160" w:line="240" w:lineRule="exact"/>
      <w:jc w:val="both"/>
    </w:pPr>
    <w:rPr>
      <w:rFonts w:ascii="Times New Roman Bold" w:eastAsia="SimSun" w:hAnsi="Times New Roman Bold" w:cs="Times New Roman Bold"/>
      <w:sz w:val="22"/>
      <w:szCs w:val="22"/>
      <w:lang w:val="sk-SK" w:eastAsia="en-US"/>
    </w:rPr>
  </w:style>
  <w:style w:type="paragraph" w:customStyle="1" w:styleId="Normln2">
    <w:name w:val="Normální2"/>
    <w:basedOn w:val="Normln"/>
    <w:rsid w:val="00DE4F8D"/>
    <w:pPr>
      <w:widowControl w:val="0"/>
    </w:pPr>
    <w:rPr>
      <w:sz w:val="20"/>
      <w:szCs w:val="20"/>
      <w:lang w:val="sv-SE"/>
    </w:rPr>
  </w:style>
  <w:style w:type="paragraph" w:customStyle="1" w:styleId="CharChar20">
    <w:name w:val="Char Char2"/>
    <w:basedOn w:val="Normln"/>
    <w:semiHidden/>
    <w:rsid w:val="00DE4F8D"/>
    <w:pPr>
      <w:spacing w:after="160" w:line="240" w:lineRule="exact"/>
      <w:jc w:val="both"/>
    </w:pPr>
    <w:rPr>
      <w:rFonts w:ascii="Times New Roman Bold" w:hAnsi="Times New Roman Bold"/>
      <w:sz w:val="22"/>
      <w:szCs w:val="26"/>
      <w:lang w:val="sk-SK" w:eastAsia="en-US"/>
    </w:rPr>
  </w:style>
  <w:style w:type="paragraph" w:customStyle="1" w:styleId="CharChar160">
    <w:name w:val="Char Char16"/>
    <w:basedOn w:val="Normln"/>
    <w:rsid w:val="00DE4F8D"/>
    <w:pPr>
      <w:spacing w:after="160" w:line="240" w:lineRule="exact"/>
      <w:jc w:val="both"/>
    </w:pPr>
    <w:rPr>
      <w:rFonts w:ascii="Times New Roman Bold" w:hAnsi="Times New Roman Bold"/>
      <w:sz w:val="22"/>
      <w:szCs w:val="26"/>
      <w:lang w:val="sk-SK" w:eastAsia="en-US"/>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739153">
      <w:bodyDiv w:val="1"/>
      <w:marLeft w:val="0"/>
      <w:marRight w:val="0"/>
      <w:marTop w:val="0"/>
      <w:marBottom w:val="0"/>
      <w:divBdr>
        <w:top w:val="none" w:sz="0" w:space="0" w:color="auto"/>
        <w:left w:val="none" w:sz="0" w:space="0" w:color="auto"/>
        <w:bottom w:val="none" w:sz="0" w:space="0" w:color="auto"/>
        <w:right w:val="none" w:sz="0" w:space="0" w:color="auto"/>
      </w:divBdr>
    </w:div>
    <w:div w:id="1322649">
      <w:bodyDiv w:val="1"/>
      <w:marLeft w:val="0"/>
      <w:marRight w:val="0"/>
      <w:marTop w:val="0"/>
      <w:marBottom w:val="0"/>
      <w:divBdr>
        <w:top w:val="none" w:sz="0" w:space="0" w:color="auto"/>
        <w:left w:val="none" w:sz="0" w:space="0" w:color="auto"/>
        <w:bottom w:val="none" w:sz="0" w:space="0" w:color="auto"/>
        <w:right w:val="none" w:sz="0" w:space="0" w:color="auto"/>
      </w:divBdr>
    </w:div>
    <w:div w:id="2054916">
      <w:bodyDiv w:val="1"/>
      <w:marLeft w:val="0"/>
      <w:marRight w:val="0"/>
      <w:marTop w:val="0"/>
      <w:marBottom w:val="0"/>
      <w:divBdr>
        <w:top w:val="none" w:sz="0" w:space="0" w:color="auto"/>
        <w:left w:val="none" w:sz="0" w:space="0" w:color="auto"/>
        <w:bottom w:val="none" w:sz="0" w:space="0" w:color="auto"/>
        <w:right w:val="none" w:sz="0" w:space="0" w:color="auto"/>
      </w:divBdr>
    </w:div>
    <w:div w:id="6567644">
      <w:bodyDiv w:val="1"/>
      <w:marLeft w:val="0"/>
      <w:marRight w:val="0"/>
      <w:marTop w:val="0"/>
      <w:marBottom w:val="0"/>
      <w:divBdr>
        <w:top w:val="none" w:sz="0" w:space="0" w:color="auto"/>
        <w:left w:val="none" w:sz="0" w:space="0" w:color="auto"/>
        <w:bottom w:val="none" w:sz="0" w:space="0" w:color="auto"/>
        <w:right w:val="none" w:sz="0" w:space="0" w:color="auto"/>
      </w:divBdr>
    </w:div>
    <w:div w:id="6949185">
      <w:bodyDiv w:val="1"/>
      <w:marLeft w:val="0"/>
      <w:marRight w:val="0"/>
      <w:marTop w:val="0"/>
      <w:marBottom w:val="0"/>
      <w:divBdr>
        <w:top w:val="none" w:sz="0" w:space="0" w:color="auto"/>
        <w:left w:val="none" w:sz="0" w:space="0" w:color="auto"/>
        <w:bottom w:val="none" w:sz="0" w:space="0" w:color="auto"/>
        <w:right w:val="none" w:sz="0" w:space="0" w:color="auto"/>
      </w:divBdr>
    </w:div>
    <w:div w:id="8678275">
      <w:bodyDiv w:val="1"/>
      <w:marLeft w:val="0"/>
      <w:marRight w:val="0"/>
      <w:marTop w:val="0"/>
      <w:marBottom w:val="0"/>
      <w:divBdr>
        <w:top w:val="none" w:sz="0" w:space="0" w:color="auto"/>
        <w:left w:val="none" w:sz="0" w:space="0" w:color="auto"/>
        <w:bottom w:val="none" w:sz="0" w:space="0" w:color="auto"/>
        <w:right w:val="none" w:sz="0" w:space="0" w:color="auto"/>
      </w:divBdr>
    </w:div>
    <w:div w:id="10496825">
      <w:bodyDiv w:val="1"/>
      <w:marLeft w:val="0"/>
      <w:marRight w:val="0"/>
      <w:marTop w:val="0"/>
      <w:marBottom w:val="0"/>
      <w:divBdr>
        <w:top w:val="none" w:sz="0" w:space="0" w:color="auto"/>
        <w:left w:val="none" w:sz="0" w:space="0" w:color="auto"/>
        <w:bottom w:val="none" w:sz="0" w:space="0" w:color="auto"/>
        <w:right w:val="none" w:sz="0" w:space="0" w:color="auto"/>
      </w:divBdr>
    </w:div>
    <w:div w:id="13852195">
      <w:bodyDiv w:val="1"/>
      <w:marLeft w:val="0"/>
      <w:marRight w:val="0"/>
      <w:marTop w:val="0"/>
      <w:marBottom w:val="0"/>
      <w:divBdr>
        <w:top w:val="none" w:sz="0" w:space="0" w:color="auto"/>
        <w:left w:val="none" w:sz="0" w:space="0" w:color="auto"/>
        <w:bottom w:val="none" w:sz="0" w:space="0" w:color="auto"/>
        <w:right w:val="none" w:sz="0" w:space="0" w:color="auto"/>
      </w:divBdr>
      <w:divsChild>
        <w:div w:id="1095252105">
          <w:marLeft w:val="0"/>
          <w:marRight w:val="0"/>
          <w:marTop w:val="0"/>
          <w:marBottom w:val="0"/>
          <w:divBdr>
            <w:top w:val="none" w:sz="0" w:space="0" w:color="auto"/>
            <w:left w:val="none" w:sz="0" w:space="0" w:color="auto"/>
            <w:bottom w:val="none" w:sz="0" w:space="0" w:color="auto"/>
            <w:right w:val="none" w:sz="0" w:space="0" w:color="auto"/>
          </w:divBdr>
          <w:divsChild>
            <w:div w:id="1081296876">
              <w:marLeft w:val="0"/>
              <w:marRight w:val="0"/>
              <w:marTop w:val="0"/>
              <w:marBottom w:val="0"/>
              <w:divBdr>
                <w:top w:val="none" w:sz="0" w:space="0" w:color="auto"/>
                <w:left w:val="none" w:sz="0" w:space="0" w:color="auto"/>
                <w:bottom w:val="none" w:sz="0" w:space="0" w:color="auto"/>
                <w:right w:val="none" w:sz="0" w:space="0" w:color="auto"/>
              </w:divBdr>
              <w:divsChild>
                <w:div w:id="555776237">
                  <w:marLeft w:val="0"/>
                  <w:marRight w:val="0"/>
                  <w:marTop w:val="0"/>
                  <w:marBottom w:val="0"/>
                  <w:divBdr>
                    <w:top w:val="none" w:sz="0" w:space="0" w:color="auto"/>
                    <w:left w:val="none" w:sz="0" w:space="0" w:color="auto"/>
                    <w:bottom w:val="none" w:sz="0" w:space="0" w:color="auto"/>
                    <w:right w:val="none" w:sz="0" w:space="0" w:color="auto"/>
                  </w:divBdr>
                  <w:divsChild>
                    <w:div w:id="853616710">
                      <w:marLeft w:val="0"/>
                      <w:marRight w:val="0"/>
                      <w:marTop w:val="0"/>
                      <w:marBottom w:val="0"/>
                      <w:divBdr>
                        <w:top w:val="none" w:sz="0" w:space="0" w:color="auto"/>
                        <w:left w:val="none" w:sz="0" w:space="0" w:color="auto"/>
                        <w:bottom w:val="none" w:sz="0" w:space="0" w:color="auto"/>
                        <w:right w:val="none" w:sz="0" w:space="0" w:color="auto"/>
                      </w:divBdr>
                      <w:divsChild>
                        <w:div w:id="1480727208">
                          <w:marLeft w:val="0"/>
                          <w:marRight w:val="0"/>
                          <w:marTop w:val="0"/>
                          <w:marBottom w:val="0"/>
                          <w:divBdr>
                            <w:top w:val="none" w:sz="0" w:space="0" w:color="auto"/>
                            <w:left w:val="none" w:sz="0" w:space="0" w:color="auto"/>
                            <w:bottom w:val="none" w:sz="0" w:space="0" w:color="auto"/>
                            <w:right w:val="none" w:sz="0" w:space="0" w:color="auto"/>
                          </w:divBdr>
                          <w:divsChild>
                            <w:div w:id="1540629172">
                              <w:marLeft w:val="0"/>
                              <w:marRight w:val="0"/>
                              <w:marTop w:val="0"/>
                              <w:marBottom w:val="0"/>
                              <w:divBdr>
                                <w:top w:val="none" w:sz="0" w:space="0" w:color="auto"/>
                                <w:left w:val="none" w:sz="0" w:space="0" w:color="auto"/>
                                <w:bottom w:val="none" w:sz="0" w:space="0" w:color="auto"/>
                                <w:right w:val="none" w:sz="0" w:space="0" w:color="auto"/>
                              </w:divBdr>
                              <w:divsChild>
                                <w:div w:id="74229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18984">
      <w:bodyDiv w:val="1"/>
      <w:marLeft w:val="0"/>
      <w:marRight w:val="0"/>
      <w:marTop w:val="0"/>
      <w:marBottom w:val="0"/>
      <w:divBdr>
        <w:top w:val="none" w:sz="0" w:space="0" w:color="auto"/>
        <w:left w:val="none" w:sz="0" w:space="0" w:color="auto"/>
        <w:bottom w:val="none" w:sz="0" w:space="0" w:color="auto"/>
        <w:right w:val="none" w:sz="0" w:space="0" w:color="auto"/>
      </w:divBdr>
    </w:div>
    <w:div w:id="35784327">
      <w:bodyDiv w:val="1"/>
      <w:marLeft w:val="0"/>
      <w:marRight w:val="0"/>
      <w:marTop w:val="0"/>
      <w:marBottom w:val="0"/>
      <w:divBdr>
        <w:top w:val="none" w:sz="0" w:space="0" w:color="auto"/>
        <w:left w:val="none" w:sz="0" w:space="0" w:color="auto"/>
        <w:bottom w:val="none" w:sz="0" w:space="0" w:color="auto"/>
        <w:right w:val="none" w:sz="0" w:space="0" w:color="auto"/>
      </w:divBdr>
    </w:div>
    <w:div w:id="37321369">
      <w:bodyDiv w:val="1"/>
      <w:marLeft w:val="0"/>
      <w:marRight w:val="0"/>
      <w:marTop w:val="0"/>
      <w:marBottom w:val="0"/>
      <w:divBdr>
        <w:top w:val="none" w:sz="0" w:space="0" w:color="auto"/>
        <w:left w:val="none" w:sz="0" w:space="0" w:color="auto"/>
        <w:bottom w:val="none" w:sz="0" w:space="0" w:color="auto"/>
        <w:right w:val="none" w:sz="0" w:space="0" w:color="auto"/>
      </w:divBdr>
    </w:div>
    <w:div w:id="42486436">
      <w:bodyDiv w:val="1"/>
      <w:marLeft w:val="0"/>
      <w:marRight w:val="0"/>
      <w:marTop w:val="0"/>
      <w:marBottom w:val="0"/>
      <w:divBdr>
        <w:top w:val="none" w:sz="0" w:space="0" w:color="auto"/>
        <w:left w:val="none" w:sz="0" w:space="0" w:color="auto"/>
        <w:bottom w:val="none" w:sz="0" w:space="0" w:color="auto"/>
        <w:right w:val="none" w:sz="0" w:space="0" w:color="auto"/>
      </w:divBdr>
    </w:div>
    <w:div w:id="47069058">
      <w:bodyDiv w:val="1"/>
      <w:marLeft w:val="0"/>
      <w:marRight w:val="0"/>
      <w:marTop w:val="0"/>
      <w:marBottom w:val="0"/>
      <w:divBdr>
        <w:top w:val="none" w:sz="0" w:space="0" w:color="auto"/>
        <w:left w:val="none" w:sz="0" w:space="0" w:color="auto"/>
        <w:bottom w:val="none" w:sz="0" w:space="0" w:color="auto"/>
        <w:right w:val="none" w:sz="0" w:space="0" w:color="auto"/>
      </w:divBdr>
    </w:div>
    <w:div w:id="49812828">
      <w:bodyDiv w:val="1"/>
      <w:marLeft w:val="0"/>
      <w:marRight w:val="0"/>
      <w:marTop w:val="0"/>
      <w:marBottom w:val="0"/>
      <w:divBdr>
        <w:top w:val="none" w:sz="0" w:space="0" w:color="auto"/>
        <w:left w:val="none" w:sz="0" w:space="0" w:color="auto"/>
        <w:bottom w:val="none" w:sz="0" w:space="0" w:color="auto"/>
        <w:right w:val="none" w:sz="0" w:space="0" w:color="auto"/>
      </w:divBdr>
    </w:div>
    <w:div w:id="49966726">
      <w:bodyDiv w:val="1"/>
      <w:marLeft w:val="0"/>
      <w:marRight w:val="0"/>
      <w:marTop w:val="0"/>
      <w:marBottom w:val="0"/>
      <w:divBdr>
        <w:top w:val="none" w:sz="0" w:space="0" w:color="auto"/>
        <w:left w:val="none" w:sz="0" w:space="0" w:color="auto"/>
        <w:bottom w:val="none" w:sz="0" w:space="0" w:color="auto"/>
        <w:right w:val="none" w:sz="0" w:space="0" w:color="auto"/>
      </w:divBdr>
    </w:div>
    <w:div w:id="52579290">
      <w:bodyDiv w:val="1"/>
      <w:marLeft w:val="0"/>
      <w:marRight w:val="0"/>
      <w:marTop w:val="0"/>
      <w:marBottom w:val="0"/>
      <w:divBdr>
        <w:top w:val="none" w:sz="0" w:space="0" w:color="auto"/>
        <w:left w:val="none" w:sz="0" w:space="0" w:color="auto"/>
        <w:bottom w:val="none" w:sz="0" w:space="0" w:color="auto"/>
        <w:right w:val="none" w:sz="0" w:space="0" w:color="auto"/>
      </w:divBdr>
    </w:div>
    <w:div w:id="58674627">
      <w:bodyDiv w:val="1"/>
      <w:marLeft w:val="0"/>
      <w:marRight w:val="0"/>
      <w:marTop w:val="0"/>
      <w:marBottom w:val="0"/>
      <w:divBdr>
        <w:top w:val="none" w:sz="0" w:space="0" w:color="auto"/>
        <w:left w:val="none" w:sz="0" w:space="0" w:color="auto"/>
        <w:bottom w:val="none" w:sz="0" w:space="0" w:color="auto"/>
        <w:right w:val="none" w:sz="0" w:space="0" w:color="auto"/>
      </w:divBdr>
    </w:div>
    <w:div w:id="59257918">
      <w:bodyDiv w:val="1"/>
      <w:marLeft w:val="0"/>
      <w:marRight w:val="0"/>
      <w:marTop w:val="0"/>
      <w:marBottom w:val="0"/>
      <w:divBdr>
        <w:top w:val="none" w:sz="0" w:space="0" w:color="auto"/>
        <w:left w:val="none" w:sz="0" w:space="0" w:color="auto"/>
        <w:bottom w:val="none" w:sz="0" w:space="0" w:color="auto"/>
        <w:right w:val="none" w:sz="0" w:space="0" w:color="auto"/>
      </w:divBdr>
    </w:div>
    <w:div w:id="67895553">
      <w:bodyDiv w:val="1"/>
      <w:marLeft w:val="0"/>
      <w:marRight w:val="0"/>
      <w:marTop w:val="0"/>
      <w:marBottom w:val="0"/>
      <w:divBdr>
        <w:top w:val="none" w:sz="0" w:space="0" w:color="auto"/>
        <w:left w:val="none" w:sz="0" w:space="0" w:color="auto"/>
        <w:bottom w:val="none" w:sz="0" w:space="0" w:color="auto"/>
        <w:right w:val="none" w:sz="0" w:space="0" w:color="auto"/>
      </w:divBdr>
    </w:div>
    <w:div w:id="68619970">
      <w:bodyDiv w:val="1"/>
      <w:marLeft w:val="0"/>
      <w:marRight w:val="0"/>
      <w:marTop w:val="0"/>
      <w:marBottom w:val="0"/>
      <w:divBdr>
        <w:top w:val="none" w:sz="0" w:space="0" w:color="auto"/>
        <w:left w:val="none" w:sz="0" w:space="0" w:color="auto"/>
        <w:bottom w:val="none" w:sz="0" w:space="0" w:color="auto"/>
        <w:right w:val="none" w:sz="0" w:space="0" w:color="auto"/>
      </w:divBdr>
    </w:div>
    <w:div w:id="76831281">
      <w:bodyDiv w:val="1"/>
      <w:marLeft w:val="0"/>
      <w:marRight w:val="0"/>
      <w:marTop w:val="0"/>
      <w:marBottom w:val="0"/>
      <w:divBdr>
        <w:top w:val="none" w:sz="0" w:space="0" w:color="auto"/>
        <w:left w:val="none" w:sz="0" w:space="0" w:color="auto"/>
        <w:bottom w:val="none" w:sz="0" w:space="0" w:color="auto"/>
        <w:right w:val="none" w:sz="0" w:space="0" w:color="auto"/>
      </w:divBdr>
    </w:div>
    <w:div w:id="77531412">
      <w:bodyDiv w:val="1"/>
      <w:marLeft w:val="0"/>
      <w:marRight w:val="0"/>
      <w:marTop w:val="0"/>
      <w:marBottom w:val="0"/>
      <w:divBdr>
        <w:top w:val="none" w:sz="0" w:space="0" w:color="auto"/>
        <w:left w:val="none" w:sz="0" w:space="0" w:color="auto"/>
        <w:bottom w:val="none" w:sz="0" w:space="0" w:color="auto"/>
        <w:right w:val="none" w:sz="0" w:space="0" w:color="auto"/>
      </w:divBdr>
      <w:divsChild>
        <w:div w:id="217209565">
          <w:marLeft w:val="0"/>
          <w:marRight w:val="0"/>
          <w:marTop w:val="0"/>
          <w:marBottom w:val="0"/>
          <w:divBdr>
            <w:top w:val="none" w:sz="0" w:space="0" w:color="auto"/>
            <w:left w:val="none" w:sz="0" w:space="0" w:color="auto"/>
            <w:bottom w:val="none" w:sz="0" w:space="0" w:color="auto"/>
            <w:right w:val="none" w:sz="0" w:space="0" w:color="auto"/>
          </w:divBdr>
          <w:divsChild>
            <w:div w:id="2064673853">
              <w:marLeft w:val="0"/>
              <w:marRight w:val="0"/>
              <w:marTop w:val="0"/>
              <w:marBottom w:val="0"/>
              <w:divBdr>
                <w:top w:val="none" w:sz="0" w:space="0" w:color="auto"/>
                <w:left w:val="none" w:sz="0" w:space="0" w:color="auto"/>
                <w:bottom w:val="none" w:sz="0" w:space="0" w:color="auto"/>
                <w:right w:val="none" w:sz="0" w:space="0" w:color="auto"/>
              </w:divBdr>
              <w:divsChild>
                <w:div w:id="843474764">
                  <w:marLeft w:val="0"/>
                  <w:marRight w:val="0"/>
                  <w:marTop w:val="0"/>
                  <w:marBottom w:val="0"/>
                  <w:divBdr>
                    <w:top w:val="none" w:sz="0" w:space="0" w:color="auto"/>
                    <w:left w:val="none" w:sz="0" w:space="0" w:color="auto"/>
                    <w:bottom w:val="none" w:sz="0" w:space="0" w:color="auto"/>
                    <w:right w:val="none" w:sz="0" w:space="0" w:color="auto"/>
                  </w:divBdr>
                  <w:divsChild>
                    <w:div w:id="1039821242">
                      <w:marLeft w:val="0"/>
                      <w:marRight w:val="0"/>
                      <w:marTop w:val="0"/>
                      <w:marBottom w:val="0"/>
                      <w:divBdr>
                        <w:top w:val="none" w:sz="0" w:space="0" w:color="auto"/>
                        <w:left w:val="none" w:sz="0" w:space="0" w:color="auto"/>
                        <w:bottom w:val="none" w:sz="0" w:space="0" w:color="auto"/>
                        <w:right w:val="none" w:sz="0" w:space="0" w:color="auto"/>
                      </w:divBdr>
                      <w:divsChild>
                        <w:div w:id="966812687">
                          <w:marLeft w:val="0"/>
                          <w:marRight w:val="0"/>
                          <w:marTop w:val="0"/>
                          <w:marBottom w:val="0"/>
                          <w:divBdr>
                            <w:top w:val="none" w:sz="0" w:space="0" w:color="auto"/>
                            <w:left w:val="none" w:sz="0" w:space="0" w:color="auto"/>
                            <w:bottom w:val="none" w:sz="0" w:space="0" w:color="auto"/>
                            <w:right w:val="none" w:sz="0" w:space="0" w:color="auto"/>
                          </w:divBdr>
                          <w:divsChild>
                            <w:div w:id="111150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75133">
      <w:bodyDiv w:val="1"/>
      <w:marLeft w:val="0"/>
      <w:marRight w:val="0"/>
      <w:marTop w:val="0"/>
      <w:marBottom w:val="0"/>
      <w:divBdr>
        <w:top w:val="none" w:sz="0" w:space="0" w:color="auto"/>
        <w:left w:val="none" w:sz="0" w:space="0" w:color="auto"/>
        <w:bottom w:val="none" w:sz="0" w:space="0" w:color="auto"/>
        <w:right w:val="none" w:sz="0" w:space="0" w:color="auto"/>
      </w:divBdr>
      <w:divsChild>
        <w:div w:id="736051848">
          <w:marLeft w:val="0"/>
          <w:marRight w:val="0"/>
          <w:marTop w:val="0"/>
          <w:marBottom w:val="0"/>
          <w:divBdr>
            <w:top w:val="none" w:sz="0" w:space="0" w:color="auto"/>
            <w:left w:val="none" w:sz="0" w:space="0" w:color="auto"/>
            <w:bottom w:val="none" w:sz="0" w:space="0" w:color="auto"/>
            <w:right w:val="none" w:sz="0" w:space="0" w:color="auto"/>
          </w:divBdr>
          <w:divsChild>
            <w:div w:id="1323045720">
              <w:marLeft w:val="0"/>
              <w:marRight w:val="0"/>
              <w:marTop w:val="0"/>
              <w:marBottom w:val="0"/>
              <w:divBdr>
                <w:top w:val="none" w:sz="0" w:space="0" w:color="auto"/>
                <w:left w:val="none" w:sz="0" w:space="0" w:color="auto"/>
                <w:bottom w:val="none" w:sz="0" w:space="0" w:color="auto"/>
                <w:right w:val="none" w:sz="0" w:space="0" w:color="auto"/>
              </w:divBdr>
              <w:divsChild>
                <w:div w:id="1690371294">
                  <w:marLeft w:val="0"/>
                  <w:marRight w:val="0"/>
                  <w:marTop w:val="0"/>
                  <w:marBottom w:val="0"/>
                  <w:divBdr>
                    <w:top w:val="none" w:sz="0" w:space="0" w:color="auto"/>
                    <w:left w:val="none" w:sz="0" w:space="0" w:color="auto"/>
                    <w:bottom w:val="none" w:sz="0" w:space="0" w:color="auto"/>
                    <w:right w:val="none" w:sz="0" w:space="0" w:color="auto"/>
                  </w:divBdr>
                  <w:divsChild>
                    <w:div w:id="439839180">
                      <w:marLeft w:val="0"/>
                      <w:marRight w:val="0"/>
                      <w:marTop w:val="0"/>
                      <w:marBottom w:val="0"/>
                      <w:divBdr>
                        <w:top w:val="none" w:sz="0" w:space="0" w:color="auto"/>
                        <w:left w:val="none" w:sz="0" w:space="0" w:color="auto"/>
                        <w:bottom w:val="none" w:sz="0" w:space="0" w:color="auto"/>
                        <w:right w:val="none" w:sz="0" w:space="0" w:color="auto"/>
                      </w:divBdr>
                      <w:divsChild>
                        <w:div w:id="1734738985">
                          <w:marLeft w:val="0"/>
                          <w:marRight w:val="0"/>
                          <w:marTop w:val="0"/>
                          <w:marBottom w:val="0"/>
                          <w:divBdr>
                            <w:top w:val="none" w:sz="0" w:space="0" w:color="auto"/>
                            <w:left w:val="none" w:sz="0" w:space="0" w:color="auto"/>
                            <w:bottom w:val="none" w:sz="0" w:space="0" w:color="auto"/>
                            <w:right w:val="none" w:sz="0" w:space="0" w:color="auto"/>
                          </w:divBdr>
                          <w:divsChild>
                            <w:div w:id="1635332332">
                              <w:marLeft w:val="0"/>
                              <w:marRight w:val="0"/>
                              <w:marTop w:val="0"/>
                              <w:marBottom w:val="0"/>
                              <w:divBdr>
                                <w:top w:val="none" w:sz="0" w:space="0" w:color="auto"/>
                                <w:left w:val="none" w:sz="0" w:space="0" w:color="auto"/>
                                <w:bottom w:val="none" w:sz="0" w:space="0" w:color="auto"/>
                                <w:right w:val="none" w:sz="0" w:space="0" w:color="auto"/>
                              </w:divBdr>
                              <w:divsChild>
                                <w:div w:id="6715383">
                                  <w:marLeft w:val="0"/>
                                  <w:marRight w:val="0"/>
                                  <w:marTop w:val="0"/>
                                  <w:marBottom w:val="0"/>
                                  <w:divBdr>
                                    <w:top w:val="none" w:sz="0" w:space="0" w:color="auto"/>
                                    <w:left w:val="none" w:sz="0" w:space="0" w:color="auto"/>
                                    <w:bottom w:val="none" w:sz="0" w:space="0" w:color="auto"/>
                                    <w:right w:val="none" w:sz="0" w:space="0" w:color="auto"/>
                                  </w:divBdr>
                                  <w:divsChild>
                                    <w:div w:id="1879463578">
                                      <w:marLeft w:val="0"/>
                                      <w:marRight w:val="0"/>
                                      <w:marTop w:val="0"/>
                                      <w:marBottom w:val="0"/>
                                      <w:divBdr>
                                        <w:top w:val="none" w:sz="0" w:space="0" w:color="auto"/>
                                        <w:left w:val="none" w:sz="0" w:space="0" w:color="auto"/>
                                        <w:bottom w:val="none" w:sz="0" w:space="0" w:color="auto"/>
                                        <w:right w:val="none" w:sz="0" w:space="0" w:color="auto"/>
                                      </w:divBdr>
                                      <w:divsChild>
                                        <w:div w:id="1434206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654655">
      <w:bodyDiv w:val="1"/>
      <w:marLeft w:val="0"/>
      <w:marRight w:val="0"/>
      <w:marTop w:val="0"/>
      <w:marBottom w:val="0"/>
      <w:divBdr>
        <w:top w:val="none" w:sz="0" w:space="0" w:color="auto"/>
        <w:left w:val="none" w:sz="0" w:space="0" w:color="auto"/>
        <w:bottom w:val="none" w:sz="0" w:space="0" w:color="auto"/>
        <w:right w:val="none" w:sz="0" w:space="0" w:color="auto"/>
      </w:divBdr>
      <w:divsChild>
        <w:div w:id="191916780">
          <w:marLeft w:val="0"/>
          <w:marRight w:val="0"/>
          <w:marTop w:val="0"/>
          <w:marBottom w:val="0"/>
          <w:divBdr>
            <w:top w:val="none" w:sz="0" w:space="0" w:color="auto"/>
            <w:left w:val="none" w:sz="0" w:space="0" w:color="auto"/>
            <w:bottom w:val="none" w:sz="0" w:space="0" w:color="auto"/>
            <w:right w:val="none" w:sz="0" w:space="0" w:color="auto"/>
          </w:divBdr>
          <w:divsChild>
            <w:div w:id="3020542">
              <w:marLeft w:val="0"/>
              <w:marRight w:val="0"/>
              <w:marTop w:val="0"/>
              <w:marBottom w:val="0"/>
              <w:divBdr>
                <w:top w:val="none" w:sz="0" w:space="0" w:color="auto"/>
                <w:left w:val="none" w:sz="0" w:space="0" w:color="auto"/>
                <w:bottom w:val="none" w:sz="0" w:space="0" w:color="auto"/>
                <w:right w:val="none" w:sz="0" w:space="0" w:color="auto"/>
              </w:divBdr>
              <w:divsChild>
                <w:div w:id="516312666">
                  <w:marLeft w:val="0"/>
                  <w:marRight w:val="0"/>
                  <w:marTop w:val="0"/>
                  <w:marBottom w:val="0"/>
                  <w:divBdr>
                    <w:top w:val="none" w:sz="0" w:space="0" w:color="auto"/>
                    <w:left w:val="none" w:sz="0" w:space="0" w:color="auto"/>
                    <w:bottom w:val="none" w:sz="0" w:space="0" w:color="auto"/>
                    <w:right w:val="none" w:sz="0" w:space="0" w:color="auto"/>
                  </w:divBdr>
                  <w:divsChild>
                    <w:div w:id="119232832">
                      <w:marLeft w:val="0"/>
                      <w:marRight w:val="0"/>
                      <w:marTop w:val="0"/>
                      <w:marBottom w:val="0"/>
                      <w:divBdr>
                        <w:top w:val="none" w:sz="0" w:space="0" w:color="auto"/>
                        <w:left w:val="none" w:sz="0" w:space="0" w:color="auto"/>
                        <w:bottom w:val="none" w:sz="0" w:space="0" w:color="auto"/>
                        <w:right w:val="none" w:sz="0" w:space="0" w:color="auto"/>
                      </w:divBdr>
                      <w:divsChild>
                        <w:div w:id="963268277">
                          <w:marLeft w:val="0"/>
                          <w:marRight w:val="0"/>
                          <w:marTop w:val="0"/>
                          <w:marBottom w:val="0"/>
                          <w:divBdr>
                            <w:top w:val="none" w:sz="0" w:space="0" w:color="auto"/>
                            <w:left w:val="none" w:sz="0" w:space="0" w:color="auto"/>
                            <w:bottom w:val="none" w:sz="0" w:space="0" w:color="auto"/>
                            <w:right w:val="none" w:sz="0" w:space="0" w:color="auto"/>
                          </w:divBdr>
                          <w:divsChild>
                            <w:div w:id="452748106">
                              <w:marLeft w:val="0"/>
                              <w:marRight w:val="0"/>
                              <w:marTop w:val="0"/>
                              <w:marBottom w:val="0"/>
                              <w:divBdr>
                                <w:top w:val="none" w:sz="0" w:space="0" w:color="auto"/>
                                <w:left w:val="none" w:sz="0" w:space="0" w:color="auto"/>
                                <w:bottom w:val="none" w:sz="0" w:space="0" w:color="auto"/>
                                <w:right w:val="none" w:sz="0" w:space="0" w:color="auto"/>
                              </w:divBdr>
                              <w:divsChild>
                                <w:div w:id="1509783241">
                                  <w:marLeft w:val="0"/>
                                  <w:marRight w:val="0"/>
                                  <w:marTop w:val="0"/>
                                  <w:marBottom w:val="0"/>
                                  <w:divBdr>
                                    <w:top w:val="none" w:sz="0" w:space="0" w:color="auto"/>
                                    <w:left w:val="none" w:sz="0" w:space="0" w:color="auto"/>
                                    <w:bottom w:val="none" w:sz="0" w:space="0" w:color="auto"/>
                                    <w:right w:val="none" w:sz="0" w:space="0" w:color="auto"/>
                                  </w:divBdr>
                                  <w:divsChild>
                                    <w:div w:id="1604721875">
                                      <w:marLeft w:val="0"/>
                                      <w:marRight w:val="0"/>
                                      <w:marTop w:val="0"/>
                                      <w:marBottom w:val="0"/>
                                      <w:divBdr>
                                        <w:top w:val="none" w:sz="0" w:space="0" w:color="auto"/>
                                        <w:left w:val="none" w:sz="0" w:space="0" w:color="auto"/>
                                        <w:bottom w:val="none" w:sz="0" w:space="0" w:color="auto"/>
                                        <w:right w:val="none" w:sz="0" w:space="0" w:color="auto"/>
                                      </w:divBdr>
                                      <w:divsChild>
                                        <w:div w:id="71527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6268123">
      <w:bodyDiv w:val="1"/>
      <w:marLeft w:val="0"/>
      <w:marRight w:val="0"/>
      <w:marTop w:val="0"/>
      <w:marBottom w:val="0"/>
      <w:divBdr>
        <w:top w:val="none" w:sz="0" w:space="0" w:color="auto"/>
        <w:left w:val="none" w:sz="0" w:space="0" w:color="auto"/>
        <w:bottom w:val="none" w:sz="0" w:space="0" w:color="auto"/>
        <w:right w:val="none" w:sz="0" w:space="0" w:color="auto"/>
      </w:divBdr>
    </w:div>
    <w:div w:id="88546949">
      <w:bodyDiv w:val="1"/>
      <w:marLeft w:val="0"/>
      <w:marRight w:val="0"/>
      <w:marTop w:val="0"/>
      <w:marBottom w:val="0"/>
      <w:divBdr>
        <w:top w:val="none" w:sz="0" w:space="0" w:color="auto"/>
        <w:left w:val="none" w:sz="0" w:space="0" w:color="auto"/>
        <w:bottom w:val="none" w:sz="0" w:space="0" w:color="auto"/>
        <w:right w:val="none" w:sz="0" w:space="0" w:color="auto"/>
      </w:divBdr>
    </w:div>
    <w:div w:id="92014934">
      <w:bodyDiv w:val="1"/>
      <w:marLeft w:val="0"/>
      <w:marRight w:val="0"/>
      <w:marTop w:val="0"/>
      <w:marBottom w:val="0"/>
      <w:divBdr>
        <w:top w:val="none" w:sz="0" w:space="0" w:color="auto"/>
        <w:left w:val="none" w:sz="0" w:space="0" w:color="auto"/>
        <w:bottom w:val="none" w:sz="0" w:space="0" w:color="auto"/>
        <w:right w:val="none" w:sz="0" w:space="0" w:color="auto"/>
      </w:divBdr>
    </w:div>
    <w:div w:id="95176574">
      <w:bodyDiv w:val="1"/>
      <w:marLeft w:val="0"/>
      <w:marRight w:val="0"/>
      <w:marTop w:val="0"/>
      <w:marBottom w:val="0"/>
      <w:divBdr>
        <w:top w:val="none" w:sz="0" w:space="0" w:color="auto"/>
        <w:left w:val="none" w:sz="0" w:space="0" w:color="auto"/>
        <w:bottom w:val="none" w:sz="0" w:space="0" w:color="auto"/>
        <w:right w:val="none" w:sz="0" w:space="0" w:color="auto"/>
      </w:divBdr>
    </w:div>
    <w:div w:id="97526108">
      <w:bodyDiv w:val="1"/>
      <w:marLeft w:val="0"/>
      <w:marRight w:val="0"/>
      <w:marTop w:val="0"/>
      <w:marBottom w:val="0"/>
      <w:divBdr>
        <w:top w:val="none" w:sz="0" w:space="0" w:color="auto"/>
        <w:left w:val="none" w:sz="0" w:space="0" w:color="auto"/>
        <w:bottom w:val="none" w:sz="0" w:space="0" w:color="auto"/>
        <w:right w:val="none" w:sz="0" w:space="0" w:color="auto"/>
      </w:divBdr>
    </w:div>
    <w:div w:id="100610384">
      <w:bodyDiv w:val="1"/>
      <w:marLeft w:val="0"/>
      <w:marRight w:val="0"/>
      <w:marTop w:val="0"/>
      <w:marBottom w:val="0"/>
      <w:divBdr>
        <w:top w:val="none" w:sz="0" w:space="0" w:color="auto"/>
        <w:left w:val="none" w:sz="0" w:space="0" w:color="auto"/>
        <w:bottom w:val="none" w:sz="0" w:space="0" w:color="auto"/>
        <w:right w:val="none" w:sz="0" w:space="0" w:color="auto"/>
      </w:divBdr>
    </w:div>
    <w:div w:id="107508583">
      <w:bodyDiv w:val="1"/>
      <w:marLeft w:val="0"/>
      <w:marRight w:val="0"/>
      <w:marTop w:val="0"/>
      <w:marBottom w:val="0"/>
      <w:divBdr>
        <w:top w:val="none" w:sz="0" w:space="0" w:color="auto"/>
        <w:left w:val="none" w:sz="0" w:space="0" w:color="auto"/>
        <w:bottom w:val="none" w:sz="0" w:space="0" w:color="auto"/>
        <w:right w:val="none" w:sz="0" w:space="0" w:color="auto"/>
      </w:divBdr>
    </w:div>
    <w:div w:id="115955910">
      <w:bodyDiv w:val="1"/>
      <w:marLeft w:val="0"/>
      <w:marRight w:val="0"/>
      <w:marTop w:val="0"/>
      <w:marBottom w:val="0"/>
      <w:divBdr>
        <w:top w:val="none" w:sz="0" w:space="0" w:color="auto"/>
        <w:left w:val="none" w:sz="0" w:space="0" w:color="auto"/>
        <w:bottom w:val="none" w:sz="0" w:space="0" w:color="auto"/>
        <w:right w:val="none" w:sz="0" w:space="0" w:color="auto"/>
      </w:divBdr>
    </w:div>
    <w:div w:id="127863976">
      <w:bodyDiv w:val="1"/>
      <w:marLeft w:val="0"/>
      <w:marRight w:val="0"/>
      <w:marTop w:val="0"/>
      <w:marBottom w:val="0"/>
      <w:divBdr>
        <w:top w:val="none" w:sz="0" w:space="0" w:color="auto"/>
        <w:left w:val="none" w:sz="0" w:space="0" w:color="auto"/>
        <w:bottom w:val="none" w:sz="0" w:space="0" w:color="auto"/>
        <w:right w:val="none" w:sz="0" w:space="0" w:color="auto"/>
      </w:divBdr>
    </w:div>
    <w:div w:id="139541765">
      <w:bodyDiv w:val="1"/>
      <w:marLeft w:val="0"/>
      <w:marRight w:val="0"/>
      <w:marTop w:val="0"/>
      <w:marBottom w:val="0"/>
      <w:divBdr>
        <w:top w:val="none" w:sz="0" w:space="0" w:color="auto"/>
        <w:left w:val="none" w:sz="0" w:space="0" w:color="auto"/>
        <w:bottom w:val="none" w:sz="0" w:space="0" w:color="auto"/>
        <w:right w:val="none" w:sz="0" w:space="0" w:color="auto"/>
      </w:divBdr>
    </w:div>
    <w:div w:id="142502148">
      <w:bodyDiv w:val="1"/>
      <w:marLeft w:val="0"/>
      <w:marRight w:val="0"/>
      <w:marTop w:val="0"/>
      <w:marBottom w:val="0"/>
      <w:divBdr>
        <w:top w:val="none" w:sz="0" w:space="0" w:color="auto"/>
        <w:left w:val="none" w:sz="0" w:space="0" w:color="auto"/>
        <w:bottom w:val="none" w:sz="0" w:space="0" w:color="auto"/>
        <w:right w:val="none" w:sz="0" w:space="0" w:color="auto"/>
      </w:divBdr>
    </w:div>
    <w:div w:id="143207081">
      <w:bodyDiv w:val="1"/>
      <w:marLeft w:val="0"/>
      <w:marRight w:val="0"/>
      <w:marTop w:val="0"/>
      <w:marBottom w:val="0"/>
      <w:divBdr>
        <w:top w:val="none" w:sz="0" w:space="0" w:color="auto"/>
        <w:left w:val="none" w:sz="0" w:space="0" w:color="auto"/>
        <w:bottom w:val="none" w:sz="0" w:space="0" w:color="auto"/>
        <w:right w:val="none" w:sz="0" w:space="0" w:color="auto"/>
      </w:divBdr>
      <w:divsChild>
        <w:div w:id="433594547">
          <w:marLeft w:val="0"/>
          <w:marRight w:val="0"/>
          <w:marTop w:val="0"/>
          <w:marBottom w:val="0"/>
          <w:divBdr>
            <w:top w:val="none" w:sz="0" w:space="0" w:color="auto"/>
            <w:left w:val="none" w:sz="0" w:space="0" w:color="auto"/>
            <w:bottom w:val="none" w:sz="0" w:space="0" w:color="auto"/>
            <w:right w:val="none" w:sz="0" w:space="0" w:color="auto"/>
          </w:divBdr>
          <w:divsChild>
            <w:div w:id="1510292952">
              <w:marLeft w:val="0"/>
              <w:marRight w:val="0"/>
              <w:marTop w:val="0"/>
              <w:marBottom w:val="0"/>
              <w:divBdr>
                <w:top w:val="none" w:sz="0" w:space="0" w:color="auto"/>
                <w:left w:val="none" w:sz="0" w:space="0" w:color="auto"/>
                <w:bottom w:val="none" w:sz="0" w:space="0" w:color="auto"/>
                <w:right w:val="none" w:sz="0" w:space="0" w:color="auto"/>
              </w:divBdr>
              <w:divsChild>
                <w:div w:id="920794972">
                  <w:marLeft w:val="0"/>
                  <w:marRight w:val="0"/>
                  <w:marTop w:val="0"/>
                  <w:marBottom w:val="0"/>
                  <w:divBdr>
                    <w:top w:val="none" w:sz="0" w:space="0" w:color="auto"/>
                    <w:left w:val="none" w:sz="0" w:space="0" w:color="auto"/>
                    <w:bottom w:val="none" w:sz="0" w:space="0" w:color="auto"/>
                    <w:right w:val="none" w:sz="0" w:space="0" w:color="auto"/>
                  </w:divBdr>
                  <w:divsChild>
                    <w:div w:id="2003266749">
                      <w:marLeft w:val="0"/>
                      <w:marRight w:val="0"/>
                      <w:marTop w:val="0"/>
                      <w:marBottom w:val="0"/>
                      <w:divBdr>
                        <w:top w:val="none" w:sz="0" w:space="0" w:color="auto"/>
                        <w:left w:val="none" w:sz="0" w:space="0" w:color="auto"/>
                        <w:bottom w:val="none" w:sz="0" w:space="0" w:color="auto"/>
                        <w:right w:val="none" w:sz="0" w:space="0" w:color="auto"/>
                      </w:divBdr>
                      <w:divsChild>
                        <w:div w:id="1770001633">
                          <w:marLeft w:val="0"/>
                          <w:marRight w:val="0"/>
                          <w:marTop w:val="0"/>
                          <w:marBottom w:val="0"/>
                          <w:divBdr>
                            <w:top w:val="none" w:sz="0" w:space="0" w:color="auto"/>
                            <w:left w:val="none" w:sz="0" w:space="0" w:color="auto"/>
                            <w:bottom w:val="none" w:sz="0" w:space="0" w:color="auto"/>
                            <w:right w:val="none" w:sz="0" w:space="0" w:color="auto"/>
                          </w:divBdr>
                          <w:divsChild>
                            <w:div w:id="1704592073">
                              <w:marLeft w:val="0"/>
                              <w:marRight w:val="0"/>
                              <w:marTop w:val="0"/>
                              <w:marBottom w:val="0"/>
                              <w:divBdr>
                                <w:top w:val="none" w:sz="0" w:space="0" w:color="auto"/>
                                <w:left w:val="none" w:sz="0" w:space="0" w:color="auto"/>
                                <w:bottom w:val="none" w:sz="0" w:space="0" w:color="auto"/>
                                <w:right w:val="none" w:sz="0" w:space="0" w:color="auto"/>
                              </w:divBdr>
                              <w:divsChild>
                                <w:div w:id="76559723">
                                  <w:marLeft w:val="0"/>
                                  <w:marRight w:val="0"/>
                                  <w:marTop w:val="0"/>
                                  <w:marBottom w:val="0"/>
                                  <w:divBdr>
                                    <w:top w:val="none" w:sz="0" w:space="0" w:color="auto"/>
                                    <w:left w:val="none" w:sz="0" w:space="0" w:color="auto"/>
                                    <w:bottom w:val="none" w:sz="0" w:space="0" w:color="auto"/>
                                    <w:right w:val="none" w:sz="0" w:space="0" w:color="auto"/>
                                  </w:divBdr>
                                  <w:divsChild>
                                    <w:div w:id="679091118">
                                      <w:marLeft w:val="0"/>
                                      <w:marRight w:val="0"/>
                                      <w:marTop w:val="0"/>
                                      <w:marBottom w:val="0"/>
                                      <w:divBdr>
                                        <w:top w:val="none" w:sz="0" w:space="0" w:color="auto"/>
                                        <w:left w:val="none" w:sz="0" w:space="0" w:color="auto"/>
                                        <w:bottom w:val="none" w:sz="0" w:space="0" w:color="auto"/>
                                        <w:right w:val="none" w:sz="0" w:space="0" w:color="auto"/>
                                      </w:divBdr>
                                      <w:divsChild>
                                        <w:div w:id="891355948">
                                          <w:marLeft w:val="0"/>
                                          <w:marRight w:val="0"/>
                                          <w:marTop w:val="0"/>
                                          <w:marBottom w:val="0"/>
                                          <w:divBdr>
                                            <w:top w:val="none" w:sz="0" w:space="0" w:color="auto"/>
                                            <w:left w:val="none" w:sz="0" w:space="0" w:color="auto"/>
                                            <w:bottom w:val="none" w:sz="0" w:space="0" w:color="auto"/>
                                            <w:right w:val="none" w:sz="0" w:space="0" w:color="auto"/>
                                          </w:divBdr>
                                        </w:div>
                                      </w:divsChild>
                                    </w:div>
                                    <w:div w:id="1444298680">
                                      <w:marLeft w:val="0"/>
                                      <w:marRight w:val="0"/>
                                      <w:marTop w:val="0"/>
                                      <w:marBottom w:val="0"/>
                                      <w:divBdr>
                                        <w:top w:val="none" w:sz="0" w:space="0" w:color="auto"/>
                                        <w:left w:val="none" w:sz="0" w:space="0" w:color="auto"/>
                                        <w:bottom w:val="none" w:sz="0" w:space="0" w:color="auto"/>
                                        <w:right w:val="none" w:sz="0" w:space="0" w:color="auto"/>
                                      </w:divBdr>
                                      <w:divsChild>
                                        <w:div w:id="1918173844">
                                          <w:marLeft w:val="0"/>
                                          <w:marRight w:val="0"/>
                                          <w:marTop w:val="0"/>
                                          <w:marBottom w:val="0"/>
                                          <w:divBdr>
                                            <w:top w:val="none" w:sz="0" w:space="0" w:color="auto"/>
                                            <w:left w:val="none" w:sz="0" w:space="0" w:color="auto"/>
                                            <w:bottom w:val="none" w:sz="0" w:space="0" w:color="auto"/>
                                            <w:right w:val="none" w:sz="0" w:space="0" w:color="auto"/>
                                          </w:divBdr>
                                        </w:div>
                                        <w:div w:id="197853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008026">
      <w:bodyDiv w:val="1"/>
      <w:marLeft w:val="0"/>
      <w:marRight w:val="0"/>
      <w:marTop w:val="0"/>
      <w:marBottom w:val="0"/>
      <w:divBdr>
        <w:top w:val="none" w:sz="0" w:space="0" w:color="auto"/>
        <w:left w:val="none" w:sz="0" w:space="0" w:color="auto"/>
        <w:bottom w:val="none" w:sz="0" w:space="0" w:color="auto"/>
        <w:right w:val="none" w:sz="0" w:space="0" w:color="auto"/>
      </w:divBdr>
    </w:div>
    <w:div w:id="148450665">
      <w:bodyDiv w:val="1"/>
      <w:marLeft w:val="0"/>
      <w:marRight w:val="0"/>
      <w:marTop w:val="0"/>
      <w:marBottom w:val="0"/>
      <w:divBdr>
        <w:top w:val="none" w:sz="0" w:space="0" w:color="auto"/>
        <w:left w:val="none" w:sz="0" w:space="0" w:color="auto"/>
        <w:bottom w:val="none" w:sz="0" w:space="0" w:color="auto"/>
        <w:right w:val="none" w:sz="0" w:space="0" w:color="auto"/>
      </w:divBdr>
    </w:div>
    <w:div w:id="148636013">
      <w:bodyDiv w:val="1"/>
      <w:marLeft w:val="0"/>
      <w:marRight w:val="0"/>
      <w:marTop w:val="0"/>
      <w:marBottom w:val="0"/>
      <w:divBdr>
        <w:top w:val="none" w:sz="0" w:space="0" w:color="auto"/>
        <w:left w:val="none" w:sz="0" w:space="0" w:color="auto"/>
        <w:bottom w:val="none" w:sz="0" w:space="0" w:color="auto"/>
        <w:right w:val="none" w:sz="0" w:space="0" w:color="auto"/>
      </w:divBdr>
    </w:div>
    <w:div w:id="150869887">
      <w:bodyDiv w:val="1"/>
      <w:marLeft w:val="0"/>
      <w:marRight w:val="0"/>
      <w:marTop w:val="0"/>
      <w:marBottom w:val="0"/>
      <w:divBdr>
        <w:top w:val="none" w:sz="0" w:space="0" w:color="auto"/>
        <w:left w:val="none" w:sz="0" w:space="0" w:color="auto"/>
        <w:bottom w:val="none" w:sz="0" w:space="0" w:color="auto"/>
        <w:right w:val="none" w:sz="0" w:space="0" w:color="auto"/>
      </w:divBdr>
    </w:div>
    <w:div w:id="153302973">
      <w:bodyDiv w:val="1"/>
      <w:marLeft w:val="0"/>
      <w:marRight w:val="0"/>
      <w:marTop w:val="0"/>
      <w:marBottom w:val="0"/>
      <w:divBdr>
        <w:top w:val="none" w:sz="0" w:space="0" w:color="auto"/>
        <w:left w:val="none" w:sz="0" w:space="0" w:color="auto"/>
        <w:bottom w:val="none" w:sz="0" w:space="0" w:color="auto"/>
        <w:right w:val="none" w:sz="0" w:space="0" w:color="auto"/>
      </w:divBdr>
    </w:div>
    <w:div w:id="169420150">
      <w:bodyDiv w:val="1"/>
      <w:marLeft w:val="0"/>
      <w:marRight w:val="0"/>
      <w:marTop w:val="0"/>
      <w:marBottom w:val="0"/>
      <w:divBdr>
        <w:top w:val="none" w:sz="0" w:space="0" w:color="auto"/>
        <w:left w:val="none" w:sz="0" w:space="0" w:color="auto"/>
        <w:bottom w:val="none" w:sz="0" w:space="0" w:color="auto"/>
        <w:right w:val="none" w:sz="0" w:space="0" w:color="auto"/>
      </w:divBdr>
      <w:divsChild>
        <w:div w:id="321391747">
          <w:marLeft w:val="0"/>
          <w:marRight w:val="0"/>
          <w:marTop w:val="0"/>
          <w:marBottom w:val="0"/>
          <w:divBdr>
            <w:top w:val="none" w:sz="0" w:space="0" w:color="auto"/>
            <w:left w:val="none" w:sz="0" w:space="0" w:color="auto"/>
            <w:bottom w:val="none" w:sz="0" w:space="0" w:color="auto"/>
            <w:right w:val="none" w:sz="0" w:space="0" w:color="auto"/>
          </w:divBdr>
          <w:divsChild>
            <w:div w:id="200215873">
              <w:marLeft w:val="0"/>
              <w:marRight w:val="0"/>
              <w:marTop w:val="0"/>
              <w:marBottom w:val="0"/>
              <w:divBdr>
                <w:top w:val="none" w:sz="0" w:space="0" w:color="auto"/>
                <w:left w:val="none" w:sz="0" w:space="0" w:color="auto"/>
                <w:bottom w:val="none" w:sz="0" w:space="0" w:color="auto"/>
                <w:right w:val="none" w:sz="0" w:space="0" w:color="auto"/>
              </w:divBdr>
              <w:divsChild>
                <w:div w:id="895701228">
                  <w:marLeft w:val="0"/>
                  <w:marRight w:val="0"/>
                  <w:marTop w:val="0"/>
                  <w:marBottom w:val="0"/>
                  <w:divBdr>
                    <w:top w:val="none" w:sz="0" w:space="0" w:color="auto"/>
                    <w:left w:val="none" w:sz="0" w:space="0" w:color="auto"/>
                    <w:bottom w:val="none" w:sz="0" w:space="0" w:color="auto"/>
                    <w:right w:val="none" w:sz="0" w:space="0" w:color="auto"/>
                  </w:divBdr>
                  <w:divsChild>
                    <w:div w:id="523983082">
                      <w:marLeft w:val="0"/>
                      <w:marRight w:val="0"/>
                      <w:marTop w:val="0"/>
                      <w:marBottom w:val="0"/>
                      <w:divBdr>
                        <w:top w:val="none" w:sz="0" w:space="0" w:color="auto"/>
                        <w:left w:val="none" w:sz="0" w:space="0" w:color="auto"/>
                        <w:bottom w:val="none" w:sz="0" w:space="0" w:color="auto"/>
                        <w:right w:val="none" w:sz="0" w:space="0" w:color="auto"/>
                      </w:divBdr>
                      <w:divsChild>
                        <w:div w:id="423185571">
                          <w:marLeft w:val="0"/>
                          <w:marRight w:val="0"/>
                          <w:marTop w:val="0"/>
                          <w:marBottom w:val="0"/>
                          <w:divBdr>
                            <w:top w:val="none" w:sz="0" w:space="0" w:color="auto"/>
                            <w:left w:val="none" w:sz="0" w:space="0" w:color="auto"/>
                            <w:bottom w:val="none" w:sz="0" w:space="0" w:color="auto"/>
                            <w:right w:val="none" w:sz="0" w:space="0" w:color="auto"/>
                          </w:divBdr>
                          <w:divsChild>
                            <w:div w:id="323945036">
                              <w:marLeft w:val="0"/>
                              <w:marRight w:val="0"/>
                              <w:marTop w:val="0"/>
                              <w:marBottom w:val="0"/>
                              <w:divBdr>
                                <w:top w:val="none" w:sz="0" w:space="0" w:color="auto"/>
                                <w:left w:val="none" w:sz="0" w:space="0" w:color="auto"/>
                                <w:bottom w:val="none" w:sz="0" w:space="0" w:color="auto"/>
                                <w:right w:val="none" w:sz="0" w:space="0" w:color="auto"/>
                              </w:divBdr>
                              <w:divsChild>
                                <w:div w:id="2022582415">
                                  <w:marLeft w:val="0"/>
                                  <w:marRight w:val="0"/>
                                  <w:marTop w:val="0"/>
                                  <w:marBottom w:val="0"/>
                                  <w:divBdr>
                                    <w:top w:val="none" w:sz="0" w:space="0" w:color="auto"/>
                                    <w:left w:val="none" w:sz="0" w:space="0" w:color="auto"/>
                                    <w:bottom w:val="none" w:sz="0" w:space="0" w:color="auto"/>
                                    <w:right w:val="none" w:sz="0" w:space="0" w:color="auto"/>
                                  </w:divBdr>
                                  <w:divsChild>
                                    <w:div w:id="187650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275142">
      <w:bodyDiv w:val="1"/>
      <w:marLeft w:val="0"/>
      <w:marRight w:val="0"/>
      <w:marTop w:val="0"/>
      <w:marBottom w:val="0"/>
      <w:divBdr>
        <w:top w:val="none" w:sz="0" w:space="0" w:color="auto"/>
        <w:left w:val="none" w:sz="0" w:space="0" w:color="auto"/>
        <w:bottom w:val="none" w:sz="0" w:space="0" w:color="auto"/>
        <w:right w:val="none" w:sz="0" w:space="0" w:color="auto"/>
      </w:divBdr>
    </w:div>
    <w:div w:id="174729170">
      <w:bodyDiv w:val="1"/>
      <w:marLeft w:val="0"/>
      <w:marRight w:val="0"/>
      <w:marTop w:val="0"/>
      <w:marBottom w:val="0"/>
      <w:divBdr>
        <w:top w:val="none" w:sz="0" w:space="0" w:color="auto"/>
        <w:left w:val="none" w:sz="0" w:space="0" w:color="auto"/>
        <w:bottom w:val="none" w:sz="0" w:space="0" w:color="auto"/>
        <w:right w:val="none" w:sz="0" w:space="0" w:color="auto"/>
      </w:divBdr>
      <w:divsChild>
        <w:div w:id="1318994609">
          <w:marLeft w:val="0"/>
          <w:marRight w:val="0"/>
          <w:marTop w:val="0"/>
          <w:marBottom w:val="0"/>
          <w:divBdr>
            <w:top w:val="none" w:sz="0" w:space="0" w:color="auto"/>
            <w:left w:val="none" w:sz="0" w:space="0" w:color="auto"/>
            <w:bottom w:val="none" w:sz="0" w:space="0" w:color="auto"/>
            <w:right w:val="none" w:sz="0" w:space="0" w:color="auto"/>
          </w:divBdr>
          <w:divsChild>
            <w:div w:id="1749305471">
              <w:marLeft w:val="0"/>
              <w:marRight w:val="0"/>
              <w:marTop w:val="0"/>
              <w:marBottom w:val="0"/>
              <w:divBdr>
                <w:top w:val="none" w:sz="0" w:space="0" w:color="auto"/>
                <w:left w:val="none" w:sz="0" w:space="0" w:color="auto"/>
                <w:bottom w:val="none" w:sz="0" w:space="0" w:color="auto"/>
                <w:right w:val="none" w:sz="0" w:space="0" w:color="auto"/>
              </w:divBdr>
              <w:divsChild>
                <w:div w:id="692414417">
                  <w:marLeft w:val="0"/>
                  <w:marRight w:val="0"/>
                  <w:marTop w:val="0"/>
                  <w:marBottom w:val="0"/>
                  <w:divBdr>
                    <w:top w:val="none" w:sz="0" w:space="0" w:color="auto"/>
                    <w:left w:val="none" w:sz="0" w:space="0" w:color="auto"/>
                    <w:bottom w:val="none" w:sz="0" w:space="0" w:color="auto"/>
                    <w:right w:val="none" w:sz="0" w:space="0" w:color="auto"/>
                  </w:divBdr>
                  <w:divsChild>
                    <w:div w:id="1255280202">
                      <w:marLeft w:val="0"/>
                      <w:marRight w:val="0"/>
                      <w:marTop w:val="0"/>
                      <w:marBottom w:val="0"/>
                      <w:divBdr>
                        <w:top w:val="none" w:sz="0" w:space="0" w:color="auto"/>
                        <w:left w:val="none" w:sz="0" w:space="0" w:color="auto"/>
                        <w:bottom w:val="none" w:sz="0" w:space="0" w:color="auto"/>
                        <w:right w:val="none" w:sz="0" w:space="0" w:color="auto"/>
                      </w:divBdr>
                      <w:divsChild>
                        <w:div w:id="1547452726">
                          <w:marLeft w:val="0"/>
                          <w:marRight w:val="0"/>
                          <w:marTop w:val="0"/>
                          <w:marBottom w:val="0"/>
                          <w:divBdr>
                            <w:top w:val="none" w:sz="0" w:space="0" w:color="auto"/>
                            <w:left w:val="none" w:sz="0" w:space="0" w:color="auto"/>
                            <w:bottom w:val="none" w:sz="0" w:space="0" w:color="auto"/>
                            <w:right w:val="none" w:sz="0" w:space="0" w:color="auto"/>
                          </w:divBdr>
                          <w:divsChild>
                            <w:div w:id="1960917672">
                              <w:marLeft w:val="0"/>
                              <w:marRight w:val="0"/>
                              <w:marTop w:val="0"/>
                              <w:marBottom w:val="0"/>
                              <w:divBdr>
                                <w:top w:val="none" w:sz="0" w:space="0" w:color="auto"/>
                                <w:left w:val="none" w:sz="0" w:space="0" w:color="auto"/>
                                <w:bottom w:val="none" w:sz="0" w:space="0" w:color="auto"/>
                                <w:right w:val="none" w:sz="0" w:space="0" w:color="auto"/>
                              </w:divBdr>
                              <w:divsChild>
                                <w:div w:id="515273606">
                                  <w:marLeft w:val="0"/>
                                  <w:marRight w:val="0"/>
                                  <w:marTop w:val="0"/>
                                  <w:marBottom w:val="0"/>
                                  <w:divBdr>
                                    <w:top w:val="none" w:sz="0" w:space="0" w:color="auto"/>
                                    <w:left w:val="none" w:sz="0" w:space="0" w:color="auto"/>
                                    <w:bottom w:val="none" w:sz="0" w:space="0" w:color="auto"/>
                                    <w:right w:val="none" w:sz="0" w:space="0" w:color="auto"/>
                                  </w:divBdr>
                                  <w:divsChild>
                                    <w:div w:id="4630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042029">
      <w:bodyDiv w:val="1"/>
      <w:marLeft w:val="0"/>
      <w:marRight w:val="0"/>
      <w:marTop w:val="0"/>
      <w:marBottom w:val="0"/>
      <w:divBdr>
        <w:top w:val="none" w:sz="0" w:space="0" w:color="auto"/>
        <w:left w:val="none" w:sz="0" w:space="0" w:color="auto"/>
        <w:bottom w:val="none" w:sz="0" w:space="0" w:color="auto"/>
        <w:right w:val="none" w:sz="0" w:space="0" w:color="auto"/>
      </w:divBdr>
    </w:div>
    <w:div w:id="177238410">
      <w:bodyDiv w:val="1"/>
      <w:marLeft w:val="0"/>
      <w:marRight w:val="0"/>
      <w:marTop w:val="0"/>
      <w:marBottom w:val="0"/>
      <w:divBdr>
        <w:top w:val="none" w:sz="0" w:space="0" w:color="auto"/>
        <w:left w:val="none" w:sz="0" w:space="0" w:color="auto"/>
        <w:bottom w:val="none" w:sz="0" w:space="0" w:color="auto"/>
        <w:right w:val="none" w:sz="0" w:space="0" w:color="auto"/>
      </w:divBdr>
    </w:div>
    <w:div w:id="184557975">
      <w:bodyDiv w:val="1"/>
      <w:marLeft w:val="0"/>
      <w:marRight w:val="0"/>
      <w:marTop w:val="0"/>
      <w:marBottom w:val="0"/>
      <w:divBdr>
        <w:top w:val="none" w:sz="0" w:space="0" w:color="auto"/>
        <w:left w:val="none" w:sz="0" w:space="0" w:color="auto"/>
        <w:bottom w:val="none" w:sz="0" w:space="0" w:color="auto"/>
        <w:right w:val="none" w:sz="0" w:space="0" w:color="auto"/>
      </w:divBdr>
    </w:div>
    <w:div w:id="185676785">
      <w:bodyDiv w:val="1"/>
      <w:marLeft w:val="0"/>
      <w:marRight w:val="0"/>
      <w:marTop w:val="0"/>
      <w:marBottom w:val="0"/>
      <w:divBdr>
        <w:top w:val="none" w:sz="0" w:space="0" w:color="auto"/>
        <w:left w:val="none" w:sz="0" w:space="0" w:color="auto"/>
        <w:bottom w:val="none" w:sz="0" w:space="0" w:color="auto"/>
        <w:right w:val="none" w:sz="0" w:space="0" w:color="auto"/>
      </w:divBdr>
    </w:div>
    <w:div w:id="187717265">
      <w:bodyDiv w:val="1"/>
      <w:marLeft w:val="0"/>
      <w:marRight w:val="0"/>
      <w:marTop w:val="0"/>
      <w:marBottom w:val="0"/>
      <w:divBdr>
        <w:top w:val="none" w:sz="0" w:space="0" w:color="auto"/>
        <w:left w:val="none" w:sz="0" w:space="0" w:color="auto"/>
        <w:bottom w:val="none" w:sz="0" w:space="0" w:color="auto"/>
        <w:right w:val="none" w:sz="0" w:space="0" w:color="auto"/>
      </w:divBdr>
    </w:div>
    <w:div w:id="187986768">
      <w:bodyDiv w:val="1"/>
      <w:marLeft w:val="0"/>
      <w:marRight w:val="0"/>
      <w:marTop w:val="0"/>
      <w:marBottom w:val="0"/>
      <w:divBdr>
        <w:top w:val="none" w:sz="0" w:space="0" w:color="auto"/>
        <w:left w:val="none" w:sz="0" w:space="0" w:color="auto"/>
        <w:bottom w:val="none" w:sz="0" w:space="0" w:color="auto"/>
        <w:right w:val="none" w:sz="0" w:space="0" w:color="auto"/>
      </w:divBdr>
    </w:div>
    <w:div w:id="188615116">
      <w:bodyDiv w:val="1"/>
      <w:marLeft w:val="0"/>
      <w:marRight w:val="0"/>
      <w:marTop w:val="0"/>
      <w:marBottom w:val="0"/>
      <w:divBdr>
        <w:top w:val="none" w:sz="0" w:space="0" w:color="auto"/>
        <w:left w:val="none" w:sz="0" w:space="0" w:color="auto"/>
        <w:bottom w:val="none" w:sz="0" w:space="0" w:color="auto"/>
        <w:right w:val="none" w:sz="0" w:space="0" w:color="auto"/>
      </w:divBdr>
    </w:div>
    <w:div w:id="194269502">
      <w:bodyDiv w:val="1"/>
      <w:marLeft w:val="0"/>
      <w:marRight w:val="0"/>
      <w:marTop w:val="0"/>
      <w:marBottom w:val="0"/>
      <w:divBdr>
        <w:top w:val="none" w:sz="0" w:space="0" w:color="auto"/>
        <w:left w:val="none" w:sz="0" w:space="0" w:color="auto"/>
        <w:bottom w:val="none" w:sz="0" w:space="0" w:color="auto"/>
        <w:right w:val="none" w:sz="0" w:space="0" w:color="auto"/>
      </w:divBdr>
    </w:div>
    <w:div w:id="194387355">
      <w:bodyDiv w:val="1"/>
      <w:marLeft w:val="0"/>
      <w:marRight w:val="0"/>
      <w:marTop w:val="0"/>
      <w:marBottom w:val="0"/>
      <w:divBdr>
        <w:top w:val="none" w:sz="0" w:space="0" w:color="auto"/>
        <w:left w:val="none" w:sz="0" w:space="0" w:color="auto"/>
        <w:bottom w:val="none" w:sz="0" w:space="0" w:color="auto"/>
        <w:right w:val="none" w:sz="0" w:space="0" w:color="auto"/>
      </w:divBdr>
      <w:divsChild>
        <w:div w:id="1515682852">
          <w:marLeft w:val="0"/>
          <w:marRight w:val="0"/>
          <w:marTop w:val="0"/>
          <w:marBottom w:val="0"/>
          <w:divBdr>
            <w:top w:val="none" w:sz="0" w:space="0" w:color="auto"/>
            <w:left w:val="none" w:sz="0" w:space="0" w:color="auto"/>
            <w:bottom w:val="none" w:sz="0" w:space="0" w:color="auto"/>
            <w:right w:val="none" w:sz="0" w:space="0" w:color="auto"/>
          </w:divBdr>
          <w:divsChild>
            <w:div w:id="1360427843">
              <w:marLeft w:val="0"/>
              <w:marRight w:val="0"/>
              <w:marTop w:val="0"/>
              <w:marBottom w:val="0"/>
              <w:divBdr>
                <w:top w:val="none" w:sz="0" w:space="0" w:color="auto"/>
                <w:left w:val="none" w:sz="0" w:space="0" w:color="auto"/>
                <w:bottom w:val="none" w:sz="0" w:space="0" w:color="auto"/>
                <w:right w:val="none" w:sz="0" w:space="0" w:color="auto"/>
              </w:divBdr>
              <w:divsChild>
                <w:div w:id="1861041465">
                  <w:marLeft w:val="0"/>
                  <w:marRight w:val="0"/>
                  <w:marTop w:val="0"/>
                  <w:marBottom w:val="0"/>
                  <w:divBdr>
                    <w:top w:val="none" w:sz="0" w:space="0" w:color="auto"/>
                    <w:left w:val="none" w:sz="0" w:space="0" w:color="auto"/>
                    <w:bottom w:val="none" w:sz="0" w:space="0" w:color="auto"/>
                    <w:right w:val="none" w:sz="0" w:space="0" w:color="auto"/>
                  </w:divBdr>
                  <w:divsChild>
                    <w:div w:id="1461143173">
                      <w:marLeft w:val="0"/>
                      <w:marRight w:val="0"/>
                      <w:marTop w:val="0"/>
                      <w:marBottom w:val="0"/>
                      <w:divBdr>
                        <w:top w:val="none" w:sz="0" w:space="0" w:color="auto"/>
                        <w:left w:val="none" w:sz="0" w:space="0" w:color="auto"/>
                        <w:bottom w:val="none" w:sz="0" w:space="0" w:color="auto"/>
                        <w:right w:val="none" w:sz="0" w:space="0" w:color="auto"/>
                      </w:divBdr>
                      <w:divsChild>
                        <w:div w:id="1784568250">
                          <w:marLeft w:val="0"/>
                          <w:marRight w:val="0"/>
                          <w:marTop w:val="0"/>
                          <w:marBottom w:val="0"/>
                          <w:divBdr>
                            <w:top w:val="none" w:sz="0" w:space="0" w:color="auto"/>
                            <w:left w:val="none" w:sz="0" w:space="0" w:color="auto"/>
                            <w:bottom w:val="none" w:sz="0" w:space="0" w:color="auto"/>
                            <w:right w:val="none" w:sz="0" w:space="0" w:color="auto"/>
                          </w:divBdr>
                          <w:divsChild>
                            <w:div w:id="1482388808">
                              <w:marLeft w:val="0"/>
                              <w:marRight w:val="0"/>
                              <w:marTop w:val="0"/>
                              <w:marBottom w:val="0"/>
                              <w:divBdr>
                                <w:top w:val="none" w:sz="0" w:space="0" w:color="auto"/>
                                <w:left w:val="none" w:sz="0" w:space="0" w:color="auto"/>
                                <w:bottom w:val="none" w:sz="0" w:space="0" w:color="auto"/>
                                <w:right w:val="none" w:sz="0" w:space="0" w:color="auto"/>
                              </w:divBdr>
                              <w:divsChild>
                                <w:div w:id="1987515753">
                                  <w:marLeft w:val="0"/>
                                  <w:marRight w:val="0"/>
                                  <w:marTop w:val="0"/>
                                  <w:marBottom w:val="0"/>
                                  <w:divBdr>
                                    <w:top w:val="none" w:sz="0" w:space="0" w:color="auto"/>
                                    <w:left w:val="none" w:sz="0" w:space="0" w:color="auto"/>
                                    <w:bottom w:val="none" w:sz="0" w:space="0" w:color="auto"/>
                                    <w:right w:val="none" w:sz="0" w:space="0" w:color="auto"/>
                                  </w:divBdr>
                                  <w:divsChild>
                                    <w:div w:id="575865806">
                                      <w:marLeft w:val="0"/>
                                      <w:marRight w:val="0"/>
                                      <w:marTop w:val="0"/>
                                      <w:marBottom w:val="0"/>
                                      <w:divBdr>
                                        <w:top w:val="none" w:sz="0" w:space="0" w:color="auto"/>
                                        <w:left w:val="none" w:sz="0" w:space="0" w:color="auto"/>
                                        <w:bottom w:val="none" w:sz="0" w:space="0" w:color="auto"/>
                                        <w:right w:val="none" w:sz="0" w:space="0" w:color="auto"/>
                                      </w:divBdr>
                                      <w:divsChild>
                                        <w:div w:id="402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463651">
      <w:bodyDiv w:val="1"/>
      <w:marLeft w:val="0"/>
      <w:marRight w:val="0"/>
      <w:marTop w:val="0"/>
      <w:marBottom w:val="0"/>
      <w:divBdr>
        <w:top w:val="none" w:sz="0" w:space="0" w:color="auto"/>
        <w:left w:val="none" w:sz="0" w:space="0" w:color="auto"/>
        <w:bottom w:val="none" w:sz="0" w:space="0" w:color="auto"/>
        <w:right w:val="none" w:sz="0" w:space="0" w:color="auto"/>
      </w:divBdr>
    </w:div>
    <w:div w:id="195317066">
      <w:bodyDiv w:val="1"/>
      <w:marLeft w:val="0"/>
      <w:marRight w:val="0"/>
      <w:marTop w:val="0"/>
      <w:marBottom w:val="0"/>
      <w:divBdr>
        <w:top w:val="none" w:sz="0" w:space="0" w:color="auto"/>
        <w:left w:val="none" w:sz="0" w:space="0" w:color="auto"/>
        <w:bottom w:val="none" w:sz="0" w:space="0" w:color="auto"/>
        <w:right w:val="none" w:sz="0" w:space="0" w:color="auto"/>
      </w:divBdr>
    </w:div>
    <w:div w:id="197281034">
      <w:bodyDiv w:val="1"/>
      <w:marLeft w:val="0"/>
      <w:marRight w:val="0"/>
      <w:marTop w:val="0"/>
      <w:marBottom w:val="0"/>
      <w:divBdr>
        <w:top w:val="none" w:sz="0" w:space="0" w:color="auto"/>
        <w:left w:val="none" w:sz="0" w:space="0" w:color="auto"/>
        <w:bottom w:val="none" w:sz="0" w:space="0" w:color="auto"/>
        <w:right w:val="none" w:sz="0" w:space="0" w:color="auto"/>
      </w:divBdr>
    </w:div>
    <w:div w:id="197394663">
      <w:bodyDiv w:val="1"/>
      <w:marLeft w:val="0"/>
      <w:marRight w:val="0"/>
      <w:marTop w:val="0"/>
      <w:marBottom w:val="0"/>
      <w:divBdr>
        <w:top w:val="none" w:sz="0" w:space="0" w:color="auto"/>
        <w:left w:val="none" w:sz="0" w:space="0" w:color="auto"/>
        <w:bottom w:val="none" w:sz="0" w:space="0" w:color="auto"/>
        <w:right w:val="none" w:sz="0" w:space="0" w:color="auto"/>
      </w:divBdr>
    </w:div>
    <w:div w:id="201132367">
      <w:bodyDiv w:val="1"/>
      <w:marLeft w:val="0"/>
      <w:marRight w:val="0"/>
      <w:marTop w:val="0"/>
      <w:marBottom w:val="0"/>
      <w:divBdr>
        <w:top w:val="none" w:sz="0" w:space="0" w:color="auto"/>
        <w:left w:val="none" w:sz="0" w:space="0" w:color="auto"/>
        <w:bottom w:val="none" w:sz="0" w:space="0" w:color="auto"/>
        <w:right w:val="none" w:sz="0" w:space="0" w:color="auto"/>
      </w:divBdr>
    </w:div>
    <w:div w:id="209804306">
      <w:bodyDiv w:val="1"/>
      <w:marLeft w:val="0"/>
      <w:marRight w:val="0"/>
      <w:marTop w:val="0"/>
      <w:marBottom w:val="0"/>
      <w:divBdr>
        <w:top w:val="none" w:sz="0" w:space="0" w:color="auto"/>
        <w:left w:val="none" w:sz="0" w:space="0" w:color="auto"/>
        <w:bottom w:val="none" w:sz="0" w:space="0" w:color="auto"/>
        <w:right w:val="none" w:sz="0" w:space="0" w:color="auto"/>
      </w:divBdr>
    </w:div>
    <w:div w:id="212086475">
      <w:bodyDiv w:val="1"/>
      <w:marLeft w:val="0"/>
      <w:marRight w:val="0"/>
      <w:marTop w:val="0"/>
      <w:marBottom w:val="0"/>
      <w:divBdr>
        <w:top w:val="none" w:sz="0" w:space="0" w:color="auto"/>
        <w:left w:val="none" w:sz="0" w:space="0" w:color="auto"/>
        <w:bottom w:val="none" w:sz="0" w:space="0" w:color="auto"/>
        <w:right w:val="none" w:sz="0" w:space="0" w:color="auto"/>
      </w:divBdr>
    </w:div>
    <w:div w:id="215166443">
      <w:bodyDiv w:val="1"/>
      <w:marLeft w:val="0"/>
      <w:marRight w:val="0"/>
      <w:marTop w:val="0"/>
      <w:marBottom w:val="0"/>
      <w:divBdr>
        <w:top w:val="none" w:sz="0" w:space="0" w:color="auto"/>
        <w:left w:val="none" w:sz="0" w:space="0" w:color="auto"/>
        <w:bottom w:val="none" w:sz="0" w:space="0" w:color="auto"/>
        <w:right w:val="none" w:sz="0" w:space="0" w:color="auto"/>
      </w:divBdr>
    </w:div>
    <w:div w:id="224877716">
      <w:bodyDiv w:val="1"/>
      <w:marLeft w:val="0"/>
      <w:marRight w:val="0"/>
      <w:marTop w:val="0"/>
      <w:marBottom w:val="0"/>
      <w:divBdr>
        <w:top w:val="none" w:sz="0" w:space="0" w:color="auto"/>
        <w:left w:val="none" w:sz="0" w:space="0" w:color="auto"/>
        <w:bottom w:val="none" w:sz="0" w:space="0" w:color="auto"/>
        <w:right w:val="none" w:sz="0" w:space="0" w:color="auto"/>
      </w:divBdr>
    </w:div>
    <w:div w:id="226574017">
      <w:bodyDiv w:val="1"/>
      <w:marLeft w:val="0"/>
      <w:marRight w:val="0"/>
      <w:marTop w:val="0"/>
      <w:marBottom w:val="0"/>
      <w:divBdr>
        <w:top w:val="none" w:sz="0" w:space="0" w:color="auto"/>
        <w:left w:val="none" w:sz="0" w:space="0" w:color="auto"/>
        <w:bottom w:val="none" w:sz="0" w:space="0" w:color="auto"/>
        <w:right w:val="none" w:sz="0" w:space="0" w:color="auto"/>
      </w:divBdr>
    </w:div>
    <w:div w:id="227885984">
      <w:bodyDiv w:val="1"/>
      <w:marLeft w:val="0"/>
      <w:marRight w:val="0"/>
      <w:marTop w:val="0"/>
      <w:marBottom w:val="0"/>
      <w:divBdr>
        <w:top w:val="none" w:sz="0" w:space="0" w:color="auto"/>
        <w:left w:val="none" w:sz="0" w:space="0" w:color="auto"/>
        <w:bottom w:val="none" w:sz="0" w:space="0" w:color="auto"/>
        <w:right w:val="none" w:sz="0" w:space="0" w:color="auto"/>
      </w:divBdr>
      <w:divsChild>
        <w:div w:id="835807323">
          <w:marLeft w:val="0"/>
          <w:marRight w:val="0"/>
          <w:marTop w:val="0"/>
          <w:marBottom w:val="0"/>
          <w:divBdr>
            <w:top w:val="none" w:sz="0" w:space="0" w:color="auto"/>
            <w:left w:val="none" w:sz="0" w:space="0" w:color="auto"/>
            <w:bottom w:val="none" w:sz="0" w:space="0" w:color="auto"/>
            <w:right w:val="none" w:sz="0" w:space="0" w:color="auto"/>
          </w:divBdr>
          <w:divsChild>
            <w:div w:id="2127691807">
              <w:marLeft w:val="0"/>
              <w:marRight w:val="0"/>
              <w:marTop w:val="0"/>
              <w:marBottom w:val="0"/>
              <w:divBdr>
                <w:top w:val="none" w:sz="0" w:space="0" w:color="auto"/>
                <w:left w:val="none" w:sz="0" w:space="0" w:color="auto"/>
                <w:bottom w:val="none" w:sz="0" w:space="0" w:color="auto"/>
                <w:right w:val="none" w:sz="0" w:space="0" w:color="auto"/>
              </w:divBdr>
              <w:divsChild>
                <w:div w:id="1953046473">
                  <w:marLeft w:val="0"/>
                  <w:marRight w:val="0"/>
                  <w:marTop w:val="0"/>
                  <w:marBottom w:val="0"/>
                  <w:divBdr>
                    <w:top w:val="none" w:sz="0" w:space="0" w:color="auto"/>
                    <w:left w:val="none" w:sz="0" w:space="0" w:color="auto"/>
                    <w:bottom w:val="none" w:sz="0" w:space="0" w:color="auto"/>
                    <w:right w:val="none" w:sz="0" w:space="0" w:color="auto"/>
                  </w:divBdr>
                  <w:divsChild>
                    <w:div w:id="693503817">
                      <w:marLeft w:val="0"/>
                      <w:marRight w:val="0"/>
                      <w:marTop w:val="0"/>
                      <w:marBottom w:val="0"/>
                      <w:divBdr>
                        <w:top w:val="none" w:sz="0" w:space="0" w:color="auto"/>
                        <w:left w:val="none" w:sz="0" w:space="0" w:color="auto"/>
                        <w:bottom w:val="none" w:sz="0" w:space="0" w:color="auto"/>
                        <w:right w:val="none" w:sz="0" w:space="0" w:color="auto"/>
                      </w:divBdr>
                      <w:divsChild>
                        <w:div w:id="201595727">
                          <w:marLeft w:val="0"/>
                          <w:marRight w:val="0"/>
                          <w:marTop w:val="0"/>
                          <w:marBottom w:val="0"/>
                          <w:divBdr>
                            <w:top w:val="none" w:sz="0" w:space="0" w:color="auto"/>
                            <w:left w:val="none" w:sz="0" w:space="0" w:color="auto"/>
                            <w:bottom w:val="none" w:sz="0" w:space="0" w:color="auto"/>
                            <w:right w:val="none" w:sz="0" w:space="0" w:color="auto"/>
                          </w:divBdr>
                          <w:divsChild>
                            <w:div w:id="1222132020">
                              <w:marLeft w:val="0"/>
                              <w:marRight w:val="0"/>
                              <w:marTop w:val="0"/>
                              <w:marBottom w:val="0"/>
                              <w:divBdr>
                                <w:top w:val="none" w:sz="0" w:space="0" w:color="auto"/>
                                <w:left w:val="none" w:sz="0" w:space="0" w:color="auto"/>
                                <w:bottom w:val="none" w:sz="0" w:space="0" w:color="auto"/>
                                <w:right w:val="none" w:sz="0" w:space="0" w:color="auto"/>
                              </w:divBdr>
                              <w:divsChild>
                                <w:div w:id="833690284">
                                  <w:marLeft w:val="0"/>
                                  <w:marRight w:val="0"/>
                                  <w:marTop w:val="0"/>
                                  <w:marBottom w:val="0"/>
                                  <w:divBdr>
                                    <w:top w:val="none" w:sz="0" w:space="0" w:color="auto"/>
                                    <w:left w:val="none" w:sz="0" w:space="0" w:color="auto"/>
                                    <w:bottom w:val="none" w:sz="0" w:space="0" w:color="auto"/>
                                    <w:right w:val="none" w:sz="0" w:space="0" w:color="auto"/>
                                  </w:divBdr>
                                  <w:divsChild>
                                    <w:div w:id="278530547">
                                      <w:marLeft w:val="0"/>
                                      <w:marRight w:val="0"/>
                                      <w:marTop w:val="0"/>
                                      <w:marBottom w:val="0"/>
                                      <w:divBdr>
                                        <w:top w:val="none" w:sz="0" w:space="0" w:color="auto"/>
                                        <w:left w:val="none" w:sz="0" w:space="0" w:color="auto"/>
                                        <w:bottom w:val="none" w:sz="0" w:space="0" w:color="auto"/>
                                        <w:right w:val="none" w:sz="0" w:space="0" w:color="auto"/>
                                      </w:divBdr>
                                      <w:divsChild>
                                        <w:div w:id="96771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9079248">
      <w:bodyDiv w:val="1"/>
      <w:marLeft w:val="0"/>
      <w:marRight w:val="0"/>
      <w:marTop w:val="0"/>
      <w:marBottom w:val="0"/>
      <w:divBdr>
        <w:top w:val="none" w:sz="0" w:space="0" w:color="auto"/>
        <w:left w:val="none" w:sz="0" w:space="0" w:color="auto"/>
        <w:bottom w:val="none" w:sz="0" w:space="0" w:color="auto"/>
        <w:right w:val="none" w:sz="0" w:space="0" w:color="auto"/>
      </w:divBdr>
      <w:divsChild>
        <w:div w:id="1512329202">
          <w:marLeft w:val="0"/>
          <w:marRight w:val="0"/>
          <w:marTop w:val="0"/>
          <w:marBottom w:val="0"/>
          <w:divBdr>
            <w:top w:val="none" w:sz="0" w:space="0" w:color="auto"/>
            <w:left w:val="none" w:sz="0" w:space="0" w:color="auto"/>
            <w:bottom w:val="none" w:sz="0" w:space="0" w:color="auto"/>
            <w:right w:val="none" w:sz="0" w:space="0" w:color="auto"/>
          </w:divBdr>
          <w:divsChild>
            <w:div w:id="744844551">
              <w:marLeft w:val="0"/>
              <w:marRight w:val="0"/>
              <w:marTop w:val="0"/>
              <w:marBottom w:val="0"/>
              <w:divBdr>
                <w:top w:val="none" w:sz="0" w:space="0" w:color="auto"/>
                <w:left w:val="none" w:sz="0" w:space="0" w:color="auto"/>
                <w:bottom w:val="none" w:sz="0" w:space="0" w:color="auto"/>
                <w:right w:val="none" w:sz="0" w:space="0" w:color="auto"/>
              </w:divBdr>
              <w:divsChild>
                <w:div w:id="140971367">
                  <w:marLeft w:val="0"/>
                  <w:marRight w:val="0"/>
                  <w:marTop w:val="0"/>
                  <w:marBottom w:val="0"/>
                  <w:divBdr>
                    <w:top w:val="none" w:sz="0" w:space="0" w:color="auto"/>
                    <w:left w:val="none" w:sz="0" w:space="0" w:color="auto"/>
                    <w:bottom w:val="none" w:sz="0" w:space="0" w:color="auto"/>
                    <w:right w:val="none" w:sz="0" w:space="0" w:color="auto"/>
                  </w:divBdr>
                  <w:divsChild>
                    <w:div w:id="327940">
                      <w:marLeft w:val="0"/>
                      <w:marRight w:val="0"/>
                      <w:marTop w:val="0"/>
                      <w:marBottom w:val="0"/>
                      <w:divBdr>
                        <w:top w:val="none" w:sz="0" w:space="0" w:color="auto"/>
                        <w:left w:val="none" w:sz="0" w:space="0" w:color="auto"/>
                        <w:bottom w:val="none" w:sz="0" w:space="0" w:color="auto"/>
                        <w:right w:val="none" w:sz="0" w:space="0" w:color="auto"/>
                      </w:divBdr>
                      <w:divsChild>
                        <w:div w:id="1692414129">
                          <w:marLeft w:val="0"/>
                          <w:marRight w:val="0"/>
                          <w:marTop w:val="0"/>
                          <w:marBottom w:val="0"/>
                          <w:divBdr>
                            <w:top w:val="none" w:sz="0" w:space="0" w:color="auto"/>
                            <w:left w:val="none" w:sz="0" w:space="0" w:color="auto"/>
                            <w:bottom w:val="none" w:sz="0" w:space="0" w:color="auto"/>
                            <w:right w:val="none" w:sz="0" w:space="0" w:color="auto"/>
                          </w:divBdr>
                          <w:divsChild>
                            <w:div w:id="1270510272">
                              <w:marLeft w:val="0"/>
                              <w:marRight w:val="0"/>
                              <w:marTop w:val="0"/>
                              <w:marBottom w:val="0"/>
                              <w:divBdr>
                                <w:top w:val="none" w:sz="0" w:space="0" w:color="auto"/>
                                <w:left w:val="none" w:sz="0" w:space="0" w:color="auto"/>
                                <w:bottom w:val="none" w:sz="0" w:space="0" w:color="auto"/>
                                <w:right w:val="none" w:sz="0" w:space="0" w:color="auto"/>
                              </w:divBdr>
                              <w:divsChild>
                                <w:div w:id="1763522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0627874">
      <w:bodyDiv w:val="1"/>
      <w:marLeft w:val="0"/>
      <w:marRight w:val="0"/>
      <w:marTop w:val="0"/>
      <w:marBottom w:val="0"/>
      <w:divBdr>
        <w:top w:val="none" w:sz="0" w:space="0" w:color="auto"/>
        <w:left w:val="none" w:sz="0" w:space="0" w:color="auto"/>
        <w:bottom w:val="none" w:sz="0" w:space="0" w:color="auto"/>
        <w:right w:val="none" w:sz="0" w:space="0" w:color="auto"/>
      </w:divBdr>
    </w:div>
    <w:div w:id="230694504">
      <w:bodyDiv w:val="1"/>
      <w:marLeft w:val="0"/>
      <w:marRight w:val="0"/>
      <w:marTop w:val="0"/>
      <w:marBottom w:val="0"/>
      <w:divBdr>
        <w:top w:val="none" w:sz="0" w:space="0" w:color="auto"/>
        <w:left w:val="none" w:sz="0" w:space="0" w:color="auto"/>
        <w:bottom w:val="none" w:sz="0" w:space="0" w:color="auto"/>
        <w:right w:val="none" w:sz="0" w:space="0" w:color="auto"/>
      </w:divBdr>
    </w:div>
    <w:div w:id="231621858">
      <w:bodyDiv w:val="1"/>
      <w:marLeft w:val="0"/>
      <w:marRight w:val="0"/>
      <w:marTop w:val="0"/>
      <w:marBottom w:val="0"/>
      <w:divBdr>
        <w:top w:val="none" w:sz="0" w:space="0" w:color="auto"/>
        <w:left w:val="none" w:sz="0" w:space="0" w:color="auto"/>
        <w:bottom w:val="none" w:sz="0" w:space="0" w:color="auto"/>
        <w:right w:val="none" w:sz="0" w:space="0" w:color="auto"/>
      </w:divBdr>
    </w:div>
    <w:div w:id="233244749">
      <w:bodyDiv w:val="1"/>
      <w:marLeft w:val="0"/>
      <w:marRight w:val="0"/>
      <w:marTop w:val="0"/>
      <w:marBottom w:val="0"/>
      <w:divBdr>
        <w:top w:val="none" w:sz="0" w:space="0" w:color="auto"/>
        <w:left w:val="none" w:sz="0" w:space="0" w:color="auto"/>
        <w:bottom w:val="none" w:sz="0" w:space="0" w:color="auto"/>
        <w:right w:val="none" w:sz="0" w:space="0" w:color="auto"/>
      </w:divBdr>
    </w:div>
    <w:div w:id="234247680">
      <w:bodyDiv w:val="1"/>
      <w:marLeft w:val="0"/>
      <w:marRight w:val="0"/>
      <w:marTop w:val="0"/>
      <w:marBottom w:val="0"/>
      <w:divBdr>
        <w:top w:val="none" w:sz="0" w:space="0" w:color="auto"/>
        <w:left w:val="none" w:sz="0" w:space="0" w:color="auto"/>
        <w:bottom w:val="none" w:sz="0" w:space="0" w:color="auto"/>
        <w:right w:val="none" w:sz="0" w:space="0" w:color="auto"/>
      </w:divBdr>
    </w:div>
    <w:div w:id="237978175">
      <w:bodyDiv w:val="1"/>
      <w:marLeft w:val="0"/>
      <w:marRight w:val="0"/>
      <w:marTop w:val="0"/>
      <w:marBottom w:val="0"/>
      <w:divBdr>
        <w:top w:val="none" w:sz="0" w:space="0" w:color="auto"/>
        <w:left w:val="none" w:sz="0" w:space="0" w:color="auto"/>
        <w:bottom w:val="none" w:sz="0" w:space="0" w:color="auto"/>
        <w:right w:val="none" w:sz="0" w:space="0" w:color="auto"/>
      </w:divBdr>
    </w:div>
    <w:div w:id="239101078">
      <w:bodyDiv w:val="1"/>
      <w:marLeft w:val="0"/>
      <w:marRight w:val="0"/>
      <w:marTop w:val="0"/>
      <w:marBottom w:val="0"/>
      <w:divBdr>
        <w:top w:val="none" w:sz="0" w:space="0" w:color="auto"/>
        <w:left w:val="none" w:sz="0" w:space="0" w:color="auto"/>
        <w:bottom w:val="none" w:sz="0" w:space="0" w:color="auto"/>
        <w:right w:val="none" w:sz="0" w:space="0" w:color="auto"/>
      </w:divBdr>
    </w:div>
    <w:div w:id="242497900">
      <w:bodyDiv w:val="1"/>
      <w:marLeft w:val="0"/>
      <w:marRight w:val="0"/>
      <w:marTop w:val="0"/>
      <w:marBottom w:val="0"/>
      <w:divBdr>
        <w:top w:val="none" w:sz="0" w:space="0" w:color="auto"/>
        <w:left w:val="none" w:sz="0" w:space="0" w:color="auto"/>
        <w:bottom w:val="none" w:sz="0" w:space="0" w:color="auto"/>
        <w:right w:val="none" w:sz="0" w:space="0" w:color="auto"/>
      </w:divBdr>
    </w:div>
    <w:div w:id="243341594">
      <w:bodyDiv w:val="1"/>
      <w:marLeft w:val="0"/>
      <w:marRight w:val="0"/>
      <w:marTop w:val="0"/>
      <w:marBottom w:val="0"/>
      <w:divBdr>
        <w:top w:val="none" w:sz="0" w:space="0" w:color="auto"/>
        <w:left w:val="none" w:sz="0" w:space="0" w:color="auto"/>
        <w:bottom w:val="none" w:sz="0" w:space="0" w:color="auto"/>
        <w:right w:val="none" w:sz="0" w:space="0" w:color="auto"/>
      </w:divBdr>
    </w:div>
    <w:div w:id="246574374">
      <w:bodyDiv w:val="1"/>
      <w:marLeft w:val="0"/>
      <w:marRight w:val="0"/>
      <w:marTop w:val="0"/>
      <w:marBottom w:val="0"/>
      <w:divBdr>
        <w:top w:val="none" w:sz="0" w:space="0" w:color="auto"/>
        <w:left w:val="none" w:sz="0" w:space="0" w:color="auto"/>
        <w:bottom w:val="none" w:sz="0" w:space="0" w:color="auto"/>
        <w:right w:val="none" w:sz="0" w:space="0" w:color="auto"/>
      </w:divBdr>
    </w:div>
    <w:div w:id="250239489">
      <w:bodyDiv w:val="1"/>
      <w:marLeft w:val="0"/>
      <w:marRight w:val="0"/>
      <w:marTop w:val="0"/>
      <w:marBottom w:val="0"/>
      <w:divBdr>
        <w:top w:val="none" w:sz="0" w:space="0" w:color="auto"/>
        <w:left w:val="none" w:sz="0" w:space="0" w:color="auto"/>
        <w:bottom w:val="none" w:sz="0" w:space="0" w:color="auto"/>
        <w:right w:val="none" w:sz="0" w:space="0" w:color="auto"/>
      </w:divBdr>
    </w:div>
    <w:div w:id="252129284">
      <w:bodyDiv w:val="1"/>
      <w:marLeft w:val="0"/>
      <w:marRight w:val="0"/>
      <w:marTop w:val="0"/>
      <w:marBottom w:val="0"/>
      <w:divBdr>
        <w:top w:val="none" w:sz="0" w:space="0" w:color="auto"/>
        <w:left w:val="none" w:sz="0" w:space="0" w:color="auto"/>
        <w:bottom w:val="none" w:sz="0" w:space="0" w:color="auto"/>
        <w:right w:val="none" w:sz="0" w:space="0" w:color="auto"/>
      </w:divBdr>
    </w:div>
    <w:div w:id="253049873">
      <w:bodyDiv w:val="1"/>
      <w:marLeft w:val="0"/>
      <w:marRight w:val="0"/>
      <w:marTop w:val="0"/>
      <w:marBottom w:val="0"/>
      <w:divBdr>
        <w:top w:val="none" w:sz="0" w:space="0" w:color="auto"/>
        <w:left w:val="none" w:sz="0" w:space="0" w:color="auto"/>
        <w:bottom w:val="none" w:sz="0" w:space="0" w:color="auto"/>
        <w:right w:val="none" w:sz="0" w:space="0" w:color="auto"/>
      </w:divBdr>
    </w:div>
    <w:div w:id="253368277">
      <w:bodyDiv w:val="1"/>
      <w:marLeft w:val="0"/>
      <w:marRight w:val="0"/>
      <w:marTop w:val="0"/>
      <w:marBottom w:val="0"/>
      <w:divBdr>
        <w:top w:val="none" w:sz="0" w:space="0" w:color="auto"/>
        <w:left w:val="none" w:sz="0" w:space="0" w:color="auto"/>
        <w:bottom w:val="none" w:sz="0" w:space="0" w:color="auto"/>
        <w:right w:val="none" w:sz="0" w:space="0" w:color="auto"/>
      </w:divBdr>
    </w:div>
    <w:div w:id="253442737">
      <w:bodyDiv w:val="1"/>
      <w:marLeft w:val="0"/>
      <w:marRight w:val="0"/>
      <w:marTop w:val="0"/>
      <w:marBottom w:val="0"/>
      <w:divBdr>
        <w:top w:val="none" w:sz="0" w:space="0" w:color="auto"/>
        <w:left w:val="none" w:sz="0" w:space="0" w:color="auto"/>
        <w:bottom w:val="none" w:sz="0" w:space="0" w:color="auto"/>
        <w:right w:val="none" w:sz="0" w:space="0" w:color="auto"/>
      </w:divBdr>
    </w:div>
    <w:div w:id="256447359">
      <w:bodyDiv w:val="1"/>
      <w:marLeft w:val="0"/>
      <w:marRight w:val="0"/>
      <w:marTop w:val="0"/>
      <w:marBottom w:val="0"/>
      <w:divBdr>
        <w:top w:val="none" w:sz="0" w:space="0" w:color="auto"/>
        <w:left w:val="none" w:sz="0" w:space="0" w:color="auto"/>
        <w:bottom w:val="none" w:sz="0" w:space="0" w:color="auto"/>
        <w:right w:val="none" w:sz="0" w:space="0" w:color="auto"/>
      </w:divBdr>
    </w:div>
    <w:div w:id="256451183">
      <w:bodyDiv w:val="1"/>
      <w:marLeft w:val="0"/>
      <w:marRight w:val="0"/>
      <w:marTop w:val="0"/>
      <w:marBottom w:val="0"/>
      <w:divBdr>
        <w:top w:val="none" w:sz="0" w:space="0" w:color="auto"/>
        <w:left w:val="none" w:sz="0" w:space="0" w:color="auto"/>
        <w:bottom w:val="none" w:sz="0" w:space="0" w:color="auto"/>
        <w:right w:val="none" w:sz="0" w:space="0" w:color="auto"/>
      </w:divBdr>
    </w:div>
    <w:div w:id="257522296">
      <w:bodyDiv w:val="1"/>
      <w:marLeft w:val="0"/>
      <w:marRight w:val="0"/>
      <w:marTop w:val="0"/>
      <w:marBottom w:val="0"/>
      <w:divBdr>
        <w:top w:val="none" w:sz="0" w:space="0" w:color="auto"/>
        <w:left w:val="none" w:sz="0" w:space="0" w:color="auto"/>
        <w:bottom w:val="none" w:sz="0" w:space="0" w:color="auto"/>
        <w:right w:val="none" w:sz="0" w:space="0" w:color="auto"/>
      </w:divBdr>
    </w:div>
    <w:div w:id="262764571">
      <w:bodyDiv w:val="1"/>
      <w:marLeft w:val="0"/>
      <w:marRight w:val="0"/>
      <w:marTop w:val="0"/>
      <w:marBottom w:val="0"/>
      <w:divBdr>
        <w:top w:val="none" w:sz="0" w:space="0" w:color="auto"/>
        <w:left w:val="none" w:sz="0" w:space="0" w:color="auto"/>
        <w:bottom w:val="none" w:sz="0" w:space="0" w:color="auto"/>
        <w:right w:val="none" w:sz="0" w:space="0" w:color="auto"/>
      </w:divBdr>
    </w:div>
    <w:div w:id="280576809">
      <w:bodyDiv w:val="1"/>
      <w:marLeft w:val="0"/>
      <w:marRight w:val="0"/>
      <w:marTop w:val="0"/>
      <w:marBottom w:val="0"/>
      <w:divBdr>
        <w:top w:val="none" w:sz="0" w:space="0" w:color="auto"/>
        <w:left w:val="none" w:sz="0" w:space="0" w:color="auto"/>
        <w:bottom w:val="none" w:sz="0" w:space="0" w:color="auto"/>
        <w:right w:val="none" w:sz="0" w:space="0" w:color="auto"/>
      </w:divBdr>
    </w:div>
    <w:div w:id="286086659">
      <w:bodyDiv w:val="1"/>
      <w:marLeft w:val="0"/>
      <w:marRight w:val="0"/>
      <w:marTop w:val="0"/>
      <w:marBottom w:val="0"/>
      <w:divBdr>
        <w:top w:val="none" w:sz="0" w:space="0" w:color="auto"/>
        <w:left w:val="none" w:sz="0" w:space="0" w:color="auto"/>
        <w:bottom w:val="none" w:sz="0" w:space="0" w:color="auto"/>
        <w:right w:val="none" w:sz="0" w:space="0" w:color="auto"/>
      </w:divBdr>
    </w:div>
    <w:div w:id="294216407">
      <w:bodyDiv w:val="1"/>
      <w:marLeft w:val="0"/>
      <w:marRight w:val="0"/>
      <w:marTop w:val="0"/>
      <w:marBottom w:val="0"/>
      <w:divBdr>
        <w:top w:val="none" w:sz="0" w:space="0" w:color="auto"/>
        <w:left w:val="none" w:sz="0" w:space="0" w:color="auto"/>
        <w:bottom w:val="none" w:sz="0" w:space="0" w:color="auto"/>
        <w:right w:val="none" w:sz="0" w:space="0" w:color="auto"/>
      </w:divBdr>
    </w:div>
    <w:div w:id="297878337">
      <w:bodyDiv w:val="1"/>
      <w:marLeft w:val="0"/>
      <w:marRight w:val="0"/>
      <w:marTop w:val="0"/>
      <w:marBottom w:val="0"/>
      <w:divBdr>
        <w:top w:val="none" w:sz="0" w:space="0" w:color="auto"/>
        <w:left w:val="none" w:sz="0" w:space="0" w:color="auto"/>
        <w:bottom w:val="none" w:sz="0" w:space="0" w:color="auto"/>
        <w:right w:val="none" w:sz="0" w:space="0" w:color="auto"/>
      </w:divBdr>
    </w:div>
    <w:div w:id="306323130">
      <w:bodyDiv w:val="1"/>
      <w:marLeft w:val="0"/>
      <w:marRight w:val="0"/>
      <w:marTop w:val="0"/>
      <w:marBottom w:val="0"/>
      <w:divBdr>
        <w:top w:val="none" w:sz="0" w:space="0" w:color="auto"/>
        <w:left w:val="none" w:sz="0" w:space="0" w:color="auto"/>
        <w:bottom w:val="none" w:sz="0" w:space="0" w:color="auto"/>
        <w:right w:val="none" w:sz="0" w:space="0" w:color="auto"/>
      </w:divBdr>
    </w:div>
    <w:div w:id="306668935">
      <w:bodyDiv w:val="1"/>
      <w:marLeft w:val="0"/>
      <w:marRight w:val="0"/>
      <w:marTop w:val="0"/>
      <w:marBottom w:val="0"/>
      <w:divBdr>
        <w:top w:val="none" w:sz="0" w:space="0" w:color="auto"/>
        <w:left w:val="none" w:sz="0" w:space="0" w:color="auto"/>
        <w:bottom w:val="none" w:sz="0" w:space="0" w:color="auto"/>
        <w:right w:val="none" w:sz="0" w:space="0" w:color="auto"/>
      </w:divBdr>
    </w:div>
    <w:div w:id="307245169">
      <w:bodyDiv w:val="1"/>
      <w:marLeft w:val="0"/>
      <w:marRight w:val="0"/>
      <w:marTop w:val="0"/>
      <w:marBottom w:val="0"/>
      <w:divBdr>
        <w:top w:val="none" w:sz="0" w:space="0" w:color="auto"/>
        <w:left w:val="none" w:sz="0" w:space="0" w:color="auto"/>
        <w:bottom w:val="none" w:sz="0" w:space="0" w:color="auto"/>
        <w:right w:val="none" w:sz="0" w:space="0" w:color="auto"/>
      </w:divBdr>
    </w:div>
    <w:div w:id="308290994">
      <w:bodyDiv w:val="1"/>
      <w:marLeft w:val="0"/>
      <w:marRight w:val="0"/>
      <w:marTop w:val="0"/>
      <w:marBottom w:val="0"/>
      <w:divBdr>
        <w:top w:val="none" w:sz="0" w:space="0" w:color="auto"/>
        <w:left w:val="none" w:sz="0" w:space="0" w:color="auto"/>
        <w:bottom w:val="none" w:sz="0" w:space="0" w:color="auto"/>
        <w:right w:val="none" w:sz="0" w:space="0" w:color="auto"/>
      </w:divBdr>
    </w:div>
    <w:div w:id="310182038">
      <w:bodyDiv w:val="1"/>
      <w:marLeft w:val="0"/>
      <w:marRight w:val="0"/>
      <w:marTop w:val="0"/>
      <w:marBottom w:val="0"/>
      <w:divBdr>
        <w:top w:val="none" w:sz="0" w:space="0" w:color="auto"/>
        <w:left w:val="none" w:sz="0" w:space="0" w:color="auto"/>
        <w:bottom w:val="none" w:sz="0" w:space="0" w:color="auto"/>
        <w:right w:val="none" w:sz="0" w:space="0" w:color="auto"/>
      </w:divBdr>
    </w:div>
    <w:div w:id="312217752">
      <w:bodyDiv w:val="1"/>
      <w:marLeft w:val="0"/>
      <w:marRight w:val="0"/>
      <w:marTop w:val="0"/>
      <w:marBottom w:val="0"/>
      <w:divBdr>
        <w:top w:val="none" w:sz="0" w:space="0" w:color="auto"/>
        <w:left w:val="none" w:sz="0" w:space="0" w:color="auto"/>
        <w:bottom w:val="none" w:sz="0" w:space="0" w:color="auto"/>
        <w:right w:val="none" w:sz="0" w:space="0" w:color="auto"/>
      </w:divBdr>
    </w:div>
    <w:div w:id="313488254">
      <w:bodyDiv w:val="1"/>
      <w:marLeft w:val="0"/>
      <w:marRight w:val="0"/>
      <w:marTop w:val="0"/>
      <w:marBottom w:val="0"/>
      <w:divBdr>
        <w:top w:val="none" w:sz="0" w:space="0" w:color="auto"/>
        <w:left w:val="none" w:sz="0" w:space="0" w:color="auto"/>
        <w:bottom w:val="none" w:sz="0" w:space="0" w:color="auto"/>
        <w:right w:val="none" w:sz="0" w:space="0" w:color="auto"/>
      </w:divBdr>
    </w:div>
    <w:div w:id="313878798">
      <w:bodyDiv w:val="1"/>
      <w:marLeft w:val="0"/>
      <w:marRight w:val="0"/>
      <w:marTop w:val="0"/>
      <w:marBottom w:val="0"/>
      <w:divBdr>
        <w:top w:val="none" w:sz="0" w:space="0" w:color="auto"/>
        <w:left w:val="none" w:sz="0" w:space="0" w:color="auto"/>
        <w:bottom w:val="none" w:sz="0" w:space="0" w:color="auto"/>
        <w:right w:val="none" w:sz="0" w:space="0" w:color="auto"/>
      </w:divBdr>
    </w:div>
    <w:div w:id="314333235">
      <w:bodyDiv w:val="1"/>
      <w:marLeft w:val="0"/>
      <w:marRight w:val="0"/>
      <w:marTop w:val="0"/>
      <w:marBottom w:val="0"/>
      <w:divBdr>
        <w:top w:val="none" w:sz="0" w:space="0" w:color="auto"/>
        <w:left w:val="none" w:sz="0" w:space="0" w:color="auto"/>
        <w:bottom w:val="none" w:sz="0" w:space="0" w:color="auto"/>
        <w:right w:val="none" w:sz="0" w:space="0" w:color="auto"/>
      </w:divBdr>
      <w:divsChild>
        <w:div w:id="2018384872">
          <w:marLeft w:val="0"/>
          <w:marRight w:val="0"/>
          <w:marTop w:val="0"/>
          <w:marBottom w:val="0"/>
          <w:divBdr>
            <w:top w:val="none" w:sz="0" w:space="0" w:color="auto"/>
            <w:left w:val="none" w:sz="0" w:space="0" w:color="auto"/>
            <w:bottom w:val="none" w:sz="0" w:space="0" w:color="auto"/>
            <w:right w:val="none" w:sz="0" w:space="0" w:color="auto"/>
          </w:divBdr>
          <w:divsChild>
            <w:div w:id="344408165">
              <w:marLeft w:val="0"/>
              <w:marRight w:val="0"/>
              <w:marTop w:val="0"/>
              <w:marBottom w:val="0"/>
              <w:divBdr>
                <w:top w:val="none" w:sz="0" w:space="0" w:color="auto"/>
                <w:left w:val="none" w:sz="0" w:space="0" w:color="auto"/>
                <w:bottom w:val="none" w:sz="0" w:space="0" w:color="auto"/>
                <w:right w:val="none" w:sz="0" w:space="0" w:color="auto"/>
              </w:divBdr>
              <w:divsChild>
                <w:div w:id="1305769399">
                  <w:marLeft w:val="0"/>
                  <w:marRight w:val="0"/>
                  <w:marTop w:val="0"/>
                  <w:marBottom w:val="0"/>
                  <w:divBdr>
                    <w:top w:val="none" w:sz="0" w:space="0" w:color="auto"/>
                    <w:left w:val="none" w:sz="0" w:space="0" w:color="auto"/>
                    <w:bottom w:val="none" w:sz="0" w:space="0" w:color="auto"/>
                    <w:right w:val="none" w:sz="0" w:space="0" w:color="auto"/>
                  </w:divBdr>
                  <w:divsChild>
                    <w:div w:id="304625243">
                      <w:marLeft w:val="0"/>
                      <w:marRight w:val="0"/>
                      <w:marTop w:val="0"/>
                      <w:marBottom w:val="0"/>
                      <w:divBdr>
                        <w:top w:val="none" w:sz="0" w:space="0" w:color="auto"/>
                        <w:left w:val="none" w:sz="0" w:space="0" w:color="auto"/>
                        <w:bottom w:val="none" w:sz="0" w:space="0" w:color="auto"/>
                        <w:right w:val="none" w:sz="0" w:space="0" w:color="auto"/>
                      </w:divBdr>
                      <w:divsChild>
                        <w:div w:id="2010062844">
                          <w:marLeft w:val="0"/>
                          <w:marRight w:val="0"/>
                          <w:marTop w:val="0"/>
                          <w:marBottom w:val="0"/>
                          <w:divBdr>
                            <w:top w:val="none" w:sz="0" w:space="0" w:color="auto"/>
                            <w:left w:val="none" w:sz="0" w:space="0" w:color="auto"/>
                            <w:bottom w:val="none" w:sz="0" w:space="0" w:color="auto"/>
                            <w:right w:val="none" w:sz="0" w:space="0" w:color="auto"/>
                          </w:divBdr>
                          <w:divsChild>
                            <w:div w:id="1164706085">
                              <w:marLeft w:val="0"/>
                              <w:marRight w:val="0"/>
                              <w:marTop w:val="0"/>
                              <w:marBottom w:val="0"/>
                              <w:divBdr>
                                <w:top w:val="none" w:sz="0" w:space="0" w:color="auto"/>
                                <w:left w:val="none" w:sz="0" w:space="0" w:color="auto"/>
                                <w:bottom w:val="none" w:sz="0" w:space="0" w:color="auto"/>
                                <w:right w:val="none" w:sz="0" w:space="0" w:color="auto"/>
                              </w:divBdr>
                              <w:divsChild>
                                <w:div w:id="2357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16035702">
      <w:bodyDiv w:val="1"/>
      <w:marLeft w:val="0"/>
      <w:marRight w:val="0"/>
      <w:marTop w:val="0"/>
      <w:marBottom w:val="0"/>
      <w:divBdr>
        <w:top w:val="none" w:sz="0" w:space="0" w:color="auto"/>
        <w:left w:val="none" w:sz="0" w:space="0" w:color="auto"/>
        <w:bottom w:val="none" w:sz="0" w:space="0" w:color="auto"/>
        <w:right w:val="none" w:sz="0" w:space="0" w:color="auto"/>
      </w:divBdr>
    </w:div>
    <w:div w:id="320814808">
      <w:bodyDiv w:val="1"/>
      <w:marLeft w:val="0"/>
      <w:marRight w:val="0"/>
      <w:marTop w:val="0"/>
      <w:marBottom w:val="0"/>
      <w:divBdr>
        <w:top w:val="none" w:sz="0" w:space="0" w:color="auto"/>
        <w:left w:val="none" w:sz="0" w:space="0" w:color="auto"/>
        <w:bottom w:val="none" w:sz="0" w:space="0" w:color="auto"/>
        <w:right w:val="none" w:sz="0" w:space="0" w:color="auto"/>
      </w:divBdr>
    </w:div>
    <w:div w:id="328947202">
      <w:bodyDiv w:val="1"/>
      <w:marLeft w:val="0"/>
      <w:marRight w:val="0"/>
      <w:marTop w:val="0"/>
      <w:marBottom w:val="0"/>
      <w:divBdr>
        <w:top w:val="none" w:sz="0" w:space="0" w:color="auto"/>
        <w:left w:val="none" w:sz="0" w:space="0" w:color="auto"/>
        <w:bottom w:val="none" w:sz="0" w:space="0" w:color="auto"/>
        <w:right w:val="none" w:sz="0" w:space="0" w:color="auto"/>
      </w:divBdr>
    </w:div>
    <w:div w:id="329066965">
      <w:bodyDiv w:val="1"/>
      <w:marLeft w:val="0"/>
      <w:marRight w:val="0"/>
      <w:marTop w:val="0"/>
      <w:marBottom w:val="0"/>
      <w:divBdr>
        <w:top w:val="none" w:sz="0" w:space="0" w:color="auto"/>
        <w:left w:val="none" w:sz="0" w:space="0" w:color="auto"/>
        <w:bottom w:val="none" w:sz="0" w:space="0" w:color="auto"/>
        <w:right w:val="none" w:sz="0" w:space="0" w:color="auto"/>
      </w:divBdr>
    </w:div>
    <w:div w:id="333143433">
      <w:bodyDiv w:val="1"/>
      <w:marLeft w:val="0"/>
      <w:marRight w:val="0"/>
      <w:marTop w:val="0"/>
      <w:marBottom w:val="0"/>
      <w:divBdr>
        <w:top w:val="none" w:sz="0" w:space="0" w:color="auto"/>
        <w:left w:val="none" w:sz="0" w:space="0" w:color="auto"/>
        <w:bottom w:val="none" w:sz="0" w:space="0" w:color="auto"/>
        <w:right w:val="none" w:sz="0" w:space="0" w:color="auto"/>
      </w:divBdr>
    </w:div>
    <w:div w:id="335696846">
      <w:bodyDiv w:val="1"/>
      <w:marLeft w:val="0"/>
      <w:marRight w:val="0"/>
      <w:marTop w:val="0"/>
      <w:marBottom w:val="0"/>
      <w:divBdr>
        <w:top w:val="none" w:sz="0" w:space="0" w:color="auto"/>
        <w:left w:val="none" w:sz="0" w:space="0" w:color="auto"/>
        <w:bottom w:val="none" w:sz="0" w:space="0" w:color="auto"/>
        <w:right w:val="none" w:sz="0" w:space="0" w:color="auto"/>
      </w:divBdr>
      <w:divsChild>
        <w:div w:id="1094788579">
          <w:marLeft w:val="0"/>
          <w:marRight w:val="0"/>
          <w:marTop w:val="0"/>
          <w:marBottom w:val="0"/>
          <w:divBdr>
            <w:top w:val="none" w:sz="0" w:space="0" w:color="auto"/>
            <w:left w:val="none" w:sz="0" w:space="0" w:color="auto"/>
            <w:bottom w:val="none" w:sz="0" w:space="0" w:color="auto"/>
            <w:right w:val="none" w:sz="0" w:space="0" w:color="auto"/>
          </w:divBdr>
          <w:divsChild>
            <w:div w:id="1284264320">
              <w:marLeft w:val="0"/>
              <w:marRight w:val="0"/>
              <w:marTop w:val="0"/>
              <w:marBottom w:val="0"/>
              <w:divBdr>
                <w:top w:val="none" w:sz="0" w:space="0" w:color="auto"/>
                <w:left w:val="none" w:sz="0" w:space="0" w:color="auto"/>
                <w:bottom w:val="none" w:sz="0" w:space="0" w:color="auto"/>
                <w:right w:val="none" w:sz="0" w:space="0" w:color="auto"/>
              </w:divBdr>
              <w:divsChild>
                <w:div w:id="1392464063">
                  <w:marLeft w:val="0"/>
                  <w:marRight w:val="0"/>
                  <w:marTop w:val="0"/>
                  <w:marBottom w:val="0"/>
                  <w:divBdr>
                    <w:top w:val="none" w:sz="0" w:space="0" w:color="auto"/>
                    <w:left w:val="none" w:sz="0" w:space="0" w:color="auto"/>
                    <w:bottom w:val="none" w:sz="0" w:space="0" w:color="auto"/>
                    <w:right w:val="none" w:sz="0" w:space="0" w:color="auto"/>
                  </w:divBdr>
                  <w:divsChild>
                    <w:div w:id="1698265636">
                      <w:marLeft w:val="0"/>
                      <w:marRight w:val="0"/>
                      <w:marTop w:val="0"/>
                      <w:marBottom w:val="0"/>
                      <w:divBdr>
                        <w:top w:val="none" w:sz="0" w:space="0" w:color="auto"/>
                        <w:left w:val="none" w:sz="0" w:space="0" w:color="auto"/>
                        <w:bottom w:val="none" w:sz="0" w:space="0" w:color="auto"/>
                        <w:right w:val="none" w:sz="0" w:space="0" w:color="auto"/>
                      </w:divBdr>
                      <w:divsChild>
                        <w:div w:id="1743134354">
                          <w:marLeft w:val="0"/>
                          <w:marRight w:val="0"/>
                          <w:marTop w:val="0"/>
                          <w:marBottom w:val="0"/>
                          <w:divBdr>
                            <w:top w:val="none" w:sz="0" w:space="0" w:color="auto"/>
                            <w:left w:val="none" w:sz="0" w:space="0" w:color="auto"/>
                            <w:bottom w:val="none" w:sz="0" w:space="0" w:color="auto"/>
                            <w:right w:val="none" w:sz="0" w:space="0" w:color="auto"/>
                          </w:divBdr>
                          <w:divsChild>
                            <w:div w:id="721099927">
                              <w:marLeft w:val="0"/>
                              <w:marRight w:val="0"/>
                              <w:marTop w:val="0"/>
                              <w:marBottom w:val="0"/>
                              <w:divBdr>
                                <w:top w:val="none" w:sz="0" w:space="0" w:color="auto"/>
                                <w:left w:val="none" w:sz="0" w:space="0" w:color="auto"/>
                                <w:bottom w:val="none" w:sz="0" w:space="0" w:color="auto"/>
                                <w:right w:val="none" w:sz="0" w:space="0" w:color="auto"/>
                              </w:divBdr>
                              <w:divsChild>
                                <w:div w:id="49813697">
                                  <w:marLeft w:val="0"/>
                                  <w:marRight w:val="0"/>
                                  <w:marTop w:val="0"/>
                                  <w:marBottom w:val="0"/>
                                  <w:divBdr>
                                    <w:top w:val="none" w:sz="0" w:space="0" w:color="auto"/>
                                    <w:left w:val="none" w:sz="0" w:space="0" w:color="auto"/>
                                    <w:bottom w:val="none" w:sz="0" w:space="0" w:color="auto"/>
                                    <w:right w:val="none" w:sz="0" w:space="0" w:color="auto"/>
                                  </w:divBdr>
                                  <w:divsChild>
                                    <w:div w:id="206793992">
                                      <w:marLeft w:val="0"/>
                                      <w:marRight w:val="0"/>
                                      <w:marTop w:val="0"/>
                                      <w:marBottom w:val="0"/>
                                      <w:divBdr>
                                        <w:top w:val="none" w:sz="0" w:space="0" w:color="auto"/>
                                        <w:left w:val="none" w:sz="0" w:space="0" w:color="auto"/>
                                        <w:bottom w:val="none" w:sz="0" w:space="0" w:color="auto"/>
                                        <w:right w:val="none" w:sz="0" w:space="0" w:color="auto"/>
                                      </w:divBdr>
                                      <w:divsChild>
                                        <w:div w:id="1376080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36151928">
      <w:bodyDiv w:val="1"/>
      <w:marLeft w:val="0"/>
      <w:marRight w:val="0"/>
      <w:marTop w:val="0"/>
      <w:marBottom w:val="0"/>
      <w:divBdr>
        <w:top w:val="none" w:sz="0" w:space="0" w:color="auto"/>
        <w:left w:val="none" w:sz="0" w:space="0" w:color="auto"/>
        <w:bottom w:val="none" w:sz="0" w:space="0" w:color="auto"/>
        <w:right w:val="none" w:sz="0" w:space="0" w:color="auto"/>
      </w:divBdr>
    </w:div>
    <w:div w:id="343291706">
      <w:bodyDiv w:val="1"/>
      <w:marLeft w:val="0"/>
      <w:marRight w:val="0"/>
      <w:marTop w:val="0"/>
      <w:marBottom w:val="0"/>
      <w:divBdr>
        <w:top w:val="none" w:sz="0" w:space="0" w:color="auto"/>
        <w:left w:val="none" w:sz="0" w:space="0" w:color="auto"/>
        <w:bottom w:val="none" w:sz="0" w:space="0" w:color="auto"/>
        <w:right w:val="none" w:sz="0" w:space="0" w:color="auto"/>
      </w:divBdr>
    </w:div>
    <w:div w:id="350618035">
      <w:bodyDiv w:val="1"/>
      <w:marLeft w:val="0"/>
      <w:marRight w:val="0"/>
      <w:marTop w:val="0"/>
      <w:marBottom w:val="0"/>
      <w:divBdr>
        <w:top w:val="none" w:sz="0" w:space="0" w:color="auto"/>
        <w:left w:val="none" w:sz="0" w:space="0" w:color="auto"/>
        <w:bottom w:val="none" w:sz="0" w:space="0" w:color="auto"/>
        <w:right w:val="none" w:sz="0" w:space="0" w:color="auto"/>
      </w:divBdr>
    </w:div>
    <w:div w:id="354505931">
      <w:bodyDiv w:val="1"/>
      <w:marLeft w:val="0"/>
      <w:marRight w:val="0"/>
      <w:marTop w:val="0"/>
      <w:marBottom w:val="0"/>
      <w:divBdr>
        <w:top w:val="none" w:sz="0" w:space="0" w:color="auto"/>
        <w:left w:val="none" w:sz="0" w:space="0" w:color="auto"/>
        <w:bottom w:val="none" w:sz="0" w:space="0" w:color="auto"/>
        <w:right w:val="none" w:sz="0" w:space="0" w:color="auto"/>
      </w:divBdr>
    </w:div>
    <w:div w:id="357858239">
      <w:bodyDiv w:val="1"/>
      <w:marLeft w:val="0"/>
      <w:marRight w:val="0"/>
      <w:marTop w:val="0"/>
      <w:marBottom w:val="0"/>
      <w:divBdr>
        <w:top w:val="none" w:sz="0" w:space="0" w:color="auto"/>
        <w:left w:val="none" w:sz="0" w:space="0" w:color="auto"/>
        <w:bottom w:val="none" w:sz="0" w:space="0" w:color="auto"/>
        <w:right w:val="none" w:sz="0" w:space="0" w:color="auto"/>
      </w:divBdr>
    </w:div>
    <w:div w:id="359477848">
      <w:bodyDiv w:val="1"/>
      <w:marLeft w:val="0"/>
      <w:marRight w:val="0"/>
      <w:marTop w:val="0"/>
      <w:marBottom w:val="0"/>
      <w:divBdr>
        <w:top w:val="none" w:sz="0" w:space="0" w:color="auto"/>
        <w:left w:val="none" w:sz="0" w:space="0" w:color="auto"/>
        <w:bottom w:val="none" w:sz="0" w:space="0" w:color="auto"/>
        <w:right w:val="none" w:sz="0" w:space="0" w:color="auto"/>
      </w:divBdr>
    </w:div>
    <w:div w:id="359818944">
      <w:bodyDiv w:val="1"/>
      <w:marLeft w:val="0"/>
      <w:marRight w:val="0"/>
      <w:marTop w:val="0"/>
      <w:marBottom w:val="0"/>
      <w:divBdr>
        <w:top w:val="none" w:sz="0" w:space="0" w:color="auto"/>
        <w:left w:val="none" w:sz="0" w:space="0" w:color="auto"/>
        <w:bottom w:val="none" w:sz="0" w:space="0" w:color="auto"/>
        <w:right w:val="none" w:sz="0" w:space="0" w:color="auto"/>
      </w:divBdr>
    </w:div>
    <w:div w:id="360594761">
      <w:bodyDiv w:val="1"/>
      <w:marLeft w:val="0"/>
      <w:marRight w:val="0"/>
      <w:marTop w:val="0"/>
      <w:marBottom w:val="0"/>
      <w:divBdr>
        <w:top w:val="none" w:sz="0" w:space="0" w:color="auto"/>
        <w:left w:val="none" w:sz="0" w:space="0" w:color="auto"/>
        <w:bottom w:val="none" w:sz="0" w:space="0" w:color="auto"/>
        <w:right w:val="none" w:sz="0" w:space="0" w:color="auto"/>
      </w:divBdr>
    </w:div>
    <w:div w:id="361514502">
      <w:bodyDiv w:val="1"/>
      <w:marLeft w:val="0"/>
      <w:marRight w:val="0"/>
      <w:marTop w:val="0"/>
      <w:marBottom w:val="0"/>
      <w:divBdr>
        <w:top w:val="none" w:sz="0" w:space="0" w:color="auto"/>
        <w:left w:val="none" w:sz="0" w:space="0" w:color="auto"/>
        <w:bottom w:val="none" w:sz="0" w:space="0" w:color="auto"/>
        <w:right w:val="none" w:sz="0" w:space="0" w:color="auto"/>
      </w:divBdr>
    </w:div>
    <w:div w:id="362025880">
      <w:bodyDiv w:val="1"/>
      <w:marLeft w:val="0"/>
      <w:marRight w:val="0"/>
      <w:marTop w:val="0"/>
      <w:marBottom w:val="0"/>
      <w:divBdr>
        <w:top w:val="none" w:sz="0" w:space="0" w:color="auto"/>
        <w:left w:val="none" w:sz="0" w:space="0" w:color="auto"/>
        <w:bottom w:val="none" w:sz="0" w:space="0" w:color="auto"/>
        <w:right w:val="none" w:sz="0" w:space="0" w:color="auto"/>
      </w:divBdr>
    </w:div>
    <w:div w:id="366226212">
      <w:bodyDiv w:val="1"/>
      <w:marLeft w:val="0"/>
      <w:marRight w:val="0"/>
      <w:marTop w:val="0"/>
      <w:marBottom w:val="0"/>
      <w:divBdr>
        <w:top w:val="none" w:sz="0" w:space="0" w:color="auto"/>
        <w:left w:val="none" w:sz="0" w:space="0" w:color="auto"/>
        <w:bottom w:val="none" w:sz="0" w:space="0" w:color="auto"/>
        <w:right w:val="none" w:sz="0" w:space="0" w:color="auto"/>
      </w:divBdr>
    </w:div>
    <w:div w:id="370497167">
      <w:bodyDiv w:val="1"/>
      <w:marLeft w:val="0"/>
      <w:marRight w:val="0"/>
      <w:marTop w:val="0"/>
      <w:marBottom w:val="0"/>
      <w:divBdr>
        <w:top w:val="none" w:sz="0" w:space="0" w:color="auto"/>
        <w:left w:val="none" w:sz="0" w:space="0" w:color="auto"/>
        <w:bottom w:val="none" w:sz="0" w:space="0" w:color="auto"/>
        <w:right w:val="none" w:sz="0" w:space="0" w:color="auto"/>
      </w:divBdr>
    </w:div>
    <w:div w:id="376439295">
      <w:bodyDiv w:val="1"/>
      <w:marLeft w:val="0"/>
      <w:marRight w:val="0"/>
      <w:marTop w:val="0"/>
      <w:marBottom w:val="0"/>
      <w:divBdr>
        <w:top w:val="none" w:sz="0" w:space="0" w:color="auto"/>
        <w:left w:val="none" w:sz="0" w:space="0" w:color="auto"/>
        <w:bottom w:val="none" w:sz="0" w:space="0" w:color="auto"/>
        <w:right w:val="none" w:sz="0" w:space="0" w:color="auto"/>
      </w:divBdr>
    </w:div>
    <w:div w:id="378364911">
      <w:bodyDiv w:val="1"/>
      <w:marLeft w:val="0"/>
      <w:marRight w:val="0"/>
      <w:marTop w:val="0"/>
      <w:marBottom w:val="0"/>
      <w:divBdr>
        <w:top w:val="none" w:sz="0" w:space="0" w:color="auto"/>
        <w:left w:val="none" w:sz="0" w:space="0" w:color="auto"/>
        <w:bottom w:val="none" w:sz="0" w:space="0" w:color="auto"/>
        <w:right w:val="none" w:sz="0" w:space="0" w:color="auto"/>
      </w:divBdr>
    </w:div>
    <w:div w:id="381757021">
      <w:bodyDiv w:val="1"/>
      <w:marLeft w:val="0"/>
      <w:marRight w:val="0"/>
      <w:marTop w:val="0"/>
      <w:marBottom w:val="0"/>
      <w:divBdr>
        <w:top w:val="none" w:sz="0" w:space="0" w:color="auto"/>
        <w:left w:val="none" w:sz="0" w:space="0" w:color="auto"/>
        <w:bottom w:val="none" w:sz="0" w:space="0" w:color="auto"/>
        <w:right w:val="none" w:sz="0" w:space="0" w:color="auto"/>
      </w:divBdr>
    </w:div>
    <w:div w:id="388461250">
      <w:bodyDiv w:val="1"/>
      <w:marLeft w:val="0"/>
      <w:marRight w:val="0"/>
      <w:marTop w:val="0"/>
      <w:marBottom w:val="0"/>
      <w:divBdr>
        <w:top w:val="none" w:sz="0" w:space="0" w:color="auto"/>
        <w:left w:val="none" w:sz="0" w:space="0" w:color="auto"/>
        <w:bottom w:val="none" w:sz="0" w:space="0" w:color="auto"/>
        <w:right w:val="none" w:sz="0" w:space="0" w:color="auto"/>
      </w:divBdr>
    </w:div>
    <w:div w:id="394932318">
      <w:bodyDiv w:val="1"/>
      <w:marLeft w:val="0"/>
      <w:marRight w:val="0"/>
      <w:marTop w:val="0"/>
      <w:marBottom w:val="0"/>
      <w:divBdr>
        <w:top w:val="none" w:sz="0" w:space="0" w:color="auto"/>
        <w:left w:val="none" w:sz="0" w:space="0" w:color="auto"/>
        <w:bottom w:val="none" w:sz="0" w:space="0" w:color="auto"/>
        <w:right w:val="none" w:sz="0" w:space="0" w:color="auto"/>
      </w:divBdr>
    </w:div>
    <w:div w:id="396051027">
      <w:bodyDiv w:val="1"/>
      <w:marLeft w:val="0"/>
      <w:marRight w:val="0"/>
      <w:marTop w:val="0"/>
      <w:marBottom w:val="0"/>
      <w:divBdr>
        <w:top w:val="none" w:sz="0" w:space="0" w:color="auto"/>
        <w:left w:val="none" w:sz="0" w:space="0" w:color="auto"/>
        <w:bottom w:val="none" w:sz="0" w:space="0" w:color="auto"/>
        <w:right w:val="none" w:sz="0" w:space="0" w:color="auto"/>
      </w:divBdr>
    </w:div>
    <w:div w:id="399139900">
      <w:bodyDiv w:val="1"/>
      <w:marLeft w:val="0"/>
      <w:marRight w:val="0"/>
      <w:marTop w:val="0"/>
      <w:marBottom w:val="0"/>
      <w:divBdr>
        <w:top w:val="none" w:sz="0" w:space="0" w:color="auto"/>
        <w:left w:val="none" w:sz="0" w:space="0" w:color="auto"/>
        <w:bottom w:val="none" w:sz="0" w:space="0" w:color="auto"/>
        <w:right w:val="none" w:sz="0" w:space="0" w:color="auto"/>
      </w:divBdr>
    </w:div>
    <w:div w:id="402222211">
      <w:bodyDiv w:val="1"/>
      <w:marLeft w:val="0"/>
      <w:marRight w:val="0"/>
      <w:marTop w:val="0"/>
      <w:marBottom w:val="0"/>
      <w:divBdr>
        <w:top w:val="none" w:sz="0" w:space="0" w:color="auto"/>
        <w:left w:val="none" w:sz="0" w:space="0" w:color="auto"/>
        <w:bottom w:val="none" w:sz="0" w:space="0" w:color="auto"/>
        <w:right w:val="none" w:sz="0" w:space="0" w:color="auto"/>
      </w:divBdr>
    </w:div>
    <w:div w:id="409155388">
      <w:bodyDiv w:val="1"/>
      <w:marLeft w:val="0"/>
      <w:marRight w:val="0"/>
      <w:marTop w:val="0"/>
      <w:marBottom w:val="0"/>
      <w:divBdr>
        <w:top w:val="none" w:sz="0" w:space="0" w:color="auto"/>
        <w:left w:val="none" w:sz="0" w:space="0" w:color="auto"/>
        <w:bottom w:val="none" w:sz="0" w:space="0" w:color="auto"/>
        <w:right w:val="none" w:sz="0" w:space="0" w:color="auto"/>
      </w:divBdr>
    </w:div>
    <w:div w:id="411976342">
      <w:bodyDiv w:val="1"/>
      <w:marLeft w:val="0"/>
      <w:marRight w:val="0"/>
      <w:marTop w:val="0"/>
      <w:marBottom w:val="0"/>
      <w:divBdr>
        <w:top w:val="none" w:sz="0" w:space="0" w:color="auto"/>
        <w:left w:val="none" w:sz="0" w:space="0" w:color="auto"/>
        <w:bottom w:val="none" w:sz="0" w:space="0" w:color="auto"/>
        <w:right w:val="none" w:sz="0" w:space="0" w:color="auto"/>
      </w:divBdr>
    </w:div>
    <w:div w:id="414984280">
      <w:bodyDiv w:val="1"/>
      <w:marLeft w:val="0"/>
      <w:marRight w:val="0"/>
      <w:marTop w:val="0"/>
      <w:marBottom w:val="0"/>
      <w:divBdr>
        <w:top w:val="none" w:sz="0" w:space="0" w:color="auto"/>
        <w:left w:val="none" w:sz="0" w:space="0" w:color="auto"/>
        <w:bottom w:val="none" w:sz="0" w:space="0" w:color="auto"/>
        <w:right w:val="none" w:sz="0" w:space="0" w:color="auto"/>
      </w:divBdr>
    </w:div>
    <w:div w:id="420837723">
      <w:bodyDiv w:val="1"/>
      <w:marLeft w:val="0"/>
      <w:marRight w:val="0"/>
      <w:marTop w:val="0"/>
      <w:marBottom w:val="0"/>
      <w:divBdr>
        <w:top w:val="none" w:sz="0" w:space="0" w:color="auto"/>
        <w:left w:val="none" w:sz="0" w:space="0" w:color="auto"/>
        <w:bottom w:val="none" w:sz="0" w:space="0" w:color="auto"/>
        <w:right w:val="none" w:sz="0" w:space="0" w:color="auto"/>
      </w:divBdr>
    </w:div>
    <w:div w:id="424229631">
      <w:bodyDiv w:val="1"/>
      <w:marLeft w:val="0"/>
      <w:marRight w:val="0"/>
      <w:marTop w:val="0"/>
      <w:marBottom w:val="0"/>
      <w:divBdr>
        <w:top w:val="none" w:sz="0" w:space="0" w:color="auto"/>
        <w:left w:val="none" w:sz="0" w:space="0" w:color="auto"/>
        <w:bottom w:val="none" w:sz="0" w:space="0" w:color="auto"/>
        <w:right w:val="none" w:sz="0" w:space="0" w:color="auto"/>
      </w:divBdr>
    </w:div>
    <w:div w:id="431626130">
      <w:bodyDiv w:val="1"/>
      <w:marLeft w:val="0"/>
      <w:marRight w:val="0"/>
      <w:marTop w:val="0"/>
      <w:marBottom w:val="0"/>
      <w:divBdr>
        <w:top w:val="none" w:sz="0" w:space="0" w:color="auto"/>
        <w:left w:val="none" w:sz="0" w:space="0" w:color="auto"/>
        <w:bottom w:val="none" w:sz="0" w:space="0" w:color="auto"/>
        <w:right w:val="none" w:sz="0" w:space="0" w:color="auto"/>
      </w:divBdr>
    </w:div>
    <w:div w:id="439228641">
      <w:bodyDiv w:val="1"/>
      <w:marLeft w:val="0"/>
      <w:marRight w:val="0"/>
      <w:marTop w:val="0"/>
      <w:marBottom w:val="0"/>
      <w:divBdr>
        <w:top w:val="none" w:sz="0" w:space="0" w:color="auto"/>
        <w:left w:val="none" w:sz="0" w:space="0" w:color="auto"/>
        <w:bottom w:val="none" w:sz="0" w:space="0" w:color="auto"/>
        <w:right w:val="none" w:sz="0" w:space="0" w:color="auto"/>
      </w:divBdr>
    </w:div>
    <w:div w:id="440730844">
      <w:bodyDiv w:val="1"/>
      <w:marLeft w:val="0"/>
      <w:marRight w:val="0"/>
      <w:marTop w:val="0"/>
      <w:marBottom w:val="0"/>
      <w:divBdr>
        <w:top w:val="none" w:sz="0" w:space="0" w:color="auto"/>
        <w:left w:val="none" w:sz="0" w:space="0" w:color="auto"/>
        <w:bottom w:val="none" w:sz="0" w:space="0" w:color="auto"/>
        <w:right w:val="none" w:sz="0" w:space="0" w:color="auto"/>
      </w:divBdr>
    </w:div>
    <w:div w:id="444807271">
      <w:bodyDiv w:val="1"/>
      <w:marLeft w:val="0"/>
      <w:marRight w:val="0"/>
      <w:marTop w:val="0"/>
      <w:marBottom w:val="0"/>
      <w:divBdr>
        <w:top w:val="none" w:sz="0" w:space="0" w:color="auto"/>
        <w:left w:val="none" w:sz="0" w:space="0" w:color="auto"/>
        <w:bottom w:val="none" w:sz="0" w:space="0" w:color="auto"/>
        <w:right w:val="none" w:sz="0" w:space="0" w:color="auto"/>
      </w:divBdr>
    </w:div>
    <w:div w:id="448403153">
      <w:bodyDiv w:val="1"/>
      <w:marLeft w:val="0"/>
      <w:marRight w:val="0"/>
      <w:marTop w:val="0"/>
      <w:marBottom w:val="0"/>
      <w:divBdr>
        <w:top w:val="none" w:sz="0" w:space="0" w:color="auto"/>
        <w:left w:val="none" w:sz="0" w:space="0" w:color="auto"/>
        <w:bottom w:val="none" w:sz="0" w:space="0" w:color="auto"/>
        <w:right w:val="none" w:sz="0" w:space="0" w:color="auto"/>
      </w:divBdr>
    </w:div>
    <w:div w:id="450321349">
      <w:bodyDiv w:val="1"/>
      <w:marLeft w:val="0"/>
      <w:marRight w:val="0"/>
      <w:marTop w:val="0"/>
      <w:marBottom w:val="0"/>
      <w:divBdr>
        <w:top w:val="none" w:sz="0" w:space="0" w:color="auto"/>
        <w:left w:val="none" w:sz="0" w:space="0" w:color="auto"/>
        <w:bottom w:val="none" w:sz="0" w:space="0" w:color="auto"/>
        <w:right w:val="none" w:sz="0" w:space="0" w:color="auto"/>
      </w:divBdr>
    </w:div>
    <w:div w:id="451826534">
      <w:bodyDiv w:val="1"/>
      <w:marLeft w:val="0"/>
      <w:marRight w:val="0"/>
      <w:marTop w:val="0"/>
      <w:marBottom w:val="0"/>
      <w:divBdr>
        <w:top w:val="none" w:sz="0" w:space="0" w:color="auto"/>
        <w:left w:val="none" w:sz="0" w:space="0" w:color="auto"/>
        <w:bottom w:val="none" w:sz="0" w:space="0" w:color="auto"/>
        <w:right w:val="none" w:sz="0" w:space="0" w:color="auto"/>
      </w:divBdr>
    </w:div>
    <w:div w:id="452334162">
      <w:bodyDiv w:val="1"/>
      <w:marLeft w:val="0"/>
      <w:marRight w:val="0"/>
      <w:marTop w:val="0"/>
      <w:marBottom w:val="0"/>
      <w:divBdr>
        <w:top w:val="none" w:sz="0" w:space="0" w:color="auto"/>
        <w:left w:val="none" w:sz="0" w:space="0" w:color="auto"/>
        <w:bottom w:val="none" w:sz="0" w:space="0" w:color="auto"/>
        <w:right w:val="none" w:sz="0" w:space="0" w:color="auto"/>
      </w:divBdr>
    </w:div>
    <w:div w:id="454563549">
      <w:bodyDiv w:val="1"/>
      <w:marLeft w:val="0"/>
      <w:marRight w:val="0"/>
      <w:marTop w:val="0"/>
      <w:marBottom w:val="0"/>
      <w:divBdr>
        <w:top w:val="none" w:sz="0" w:space="0" w:color="auto"/>
        <w:left w:val="none" w:sz="0" w:space="0" w:color="auto"/>
        <w:bottom w:val="none" w:sz="0" w:space="0" w:color="auto"/>
        <w:right w:val="none" w:sz="0" w:space="0" w:color="auto"/>
      </w:divBdr>
    </w:div>
    <w:div w:id="459153961">
      <w:bodyDiv w:val="1"/>
      <w:marLeft w:val="0"/>
      <w:marRight w:val="0"/>
      <w:marTop w:val="0"/>
      <w:marBottom w:val="0"/>
      <w:divBdr>
        <w:top w:val="none" w:sz="0" w:space="0" w:color="auto"/>
        <w:left w:val="none" w:sz="0" w:space="0" w:color="auto"/>
        <w:bottom w:val="none" w:sz="0" w:space="0" w:color="auto"/>
        <w:right w:val="none" w:sz="0" w:space="0" w:color="auto"/>
      </w:divBdr>
    </w:div>
    <w:div w:id="461657289">
      <w:bodyDiv w:val="1"/>
      <w:marLeft w:val="0"/>
      <w:marRight w:val="0"/>
      <w:marTop w:val="0"/>
      <w:marBottom w:val="0"/>
      <w:divBdr>
        <w:top w:val="none" w:sz="0" w:space="0" w:color="auto"/>
        <w:left w:val="none" w:sz="0" w:space="0" w:color="auto"/>
        <w:bottom w:val="none" w:sz="0" w:space="0" w:color="auto"/>
        <w:right w:val="none" w:sz="0" w:space="0" w:color="auto"/>
      </w:divBdr>
    </w:div>
    <w:div w:id="464274502">
      <w:bodyDiv w:val="1"/>
      <w:marLeft w:val="0"/>
      <w:marRight w:val="0"/>
      <w:marTop w:val="0"/>
      <w:marBottom w:val="0"/>
      <w:divBdr>
        <w:top w:val="none" w:sz="0" w:space="0" w:color="auto"/>
        <w:left w:val="none" w:sz="0" w:space="0" w:color="auto"/>
        <w:bottom w:val="none" w:sz="0" w:space="0" w:color="auto"/>
        <w:right w:val="none" w:sz="0" w:space="0" w:color="auto"/>
      </w:divBdr>
    </w:div>
    <w:div w:id="465776954">
      <w:bodyDiv w:val="1"/>
      <w:marLeft w:val="0"/>
      <w:marRight w:val="0"/>
      <w:marTop w:val="0"/>
      <w:marBottom w:val="0"/>
      <w:divBdr>
        <w:top w:val="none" w:sz="0" w:space="0" w:color="auto"/>
        <w:left w:val="none" w:sz="0" w:space="0" w:color="auto"/>
        <w:bottom w:val="none" w:sz="0" w:space="0" w:color="auto"/>
        <w:right w:val="none" w:sz="0" w:space="0" w:color="auto"/>
      </w:divBdr>
    </w:div>
    <w:div w:id="467095024">
      <w:bodyDiv w:val="1"/>
      <w:marLeft w:val="0"/>
      <w:marRight w:val="0"/>
      <w:marTop w:val="0"/>
      <w:marBottom w:val="0"/>
      <w:divBdr>
        <w:top w:val="none" w:sz="0" w:space="0" w:color="auto"/>
        <w:left w:val="none" w:sz="0" w:space="0" w:color="auto"/>
        <w:bottom w:val="none" w:sz="0" w:space="0" w:color="auto"/>
        <w:right w:val="none" w:sz="0" w:space="0" w:color="auto"/>
      </w:divBdr>
    </w:div>
    <w:div w:id="467668602">
      <w:bodyDiv w:val="1"/>
      <w:marLeft w:val="0"/>
      <w:marRight w:val="0"/>
      <w:marTop w:val="0"/>
      <w:marBottom w:val="0"/>
      <w:divBdr>
        <w:top w:val="none" w:sz="0" w:space="0" w:color="auto"/>
        <w:left w:val="none" w:sz="0" w:space="0" w:color="auto"/>
        <w:bottom w:val="none" w:sz="0" w:space="0" w:color="auto"/>
        <w:right w:val="none" w:sz="0" w:space="0" w:color="auto"/>
      </w:divBdr>
    </w:div>
    <w:div w:id="473838012">
      <w:bodyDiv w:val="1"/>
      <w:marLeft w:val="0"/>
      <w:marRight w:val="0"/>
      <w:marTop w:val="0"/>
      <w:marBottom w:val="0"/>
      <w:divBdr>
        <w:top w:val="none" w:sz="0" w:space="0" w:color="auto"/>
        <w:left w:val="none" w:sz="0" w:space="0" w:color="auto"/>
        <w:bottom w:val="none" w:sz="0" w:space="0" w:color="auto"/>
        <w:right w:val="none" w:sz="0" w:space="0" w:color="auto"/>
      </w:divBdr>
    </w:div>
    <w:div w:id="480002886">
      <w:bodyDiv w:val="1"/>
      <w:marLeft w:val="0"/>
      <w:marRight w:val="0"/>
      <w:marTop w:val="0"/>
      <w:marBottom w:val="0"/>
      <w:divBdr>
        <w:top w:val="none" w:sz="0" w:space="0" w:color="auto"/>
        <w:left w:val="none" w:sz="0" w:space="0" w:color="auto"/>
        <w:bottom w:val="none" w:sz="0" w:space="0" w:color="auto"/>
        <w:right w:val="none" w:sz="0" w:space="0" w:color="auto"/>
      </w:divBdr>
    </w:div>
    <w:div w:id="483207248">
      <w:bodyDiv w:val="1"/>
      <w:marLeft w:val="0"/>
      <w:marRight w:val="0"/>
      <w:marTop w:val="0"/>
      <w:marBottom w:val="0"/>
      <w:divBdr>
        <w:top w:val="none" w:sz="0" w:space="0" w:color="auto"/>
        <w:left w:val="none" w:sz="0" w:space="0" w:color="auto"/>
        <w:bottom w:val="none" w:sz="0" w:space="0" w:color="auto"/>
        <w:right w:val="none" w:sz="0" w:space="0" w:color="auto"/>
      </w:divBdr>
    </w:div>
    <w:div w:id="486702132">
      <w:bodyDiv w:val="1"/>
      <w:marLeft w:val="0"/>
      <w:marRight w:val="0"/>
      <w:marTop w:val="0"/>
      <w:marBottom w:val="0"/>
      <w:divBdr>
        <w:top w:val="none" w:sz="0" w:space="0" w:color="auto"/>
        <w:left w:val="none" w:sz="0" w:space="0" w:color="auto"/>
        <w:bottom w:val="none" w:sz="0" w:space="0" w:color="auto"/>
        <w:right w:val="none" w:sz="0" w:space="0" w:color="auto"/>
      </w:divBdr>
    </w:div>
    <w:div w:id="488837211">
      <w:bodyDiv w:val="1"/>
      <w:marLeft w:val="0"/>
      <w:marRight w:val="0"/>
      <w:marTop w:val="0"/>
      <w:marBottom w:val="0"/>
      <w:divBdr>
        <w:top w:val="none" w:sz="0" w:space="0" w:color="auto"/>
        <w:left w:val="none" w:sz="0" w:space="0" w:color="auto"/>
        <w:bottom w:val="none" w:sz="0" w:space="0" w:color="auto"/>
        <w:right w:val="none" w:sz="0" w:space="0" w:color="auto"/>
      </w:divBdr>
    </w:div>
    <w:div w:id="490558891">
      <w:bodyDiv w:val="1"/>
      <w:marLeft w:val="0"/>
      <w:marRight w:val="0"/>
      <w:marTop w:val="0"/>
      <w:marBottom w:val="0"/>
      <w:divBdr>
        <w:top w:val="none" w:sz="0" w:space="0" w:color="auto"/>
        <w:left w:val="none" w:sz="0" w:space="0" w:color="auto"/>
        <w:bottom w:val="none" w:sz="0" w:space="0" w:color="auto"/>
        <w:right w:val="none" w:sz="0" w:space="0" w:color="auto"/>
      </w:divBdr>
    </w:div>
    <w:div w:id="496042887">
      <w:bodyDiv w:val="1"/>
      <w:marLeft w:val="0"/>
      <w:marRight w:val="0"/>
      <w:marTop w:val="0"/>
      <w:marBottom w:val="0"/>
      <w:divBdr>
        <w:top w:val="none" w:sz="0" w:space="0" w:color="auto"/>
        <w:left w:val="none" w:sz="0" w:space="0" w:color="auto"/>
        <w:bottom w:val="none" w:sz="0" w:space="0" w:color="auto"/>
        <w:right w:val="none" w:sz="0" w:space="0" w:color="auto"/>
      </w:divBdr>
    </w:div>
    <w:div w:id="501091082">
      <w:bodyDiv w:val="1"/>
      <w:marLeft w:val="0"/>
      <w:marRight w:val="0"/>
      <w:marTop w:val="0"/>
      <w:marBottom w:val="0"/>
      <w:divBdr>
        <w:top w:val="none" w:sz="0" w:space="0" w:color="auto"/>
        <w:left w:val="none" w:sz="0" w:space="0" w:color="auto"/>
        <w:bottom w:val="none" w:sz="0" w:space="0" w:color="auto"/>
        <w:right w:val="none" w:sz="0" w:space="0" w:color="auto"/>
      </w:divBdr>
    </w:div>
    <w:div w:id="503011216">
      <w:bodyDiv w:val="1"/>
      <w:marLeft w:val="0"/>
      <w:marRight w:val="0"/>
      <w:marTop w:val="0"/>
      <w:marBottom w:val="0"/>
      <w:divBdr>
        <w:top w:val="none" w:sz="0" w:space="0" w:color="auto"/>
        <w:left w:val="none" w:sz="0" w:space="0" w:color="auto"/>
        <w:bottom w:val="none" w:sz="0" w:space="0" w:color="auto"/>
        <w:right w:val="none" w:sz="0" w:space="0" w:color="auto"/>
      </w:divBdr>
    </w:div>
    <w:div w:id="503588537">
      <w:bodyDiv w:val="1"/>
      <w:marLeft w:val="0"/>
      <w:marRight w:val="0"/>
      <w:marTop w:val="0"/>
      <w:marBottom w:val="0"/>
      <w:divBdr>
        <w:top w:val="none" w:sz="0" w:space="0" w:color="auto"/>
        <w:left w:val="none" w:sz="0" w:space="0" w:color="auto"/>
        <w:bottom w:val="none" w:sz="0" w:space="0" w:color="auto"/>
        <w:right w:val="none" w:sz="0" w:space="0" w:color="auto"/>
      </w:divBdr>
    </w:div>
    <w:div w:id="509217927">
      <w:bodyDiv w:val="1"/>
      <w:marLeft w:val="0"/>
      <w:marRight w:val="0"/>
      <w:marTop w:val="0"/>
      <w:marBottom w:val="0"/>
      <w:divBdr>
        <w:top w:val="none" w:sz="0" w:space="0" w:color="auto"/>
        <w:left w:val="none" w:sz="0" w:space="0" w:color="auto"/>
        <w:bottom w:val="none" w:sz="0" w:space="0" w:color="auto"/>
        <w:right w:val="none" w:sz="0" w:space="0" w:color="auto"/>
      </w:divBdr>
    </w:div>
    <w:div w:id="515535520">
      <w:bodyDiv w:val="1"/>
      <w:marLeft w:val="0"/>
      <w:marRight w:val="0"/>
      <w:marTop w:val="0"/>
      <w:marBottom w:val="0"/>
      <w:divBdr>
        <w:top w:val="none" w:sz="0" w:space="0" w:color="auto"/>
        <w:left w:val="none" w:sz="0" w:space="0" w:color="auto"/>
        <w:bottom w:val="none" w:sz="0" w:space="0" w:color="auto"/>
        <w:right w:val="none" w:sz="0" w:space="0" w:color="auto"/>
      </w:divBdr>
    </w:div>
    <w:div w:id="516314479">
      <w:bodyDiv w:val="1"/>
      <w:marLeft w:val="0"/>
      <w:marRight w:val="0"/>
      <w:marTop w:val="0"/>
      <w:marBottom w:val="0"/>
      <w:divBdr>
        <w:top w:val="none" w:sz="0" w:space="0" w:color="auto"/>
        <w:left w:val="none" w:sz="0" w:space="0" w:color="auto"/>
        <w:bottom w:val="none" w:sz="0" w:space="0" w:color="auto"/>
        <w:right w:val="none" w:sz="0" w:space="0" w:color="auto"/>
      </w:divBdr>
    </w:div>
    <w:div w:id="520436537">
      <w:bodyDiv w:val="1"/>
      <w:marLeft w:val="0"/>
      <w:marRight w:val="0"/>
      <w:marTop w:val="0"/>
      <w:marBottom w:val="0"/>
      <w:divBdr>
        <w:top w:val="none" w:sz="0" w:space="0" w:color="auto"/>
        <w:left w:val="none" w:sz="0" w:space="0" w:color="auto"/>
        <w:bottom w:val="none" w:sz="0" w:space="0" w:color="auto"/>
        <w:right w:val="none" w:sz="0" w:space="0" w:color="auto"/>
      </w:divBdr>
    </w:div>
    <w:div w:id="521240511">
      <w:bodyDiv w:val="1"/>
      <w:marLeft w:val="0"/>
      <w:marRight w:val="0"/>
      <w:marTop w:val="0"/>
      <w:marBottom w:val="0"/>
      <w:divBdr>
        <w:top w:val="none" w:sz="0" w:space="0" w:color="auto"/>
        <w:left w:val="none" w:sz="0" w:space="0" w:color="auto"/>
        <w:bottom w:val="none" w:sz="0" w:space="0" w:color="auto"/>
        <w:right w:val="none" w:sz="0" w:space="0" w:color="auto"/>
      </w:divBdr>
    </w:div>
    <w:div w:id="526724310">
      <w:bodyDiv w:val="1"/>
      <w:marLeft w:val="0"/>
      <w:marRight w:val="0"/>
      <w:marTop w:val="0"/>
      <w:marBottom w:val="0"/>
      <w:divBdr>
        <w:top w:val="none" w:sz="0" w:space="0" w:color="auto"/>
        <w:left w:val="none" w:sz="0" w:space="0" w:color="auto"/>
        <w:bottom w:val="none" w:sz="0" w:space="0" w:color="auto"/>
        <w:right w:val="none" w:sz="0" w:space="0" w:color="auto"/>
      </w:divBdr>
    </w:div>
    <w:div w:id="528377000">
      <w:bodyDiv w:val="1"/>
      <w:marLeft w:val="0"/>
      <w:marRight w:val="0"/>
      <w:marTop w:val="0"/>
      <w:marBottom w:val="0"/>
      <w:divBdr>
        <w:top w:val="none" w:sz="0" w:space="0" w:color="auto"/>
        <w:left w:val="none" w:sz="0" w:space="0" w:color="auto"/>
        <w:bottom w:val="none" w:sz="0" w:space="0" w:color="auto"/>
        <w:right w:val="none" w:sz="0" w:space="0" w:color="auto"/>
      </w:divBdr>
    </w:div>
    <w:div w:id="530457685">
      <w:bodyDiv w:val="1"/>
      <w:marLeft w:val="0"/>
      <w:marRight w:val="0"/>
      <w:marTop w:val="0"/>
      <w:marBottom w:val="0"/>
      <w:divBdr>
        <w:top w:val="none" w:sz="0" w:space="0" w:color="auto"/>
        <w:left w:val="none" w:sz="0" w:space="0" w:color="auto"/>
        <w:bottom w:val="none" w:sz="0" w:space="0" w:color="auto"/>
        <w:right w:val="none" w:sz="0" w:space="0" w:color="auto"/>
      </w:divBdr>
    </w:div>
    <w:div w:id="530807022">
      <w:bodyDiv w:val="1"/>
      <w:marLeft w:val="0"/>
      <w:marRight w:val="0"/>
      <w:marTop w:val="0"/>
      <w:marBottom w:val="0"/>
      <w:divBdr>
        <w:top w:val="none" w:sz="0" w:space="0" w:color="auto"/>
        <w:left w:val="none" w:sz="0" w:space="0" w:color="auto"/>
        <w:bottom w:val="none" w:sz="0" w:space="0" w:color="auto"/>
        <w:right w:val="none" w:sz="0" w:space="0" w:color="auto"/>
      </w:divBdr>
    </w:div>
    <w:div w:id="538782325">
      <w:bodyDiv w:val="1"/>
      <w:marLeft w:val="0"/>
      <w:marRight w:val="0"/>
      <w:marTop w:val="0"/>
      <w:marBottom w:val="0"/>
      <w:divBdr>
        <w:top w:val="none" w:sz="0" w:space="0" w:color="auto"/>
        <w:left w:val="none" w:sz="0" w:space="0" w:color="auto"/>
        <w:bottom w:val="none" w:sz="0" w:space="0" w:color="auto"/>
        <w:right w:val="none" w:sz="0" w:space="0" w:color="auto"/>
      </w:divBdr>
    </w:div>
    <w:div w:id="542133550">
      <w:bodyDiv w:val="1"/>
      <w:marLeft w:val="0"/>
      <w:marRight w:val="0"/>
      <w:marTop w:val="0"/>
      <w:marBottom w:val="0"/>
      <w:divBdr>
        <w:top w:val="none" w:sz="0" w:space="0" w:color="auto"/>
        <w:left w:val="none" w:sz="0" w:space="0" w:color="auto"/>
        <w:bottom w:val="none" w:sz="0" w:space="0" w:color="auto"/>
        <w:right w:val="none" w:sz="0" w:space="0" w:color="auto"/>
      </w:divBdr>
    </w:div>
    <w:div w:id="542787840">
      <w:bodyDiv w:val="1"/>
      <w:marLeft w:val="0"/>
      <w:marRight w:val="0"/>
      <w:marTop w:val="0"/>
      <w:marBottom w:val="0"/>
      <w:divBdr>
        <w:top w:val="none" w:sz="0" w:space="0" w:color="auto"/>
        <w:left w:val="none" w:sz="0" w:space="0" w:color="auto"/>
        <w:bottom w:val="none" w:sz="0" w:space="0" w:color="auto"/>
        <w:right w:val="none" w:sz="0" w:space="0" w:color="auto"/>
      </w:divBdr>
    </w:div>
    <w:div w:id="554438581">
      <w:bodyDiv w:val="1"/>
      <w:marLeft w:val="0"/>
      <w:marRight w:val="0"/>
      <w:marTop w:val="0"/>
      <w:marBottom w:val="0"/>
      <w:divBdr>
        <w:top w:val="none" w:sz="0" w:space="0" w:color="auto"/>
        <w:left w:val="none" w:sz="0" w:space="0" w:color="auto"/>
        <w:bottom w:val="none" w:sz="0" w:space="0" w:color="auto"/>
        <w:right w:val="none" w:sz="0" w:space="0" w:color="auto"/>
      </w:divBdr>
    </w:div>
    <w:div w:id="556018025">
      <w:bodyDiv w:val="1"/>
      <w:marLeft w:val="0"/>
      <w:marRight w:val="0"/>
      <w:marTop w:val="0"/>
      <w:marBottom w:val="0"/>
      <w:divBdr>
        <w:top w:val="none" w:sz="0" w:space="0" w:color="auto"/>
        <w:left w:val="none" w:sz="0" w:space="0" w:color="auto"/>
        <w:bottom w:val="none" w:sz="0" w:space="0" w:color="auto"/>
        <w:right w:val="none" w:sz="0" w:space="0" w:color="auto"/>
      </w:divBdr>
    </w:div>
    <w:div w:id="564143964">
      <w:bodyDiv w:val="1"/>
      <w:marLeft w:val="0"/>
      <w:marRight w:val="0"/>
      <w:marTop w:val="0"/>
      <w:marBottom w:val="0"/>
      <w:divBdr>
        <w:top w:val="none" w:sz="0" w:space="0" w:color="auto"/>
        <w:left w:val="none" w:sz="0" w:space="0" w:color="auto"/>
        <w:bottom w:val="none" w:sz="0" w:space="0" w:color="auto"/>
        <w:right w:val="none" w:sz="0" w:space="0" w:color="auto"/>
      </w:divBdr>
    </w:div>
    <w:div w:id="565266604">
      <w:bodyDiv w:val="1"/>
      <w:marLeft w:val="0"/>
      <w:marRight w:val="0"/>
      <w:marTop w:val="0"/>
      <w:marBottom w:val="0"/>
      <w:divBdr>
        <w:top w:val="none" w:sz="0" w:space="0" w:color="auto"/>
        <w:left w:val="none" w:sz="0" w:space="0" w:color="auto"/>
        <w:bottom w:val="none" w:sz="0" w:space="0" w:color="auto"/>
        <w:right w:val="none" w:sz="0" w:space="0" w:color="auto"/>
      </w:divBdr>
    </w:div>
    <w:div w:id="565992523">
      <w:bodyDiv w:val="1"/>
      <w:marLeft w:val="0"/>
      <w:marRight w:val="0"/>
      <w:marTop w:val="0"/>
      <w:marBottom w:val="0"/>
      <w:divBdr>
        <w:top w:val="none" w:sz="0" w:space="0" w:color="auto"/>
        <w:left w:val="none" w:sz="0" w:space="0" w:color="auto"/>
        <w:bottom w:val="none" w:sz="0" w:space="0" w:color="auto"/>
        <w:right w:val="none" w:sz="0" w:space="0" w:color="auto"/>
      </w:divBdr>
    </w:div>
    <w:div w:id="569509089">
      <w:bodyDiv w:val="1"/>
      <w:marLeft w:val="0"/>
      <w:marRight w:val="0"/>
      <w:marTop w:val="0"/>
      <w:marBottom w:val="0"/>
      <w:divBdr>
        <w:top w:val="none" w:sz="0" w:space="0" w:color="auto"/>
        <w:left w:val="none" w:sz="0" w:space="0" w:color="auto"/>
        <w:bottom w:val="none" w:sz="0" w:space="0" w:color="auto"/>
        <w:right w:val="none" w:sz="0" w:space="0" w:color="auto"/>
      </w:divBdr>
    </w:div>
    <w:div w:id="570241630">
      <w:bodyDiv w:val="1"/>
      <w:marLeft w:val="0"/>
      <w:marRight w:val="0"/>
      <w:marTop w:val="0"/>
      <w:marBottom w:val="0"/>
      <w:divBdr>
        <w:top w:val="none" w:sz="0" w:space="0" w:color="auto"/>
        <w:left w:val="none" w:sz="0" w:space="0" w:color="auto"/>
        <w:bottom w:val="none" w:sz="0" w:space="0" w:color="auto"/>
        <w:right w:val="none" w:sz="0" w:space="0" w:color="auto"/>
      </w:divBdr>
      <w:divsChild>
        <w:div w:id="1464888043">
          <w:marLeft w:val="547"/>
          <w:marRight w:val="0"/>
          <w:marTop w:val="134"/>
          <w:marBottom w:val="0"/>
          <w:divBdr>
            <w:top w:val="none" w:sz="0" w:space="0" w:color="auto"/>
            <w:left w:val="none" w:sz="0" w:space="0" w:color="auto"/>
            <w:bottom w:val="none" w:sz="0" w:space="0" w:color="auto"/>
            <w:right w:val="none" w:sz="0" w:space="0" w:color="auto"/>
          </w:divBdr>
        </w:div>
        <w:div w:id="1517497154">
          <w:marLeft w:val="547"/>
          <w:marRight w:val="0"/>
          <w:marTop w:val="134"/>
          <w:marBottom w:val="0"/>
          <w:divBdr>
            <w:top w:val="none" w:sz="0" w:space="0" w:color="auto"/>
            <w:left w:val="none" w:sz="0" w:space="0" w:color="auto"/>
            <w:bottom w:val="none" w:sz="0" w:space="0" w:color="auto"/>
            <w:right w:val="none" w:sz="0" w:space="0" w:color="auto"/>
          </w:divBdr>
        </w:div>
      </w:divsChild>
    </w:div>
    <w:div w:id="571817515">
      <w:bodyDiv w:val="1"/>
      <w:marLeft w:val="0"/>
      <w:marRight w:val="0"/>
      <w:marTop w:val="0"/>
      <w:marBottom w:val="0"/>
      <w:divBdr>
        <w:top w:val="none" w:sz="0" w:space="0" w:color="auto"/>
        <w:left w:val="none" w:sz="0" w:space="0" w:color="auto"/>
        <w:bottom w:val="none" w:sz="0" w:space="0" w:color="auto"/>
        <w:right w:val="none" w:sz="0" w:space="0" w:color="auto"/>
      </w:divBdr>
    </w:div>
    <w:div w:id="574246855">
      <w:bodyDiv w:val="1"/>
      <w:marLeft w:val="0"/>
      <w:marRight w:val="0"/>
      <w:marTop w:val="0"/>
      <w:marBottom w:val="0"/>
      <w:divBdr>
        <w:top w:val="none" w:sz="0" w:space="0" w:color="auto"/>
        <w:left w:val="none" w:sz="0" w:space="0" w:color="auto"/>
        <w:bottom w:val="none" w:sz="0" w:space="0" w:color="auto"/>
        <w:right w:val="none" w:sz="0" w:space="0" w:color="auto"/>
      </w:divBdr>
    </w:div>
    <w:div w:id="578366046">
      <w:bodyDiv w:val="1"/>
      <w:marLeft w:val="0"/>
      <w:marRight w:val="0"/>
      <w:marTop w:val="0"/>
      <w:marBottom w:val="0"/>
      <w:divBdr>
        <w:top w:val="none" w:sz="0" w:space="0" w:color="auto"/>
        <w:left w:val="none" w:sz="0" w:space="0" w:color="auto"/>
        <w:bottom w:val="none" w:sz="0" w:space="0" w:color="auto"/>
        <w:right w:val="none" w:sz="0" w:space="0" w:color="auto"/>
      </w:divBdr>
    </w:div>
    <w:div w:id="578827436">
      <w:bodyDiv w:val="1"/>
      <w:marLeft w:val="0"/>
      <w:marRight w:val="0"/>
      <w:marTop w:val="0"/>
      <w:marBottom w:val="0"/>
      <w:divBdr>
        <w:top w:val="none" w:sz="0" w:space="0" w:color="auto"/>
        <w:left w:val="none" w:sz="0" w:space="0" w:color="auto"/>
        <w:bottom w:val="none" w:sz="0" w:space="0" w:color="auto"/>
        <w:right w:val="none" w:sz="0" w:space="0" w:color="auto"/>
      </w:divBdr>
    </w:div>
    <w:div w:id="582568613">
      <w:bodyDiv w:val="1"/>
      <w:marLeft w:val="0"/>
      <w:marRight w:val="0"/>
      <w:marTop w:val="0"/>
      <w:marBottom w:val="0"/>
      <w:divBdr>
        <w:top w:val="none" w:sz="0" w:space="0" w:color="auto"/>
        <w:left w:val="none" w:sz="0" w:space="0" w:color="auto"/>
        <w:bottom w:val="none" w:sz="0" w:space="0" w:color="auto"/>
        <w:right w:val="none" w:sz="0" w:space="0" w:color="auto"/>
      </w:divBdr>
    </w:div>
    <w:div w:id="583681580">
      <w:bodyDiv w:val="1"/>
      <w:marLeft w:val="0"/>
      <w:marRight w:val="0"/>
      <w:marTop w:val="0"/>
      <w:marBottom w:val="0"/>
      <w:divBdr>
        <w:top w:val="none" w:sz="0" w:space="0" w:color="auto"/>
        <w:left w:val="none" w:sz="0" w:space="0" w:color="auto"/>
        <w:bottom w:val="none" w:sz="0" w:space="0" w:color="auto"/>
        <w:right w:val="none" w:sz="0" w:space="0" w:color="auto"/>
      </w:divBdr>
    </w:div>
    <w:div w:id="591624740">
      <w:bodyDiv w:val="1"/>
      <w:marLeft w:val="0"/>
      <w:marRight w:val="0"/>
      <w:marTop w:val="0"/>
      <w:marBottom w:val="0"/>
      <w:divBdr>
        <w:top w:val="none" w:sz="0" w:space="0" w:color="auto"/>
        <w:left w:val="none" w:sz="0" w:space="0" w:color="auto"/>
        <w:bottom w:val="none" w:sz="0" w:space="0" w:color="auto"/>
        <w:right w:val="none" w:sz="0" w:space="0" w:color="auto"/>
      </w:divBdr>
    </w:div>
    <w:div w:id="595556092">
      <w:bodyDiv w:val="1"/>
      <w:marLeft w:val="0"/>
      <w:marRight w:val="0"/>
      <w:marTop w:val="0"/>
      <w:marBottom w:val="0"/>
      <w:divBdr>
        <w:top w:val="none" w:sz="0" w:space="0" w:color="auto"/>
        <w:left w:val="none" w:sz="0" w:space="0" w:color="auto"/>
        <w:bottom w:val="none" w:sz="0" w:space="0" w:color="auto"/>
        <w:right w:val="none" w:sz="0" w:space="0" w:color="auto"/>
      </w:divBdr>
    </w:div>
    <w:div w:id="599916998">
      <w:bodyDiv w:val="1"/>
      <w:marLeft w:val="0"/>
      <w:marRight w:val="0"/>
      <w:marTop w:val="0"/>
      <w:marBottom w:val="0"/>
      <w:divBdr>
        <w:top w:val="none" w:sz="0" w:space="0" w:color="auto"/>
        <w:left w:val="none" w:sz="0" w:space="0" w:color="auto"/>
        <w:bottom w:val="none" w:sz="0" w:space="0" w:color="auto"/>
        <w:right w:val="none" w:sz="0" w:space="0" w:color="auto"/>
      </w:divBdr>
    </w:div>
    <w:div w:id="602613919">
      <w:bodyDiv w:val="1"/>
      <w:marLeft w:val="0"/>
      <w:marRight w:val="0"/>
      <w:marTop w:val="0"/>
      <w:marBottom w:val="0"/>
      <w:divBdr>
        <w:top w:val="none" w:sz="0" w:space="0" w:color="auto"/>
        <w:left w:val="none" w:sz="0" w:space="0" w:color="auto"/>
        <w:bottom w:val="none" w:sz="0" w:space="0" w:color="auto"/>
        <w:right w:val="none" w:sz="0" w:space="0" w:color="auto"/>
      </w:divBdr>
    </w:div>
    <w:div w:id="602810037">
      <w:bodyDiv w:val="1"/>
      <w:marLeft w:val="0"/>
      <w:marRight w:val="0"/>
      <w:marTop w:val="0"/>
      <w:marBottom w:val="0"/>
      <w:divBdr>
        <w:top w:val="none" w:sz="0" w:space="0" w:color="auto"/>
        <w:left w:val="none" w:sz="0" w:space="0" w:color="auto"/>
        <w:bottom w:val="none" w:sz="0" w:space="0" w:color="auto"/>
        <w:right w:val="none" w:sz="0" w:space="0" w:color="auto"/>
      </w:divBdr>
    </w:div>
    <w:div w:id="603608195">
      <w:bodyDiv w:val="1"/>
      <w:marLeft w:val="0"/>
      <w:marRight w:val="0"/>
      <w:marTop w:val="0"/>
      <w:marBottom w:val="0"/>
      <w:divBdr>
        <w:top w:val="none" w:sz="0" w:space="0" w:color="auto"/>
        <w:left w:val="none" w:sz="0" w:space="0" w:color="auto"/>
        <w:bottom w:val="none" w:sz="0" w:space="0" w:color="auto"/>
        <w:right w:val="none" w:sz="0" w:space="0" w:color="auto"/>
      </w:divBdr>
    </w:div>
    <w:div w:id="609555217">
      <w:bodyDiv w:val="1"/>
      <w:marLeft w:val="0"/>
      <w:marRight w:val="0"/>
      <w:marTop w:val="0"/>
      <w:marBottom w:val="0"/>
      <w:divBdr>
        <w:top w:val="none" w:sz="0" w:space="0" w:color="auto"/>
        <w:left w:val="none" w:sz="0" w:space="0" w:color="auto"/>
        <w:bottom w:val="none" w:sz="0" w:space="0" w:color="auto"/>
        <w:right w:val="none" w:sz="0" w:space="0" w:color="auto"/>
      </w:divBdr>
    </w:div>
    <w:div w:id="610163371">
      <w:bodyDiv w:val="1"/>
      <w:marLeft w:val="0"/>
      <w:marRight w:val="0"/>
      <w:marTop w:val="0"/>
      <w:marBottom w:val="0"/>
      <w:divBdr>
        <w:top w:val="none" w:sz="0" w:space="0" w:color="auto"/>
        <w:left w:val="none" w:sz="0" w:space="0" w:color="auto"/>
        <w:bottom w:val="none" w:sz="0" w:space="0" w:color="auto"/>
        <w:right w:val="none" w:sz="0" w:space="0" w:color="auto"/>
      </w:divBdr>
    </w:div>
    <w:div w:id="621500626">
      <w:bodyDiv w:val="1"/>
      <w:marLeft w:val="0"/>
      <w:marRight w:val="0"/>
      <w:marTop w:val="0"/>
      <w:marBottom w:val="0"/>
      <w:divBdr>
        <w:top w:val="none" w:sz="0" w:space="0" w:color="auto"/>
        <w:left w:val="none" w:sz="0" w:space="0" w:color="auto"/>
        <w:bottom w:val="none" w:sz="0" w:space="0" w:color="auto"/>
        <w:right w:val="none" w:sz="0" w:space="0" w:color="auto"/>
      </w:divBdr>
    </w:div>
    <w:div w:id="626621184">
      <w:bodyDiv w:val="1"/>
      <w:marLeft w:val="0"/>
      <w:marRight w:val="0"/>
      <w:marTop w:val="0"/>
      <w:marBottom w:val="0"/>
      <w:divBdr>
        <w:top w:val="none" w:sz="0" w:space="0" w:color="auto"/>
        <w:left w:val="none" w:sz="0" w:space="0" w:color="auto"/>
        <w:bottom w:val="none" w:sz="0" w:space="0" w:color="auto"/>
        <w:right w:val="none" w:sz="0" w:space="0" w:color="auto"/>
      </w:divBdr>
    </w:div>
    <w:div w:id="627319762">
      <w:bodyDiv w:val="1"/>
      <w:marLeft w:val="0"/>
      <w:marRight w:val="0"/>
      <w:marTop w:val="0"/>
      <w:marBottom w:val="0"/>
      <w:divBdr>
        <w:top w:val="none" w:sz="0" w:space="0" w:color="auto"/>
        <w:left w:val="none" w:sz="0" w:space="0" w:color="auto"/>
        <w:bottom w:val="none" w:sz="0" w:space="0" w:color="auto"/>
        <w:right w:val="none" w:sz="0" w:space="0" w:color="auto"/>
      </w:divBdr>
    </w:div>
    <w:div w:id="631255269">
      <w:bodyDiv w:val="1"/>
      <w:marLeft w:val="0"/>
      <w:marRight w:val="0"/>
      <w:marTop w:val="0"/>
      <w:marBottom w:val="0"/>
      <w:divBdr>
        <w:top w:val="none" w:sz="0" w:space="0" w:color="auto"/>
        <w:left w:val="none" w:sz="0" w:space="0" w:color="auto"/>
        <w:bottom w:val="none" w:sz="0" w:space="0" w:color="auto"/>
        <w:right w:val="none" w:sz="0" w:space="0" w:color="auto"/>
      </w:divBdr>
    </w:div>
    <w:div w:id="635329785">
      <w:bodyDiv w:val="1"/>
      <w:marLeft w:val="0"/>
      <w:marRight w:val="0"/>
      <w:marTop w:val="0"/>
      <w:marBottom w:val="0"/>
      <w:divBdr>
        <w:top w:val="none" w:sz="0" w:space="0" w:color="auto"/>
        <w:left w:val="none" w:sz="0" w:space="0" w:color="auto"/>
        <w:bottom w:val="none" w:sz="0" w:space="0" w:color="auto"/>
        <w:right w:val="none" w:sz="0" w:space="0" w:color="auto"/>
      </w:divBdr>
    </w:div>
    <w:div w:id="639000715">
      <w:bodyDiv w:val="1"/>
      <w:marLeft w:val="0"/>
      <w:marRight w:val="0"/>
      <w:marTop w:val="0"/>
      <w:marBottom w:val="0"/>
      <w:divBdr>
        <w:top w:val="none" w:sz="0" w:space="0" w:color="auto"/>
        <w:left w:val="none" w:sz="0" w:space="0" w:color="auto"/>
        <w:bottom w:val="none" w:sz="0" w:space="0" w:color="auto"/>
        <w:right w:val="none" w:sz="0" w:space="0" w:color="auto"/>
      </w:divBdr>
    </w:div>
    <w:div w:id="649746621">
      <w:bodyDiv w:val="1"/>
      <w:marLeft w:val="0"/>
      <w:marRight w:val="0"/>
      <w:marTop w:val="0"/>
      <w:marBottom w:val="0"/>
      <w:divBdr>
        <w:top w:val="none" w:sz="0" w:space="0" w:color="auto"/>
        <w:left w:val="none" w:sz="0" w:space="0" w:color="auto"/>
        <w:bottom w:val="none" w:sz="0" w:space="0" w:color="auto"/>
        <w:right w:val="none" w:sz="0" w:space="0" w:color="auto"/>
      </w:divBdr>
    </w:div>
    <w:div w:id="651832607">
      <w:bodyDiv w:val="1"/>
      <w:marLeft w:val="0"/>
      <w:marRight w:val="0"/>
      <w:marTop w:val="0"/>
      <w:marBottom w:val="0"/>
      <w:divBdr>
        <w:top w:val="none" w:sz="0" w:space="0" w:color="auto"/>
        <w:left w:val="none" w:sz="0" w:space="0" w:color="auto"/>
        <w:bottom w:val="none" w:sz="0" w:space="0" w:color="auto"/>
        <w:right w:val="none" w:sz="0" w:space="0" w:color="auto"/>
      </w:divBdr>
    </w:div>
    <w:div w:id="652032224">
      <w:bodyDiv w:val="1"/>
      <w:marLeft w:val="0"/>
      <w:marRight w:val="0"/>
      <w:marTop w:val="0"/>
      <w:marBottom w:val="0"/>
      <w:divBdr>
        <w:top w:val="none" w:sz="0" w:space="0" w:color="auto"/>
        <w:left w:val="none" w:sz="0" w:space="0" w:color="auto"/>
        <w:bottom w:val="none" w:sz="0" w:space="0" w:color="auto"/>
        <w:right w:val="none" w:sz="0" w:space="0" w:color="auto"/>
      </w:divBdr>
    </w:div>
    <w:div w:id="662126792">
      <w:bodyDiv w:val="1"/>
      <w:marLeft w:val="0"/>
      <w:marRight w:val="0"/>
      <w:marTop w:val="0"/>
      <w:marBottom w:val="0"/>
      <w:divBdr>
        <w:top w:val="none" w:sz="0" w:space="0" w:color="auto"/>
        <w:left w:val="none" w:sz="0" w:space="0" w:color="auto"/>
        <w:bottom w:val="none" w:sz="0" w:space="0" w:color="auto"/>
        <w:right w:val="none" w:sz="0" w:space="0" w:color="auto"/>
      </w:divBdr>
    </w:div>
    <w:div w:id="662900069">
      <w:bodyDiv w:val="1"/>
      <w:marLeft w:val="0"/>
      <w:marRight w:val="0"/>
      <w:marTop w:val="0"/>
      <w:marBottom w:val="0"/>
      <w:divBdr>
        <w:top w:val="none" w:sz="0" w:space="0" w:color="auto"/>
        <w:left w:val="none" w:sz="0" w:space="0" w:color="auto"/>
        <w:bottom w:val="none" w:sz="0" w:space="0" w:color="auto"/>
        <w:right w:val="none" w:sz="0" w:space="0" w:color="auto"/>
      </w:divBdr>
    </w:div>
    <w:div w:id="667561503">
      <w:bodyDiv w:val="1"/>
      <w:marLeft w:val="0"/>
      <w:marRight w:val="0"/>
      <w:marTop w:val="0"/>
      <w:marBottom w:val="0"/>
      <w:divBdr>
        <w:top w:val="none" w:sz="0" w:space="0" w:color="auto"/>
        <w:left w:val="none" w:sz="0" w:space="0" w:color="auto"/>
        <w:bottom w:val="none" w:sz="0" w:space="0" w:color="auto"/>
        <w:right w:val="none" w:sz="0" w:space="0" w:color="auto"/>
      </w:divBdr>
    </w:div>
    <w:div w:id="673263935">
      <w:bodyDiv w:val="1"/>
      <w:marLeft w:val="0"/>
      <w:marRight w:val="0"/>
      <w:marTop w:val="0"/>
      <w:marBottom w:val="0"/>
      <w:divBdr>
        <w:top w:val="none" w:sz="0" w:space="0" w:color="auto"/>
        <w:left w:val="none" w:sz="0" w:space="0" w:color="auto"/>
        <w:bottom w:val="none" w:sz="0" w:space="0" w:color="auto"/>
        <w:right w:val="none" w:sz="0" w:space="0" w:color="auto"/>
      </w:divBdr>
    </w:div>
    <w:div w:id="673728895">
      <w:bodyDiv w:val="1"/>
      <w:marLeft w:val="0"/>
      <w:marRight w:val="0"/>
      <w:marTop w:val="0"/>
      <w:marBottom w:val="0"/>
      <w:divBdr>
        <w:top w:val="none" w:sz="0" w:space="0" w:color="auto"/>
        <w:left w:val="none" w:sz="0" w:space="0" w:color="auto"/>
        <w:bottom w:val="none" w:sz="0" w:space="0" w:color="auto"/>
        <w:right w:val="none" w:sz="0" w:space="0" w:color="auto"/>
      </w:divBdr>
      <w:divsChild>
        <w:div w:id="1928340377">
          <w:marLeft w:val="0"/>
          <w:marRight w:val="0"/>
          <w:marTop w:val="0"/>
          <w:marBottom w:val="0"/>
          <w:divBdr>
            <w:top w:val="none" w:sz="0" w:space="0" w:color="auto"/>
            <w:left w:val="none" w:sz="0" w:space="0" w:color="auto"/>
            <w:bottom w:val="none" w:sz="0" w:space="0" w:color="auto"/>
            <w:right w:val="none" w:sz="0" w:space="0" w:color="auto"/>
          </w:divBdr>
          <w:divsChild>
            <w:div w:id="1040394633">
              <w:marLeft w:val="0"/>
              <w:marRight w:val="0"/>
              <w:marTop w:val="0"/>
              <w:marBottom w:val="0"/>
              <w:divBdr>
                <w:top w:val="none" w:sz="0" w:space="0" w:color="auto"/>
                <w:left w:val="none" w:sz="0" w:space="0" w:color="auto"/>
                <w:bottom w:val="none" w:sz="0" w:space="0" w:color="auto"/>
                <w:right w:val="none" w:sz="0" w:space="0" w:color="auto"/>
              </w:divBdr>
              <w:divsChild>
                <w:div w:id="1208252853">
                  <w:marLeft w:val="0"/>
                  <w:marRight w:val="0"/>
                  <w:marTop w:val="0"/>
                  <w:marBottom w:val="0"/>
                  <w:divBdr>
                    <w:top w:val="none" w:sz="0" w:space="0" w:color="auto"/>
                    <w:left w:val="none" w:sz="0" w:space="0" w:color="auto"/>
                    <w:bottom w:val="none" w:sz="0" w:space="0" w:color="auto"/>
                    <w:right w:val="none" w:sz="0" w:space="0" w:color="auto"/>
                  </w:divBdr>
                  <w:divsChild>
                    <w:div w:id="1241329946">
                      <w:marLeft w:val="0"/>
                      <w:marRight w:val="0"/>
                      <w:marTop w:val="0"/>
                      <w:marBottom w:val="0"/>
                      <w:divBdr>
                        <w:top w:val="none" w:sz="0" w:space="0" w:color="auto"/>
                        <w:left w:val="none" w:sz="0" w:space="0" w:color="auto"/>
                        <w:bottom w:val="none" w:sz="0" w:space="0" w:color="auto"/>
                        <w:right w:val="none" w:sz="0" w:space="0" w:color="auto"/>
                      </w:divBdr>
                      <w:divsChild>
                        <w:div w:id="54550069">
                          <w:marLeft w:val="0"/>
                          <w:marRight w:val="0"/>
                          <w:marTop w:val="0"/>
                          <w:marBottom w:val="0"/>
                          <w:divBdr>
                            <w:top w:val="none" w:sz="0" w:space="0" w:color="auto"/>
                            <w:left w:val="none" w:sz="0" w:space="0" w:color="auto"/>
                            <w:bottom w:val="none" w:sz="0" w:space="0" w:color="auto"/>
                            <w:right w:val="none" w:sz="0" w:space="0" w:color="auto"/>
                          </w:divBdr>
                          <w:divsChild>
                            <w:div w:id="1025865309">
                              <w:marLeft w:val="0"/>
                              <w:marRight w:val="0"/>
                              <w:marTop w:val="0"/>
                              <w:marBottom w:val="0"/>
                              <w:divBdr>
                                <w:top w:val="none" w:sz="0" w:space="0" w:color="auto"/>
                                <w:left w:val="none" w:sz="0" w:space="0" w:color="auto"/>
                                <w:bottom w:val="none" w:sz="0" w:space="0" w:color="auto"/>
                                <w:right w:val="none" w:sz="0" w:space="0" w:color="auto"/>
                              </w:divBdr>
                              <w:divsChild>
                                <w:div w:id="1011644422">
                                  <w:marLeft w:val="0"/>
                                  <w:marRight w:val="0"/>
                                  <w:marTop w:val="0"/>
                                  <w:marBottom w:val="0"/>
                                  <w:divBdr>
                                    <w:top w:val="none" w:sz="0" w:space="0" w:color="auto"/>
                                    <w:left w:val="none" w:sz="0" w:space="0" w:color="auto"/>
                                    <w:bottom w:val="none" w:sz="0" w:space="0" w:color="auto"/>
                                    <w:right w:val="none" w:sz="0" w:space="0" w:color="auto"/>
                                  </w:divBdr>
                                  <w:divsChild>
                                    <w:div w:id="175146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4502326">
      <w:bodyDiv w:val="1"/>
      <w:marLeft w:val="0"/>
      <w:marRight w:val="0"/>
      <w:marTop w:val="0"/>
      <w:marBottom w:val="0"/>
      <w:divBdr>
        <w:top w:val="none" w:sz="0" w:space="0" w:color="auto"/>
        <w:left w:val="none" w:sz="0" w:space="0" w:color="auto"/>
        <w:bottom w:val="none" w:sz="0" w:space="0" w:color="auto"/>
        <w:right w:val="none" w:sz="0" w:space="0" w:color="auto"/>
      </w:divBdr>
    </w:div>
    <w:div w:id="686098006">
      <w:bodyDiv w:val="1"/>
      <w:marLeft w:val="0"/>
      <w:marRight w:val="0"/>
      <w:marTop w:val="0"/>
      <w:marBottom w:val="0"/>
      <w:divBdr>
        <w:top w:val="none" w:sz="0" w:space="0" w:color="auto"/>
        <w:left w:val="none" w:sz="0" w:space="0" w:color="auto"/>
        <w:bottom w:val="none" w:sz="0" w:space="0" w:color="auto"/>
        <w:right w:val="none" w:sz="0" w:space="0" w:color="auto"/>
      </w:divBdr>
      <w:divsChild>
        <w:div w:id="656956994">
          <w:marLeft w:val="0"/>
          <w:marRight w:val="0"/>
          <w:marTop w:val="0"/>
          <w:marBottom w:val="0"/>
          <w:divBdr>
            <w:top w:val="none" w:sz="0" w:space="0" w:color="auto"/>
            <w:left w:val="none" w:sz="0" w:space="0" w:color="auto"/>
            <w:bottom w:val="none" w:sz="0" w:space="0" w:color="auto"/>
            <w:right w:val="none" w:sz="0" w:space="0" w:color="auto"/>
          </w:divBdr>
          <w:divsChild>
            <w:div w:id="327749621">
              <w:marLeft w:val="0"/>
              <w:marRight w:val="0"/>
              <w:marTop w:val="0"/>
              <w:marBottom w:val="0"/>
              <w:divBdr>
                <w:top w:val="none" w:sz="0" w:space="0" w:color="auto"/>
                <w:left w:val="none" w:sz="0" w:space="0" w:color="auto"/>
                <w:bottom w:val="none" w:sz="0" w:space="0" w:color="auto"/>
                <w:right w:val="none" w:sz="0" w:space="0" w:color="auto"/>
              </w:divBdr>
              <w:divsChild>
                <w:div w:id="1190754256">
                  <w:marLeft w:val="0"/>
                  <w:marRight w:val="0"/>
                  <w:marTop w:val="0"/>
                  <w:marBottom w:val="0"/>
                  <w:divBdr>
                    <w:top w:val="none" w:sz="0" w:space="0" w:color="auto"/>
                    <w:left w:val="none" w:sz="0" w:space="0" w:color="auto"/>
                    <w:bottom w:val="none" w:sz="0" w:space="0" w:color="auto"/>
                    <w:right w:val="none" w:sz="0" w:space="0" w:color="auto"/>
                  </w:divBdr>
                  <w:divsChild>
                    <w:div w:id="2033725031">
                      <w:marLeft w:val="0"/>
                      <w:marRight w:val="0"/>
                      <w:marTop w:val="0"/>
                      <w:marBottom w:val="0"/>
                      <w:divBdr>
                        <w:top w:val="none" w:sz="0" w:space="0" w:color="auto"/>
                        <w:left w:val="none" w:sz="0" w:space="0" w:color="auto"/>
                        <w:bottom w:val="none" w:sz="0" w:space="0" w:color="auto"/>
                        <w:right w:val="none" w:sz="0" w:space="0" w:color="auto"/>
                      </w:divBdr>
                      <w:divsChild>
                        <w:div w:id="728765157">
                          <w:marLeft w:val="0"/>
                          <w:marRight w:val="0"/>
                          <w:marTop w:val="0"/>
                          <w:marBottom w:val="0"/>
                          <w:divBdr>
                            <w:top w:val="none" w:sz="0" w:space="0" w:color="auto"/>
                            <w:left w:val="none" w:sz="0" w:space="0" w:color="auto"/>
                            <w:bottom w:val="none" w:sz="0" w:space="0" w:color="auto"/>
                            <w:right w:val="none" w:sz="0" w:space="0" w:color="auto"/>
                          </w:divBdr>
                          <w:divsChild>
                            <w:div w:id="124008930">
                              <w:marLeft w:val="0"/>
                              <w:marRight w:val="0"/>
                              <w:marTop w:val="0"/>
                              <w:marBottom w:val="0"/>
                              <w:divBdr>
                                <w:top w:val="none" w:sz="0" w:space="0" w:color="auto"/>
                                <w:left w:val="none" w:sz="0" w:space="0" w:color="auto"/>
                                <w:bottom w:val="none" w:sz="0" w:space="0" w:color="auto"/>
                                <w:right w:val="none" w:sz="0" w:space="0" w:color="auto"/>
                              </w:divBdr>
                              <w:divsChild>
                                <w:div w:id="1749381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2726387">
      <w:bodyDiv w:val="1"/>
      <w:marLeft w:val="0"/>
      <w:marRight w:val="0"/>
      <w:marTop w:val="0"/>
      <w:marBottom w:val="0"/>
      <w:divBdr>
        <w:top w:val="none" w:sz="0" w:space="0" w:color="auto"/>
        <w:left w:val="none" w:sz="0" w:space="0" w:color="auto"/>
        <w:bottom w:val="none" w:sz="0" w:space="0" w:color="auto"/>
        <w:right w:val="none" w:sz="0" w:space="0" w:color="auto"/>
      </w:divBdr>
    </w:div>
    <w:div w:id="699279857">
      <w:bodyDiv w:val="1"/>
      <w:marLeft w:val="0"/>
      <w:marRight w:val="0"/>
      <w:marTop w:val="0"/>
      <w:marBottom w:val="0"/>
      <w:divBdr>
        <w:top w:val="none" w:sz="0" w:space="0" w:color="auto"/>
        <w:left w:val="none" w:sz="0" w:space="0" w:color="auto"/>
        <w:bottom w:val="none" w:sz="0" w:space="0" w:color="auto"/>
        <w:right w:val="none" w:sz="0" w:space="0" w:color="auto"/>
      </w:divBdr>
    </w:div>
    <w:div w:id="700713375">
      <w:bodyDiv w:val="1"/>
      <w:marLeft w:val="0"/>
      <w:marRight w:val="0"/>
      <w:marTop w:val="0"/>
      <w:marBottom w:val="0"/>
      <w:divBdr>
        <w:top w:val="none" w:sz="0" w:space="0" w:color="auto"/>
        <w:left w:val="none" w:sz="0" w:space="0" w:color="auto"/>
        <w:bottom w:val="none" w:sz="0" w:space="0" w:color="auto"/>
        <w:right w:val="none" w:sz="0" w:space="0" w:color="auto"/>
      </w:divBdr>
    </w:div>
    <w:div w:id="707265924">
      <w:bodyDiv w:val="1"/>
      <w:marLeft w:val="0"/>
      <w:marRight w:val="0"/>
      <w:marTop w:val="0"/>
      <w:marBottom w:val="0"/>
      <w:divBdr>
        <w:top w:val="none" w:sz="0" w:space="0" w:color="auto"/>
        <w:left w:val="none" w:sz="0" w:space="0" w:color="auto"/>
        <w:bottom w:val="none" w:sz="0" w:space="0" w:color="auto"/>
        <w:right w:val="none" w:sz="0" w:space="0" w:color="auto"/>
      </w:divBdr>
    </w:div>
    <w:div w:id="710419047">
      <w:bodyDiv w:val="1"/>
      <w:marLeft w:val="0"/>
      <w:marRight w:val="0"/>
      <w:marTop w:val="0"/>
      <w:marBottom w:val="0"/>
      <w:divBdr>
        <w:top w:val="none" w:sz="0" w:space="0" w:color="auto"/>
        <w:left w:val="none" w:sz="0" w:space="0" w:color="auto"/>
        <w:bottom w:val="none" w:sz="0" w:space="0" w:color="auto"/>
        <w:right w:val="none" w:sz="0" w:space="0" w:color="auto"/>
      </w:divBdr>
    </w:div>
    <w:div w:id="712730346">
      <w:bodyDiv w:val="1"/>
      <w:marLeft w:val="0"/>
      <w:marRight w:val="0"/>
      <w:marTop w:val="0"/>
      <w:marBottom w:val="0"/>
      <w:divBdr>
        <w:top w:val="none" w:sz="0" w:space="0" w:color="auto"/>
        <w:left w:val="none" w:sz="0" w:space="0" w:color="auto"/>
        <w:bottom w:val="none" w:sz="0" w:space="0" w:color="auto"/>
        <w:right w:val="none" w:sz="0" w:space="0" w:color="auto"/>
      </w:divBdr>
    </w:div>
    <w:div w:id="720833273">
      <w:bodyDiv w:val="1"/>
      <w:marLeft w:val="0"/>
      <w:marRight w:val="0"/>
      <w:marTop w:val="0"/>
      <w:marBottom w:val="0"/>
      <w:divBdr>
        <w:top w:val="none" w:sz="0" w:space="0" w:color="auto"/>
        <w:left w:val="none" w:sz="0" w:space="0" w:color="auto"/>
        <w:bottom w:val="none" w:sz="0" w:space="0" w:color="auto"/>
        <w:right w:val="none" w:sz="0" w:space="0" w:color="auto"/>
      </w:divBdr>
    </w:div>
    <w:div w:id="721565695">
      <w:bodyDiv w:val="1"/>
      <w:marLeft w:val="0"/>
      <w:marRight w:val="0"/>
      <w:marTop w:val="0"/>
      <w:marBottom w:val="0"/>
      <w:divBdr>
        <w:top w:val="none" w:sz="0" w:space="0" w:color="auto"/>
        <w:left w:val="none" w:sz="0" w:space="0" w:color="auto"/>
        <w:bottom w:val="none" w:sz="0" w:space="0" w:color="auto"/>
        <w:right w:val="none" w:sz="0" w:space="0" w:color="auto"/>
      </w:divBdr>
    </w:div>
    <w:div w:id="724111889">
      <w:bodyDiv w:val="1"/>
      <w:marLeft w:val="0"/>
      <w:marRight w:val="0"/>
      <w:marTop w:val="0"/>
      <w:marBottom w:val="0"/>
      <w:divBdr>
        <w:top w:val="none" w:sz="0" w:space="0" w:color="auto"/>
        <w:left w:val="none" w:sz="0" w:space="0" w:color="auto"/>
        <w:bottom w:val="none" w:sz="0" w:space="0" w:color="auto"/>
        <w:right w:val="none" w:sz="0" w:space="0" w:color="auto"/>
      </w:divBdr>
    </w:div>
    <w:div w:id="725183650">
      <w:bodyDiv w:val="1"/>
      <w:marLeft w:val="0"/>
      <w:marRight w:val="0"/>
      <w:marTop w:val="0"/>
      <w:marBottom w:val="0"/>
      <w:divBdr>
        <w:top w:val="none" w:sz="0" w:space="0" w:color="auto"/>
        <w:left w:val="none" w:sz="0" w:space="0" w:color="auto"/>
        <w:bottom w:val="none" w:sz="0" w:space="0" w:color="auto"/>
        <w:right w:val="none" w:sz="0" w:space="0" w:color="auto"/>
      </w:divBdr>
    </w:div>
    <w:div w:id="728379664">
      <w:bodyDiv w:val="1"/>
      <w:marLeft w:val="0"/>
      <w:marRight w:val="0"/>
      <w:marTop w:val="0"/>
      <w:marBottom w:val="0"/>
      <w:divBdr>
        <w:top w:val="none" w:sz="0" w:space="0" w:color="auto"/>
        <w:left w:val="none" w:sz="0" w:space="0" w:color="auto"/>
        <w:bottom w:val="none" w:sz="0" w:space="0" w:color="auto"/>
        <w:right w:val="none" w:sz="0" w:space="0" w:color="auto"/>
      </w:divBdr>
    </w:div>
    <w:div w:id="729888415">
      <w:bodyDiv w:val="1"/>
      <w:marLeft w:val="0"/>
      <w:marRight w:val="0"/>
      <w:marTop w:val="0"/>
      <w:marBottom w:val="0"/>
      <w:divBdr>
        <w:top w:val="none" w:sz="0" w:space="0" w:color="auto"/>
        <w:left w:val="none" w:sz="0" w:space="0" w:color="auto"/>
        <w:bottom w:val="none" w:sz="0" w:space="0" w:color="auto"/>
        <w:right w:val="none" w:sz="0" w:space="0" w:color="auto"/>
      </w:divBdr>
      <w:divsChild>
        <w:div w:id="107043647">
          <w:marLeft w:val="547"/>
          <w:marRight w:val="0"/>
          <w:marTop w:val="125"/>
          <w:marBottom w:val="0"/>
          <w:divBdr>
            <w:top w:val="none" w:sz="0" w:space="0" w:color="auto"/>
            <w:left w:val="none" w:sz="0" w:space="0" w:color="auto"/>
            <w:bottom w:val="none" w:sz="0" w:space="0" w:color="auto"/>
            <w:right w:val="none" w:sz="0" w:space="0" w:color="auto"/>
          </w:divBdr>
        </w:div>
        <w:div w:id="905723600">
          <w:marLeft w:val="547"/>
          <w:marRight w:val="0"/>
          <w:marTop w:val="125"/>
          <w:marBottom w:val="0"/>
          <w:divBdr>
            <w:top w:val="none" w:sz="0" w:space="0" w:color="auto"/>
            <w:left w:val="none" w:sz="0" w:space="0" w:color="auto"/>
            <w:bottom w:val="none" w:sz="0" w:space="0" w:color="auto"/>
            <w:right w:val="none" w:sz="0" w:space="0" w:color="auto"/>
          </w:divBdr>
        </w:div>
        <w:div w:id="979383233">
          <w:marLeft w:val="547"/>
          <w:marRight w:val="0"/>
          <w:marTop w:val="125"/>
          <w:marBottom w:val="0"/>
          <w:divBdr>
            <w:top w:val="none" w:sz="0" w:space="0" w:color="auto"/>
            <w:left w:val="none" w:sz="0" w:space="0" w:color="auto"/>
            <w:bottom w:val="none" w:sz="0" w:space="0" w:color="auto"/>
            <w:right w:val="none" w:sz="0" w:space="0" w:color="auto"/>
          </w:divBdr>
        </w:div>
        <w:div w:id="1070999582">
          <w:marLeft w:val="547"/>
          <w:marRight w:val="0"/>
          <w:marTop w:val="125"/>
          <w:marBottom w:val="0"/>
          <w:divBdr>
            <w:top w:val="none" w:sz="0" w:space="0" w:color="auto"/>
            <w:left w:val="none" w:sz="0" w:space="0" w:color="auto"/>
            <w:bottom w:val="none" w:sz="0" w:space="0" w:color="auto"/>
            <w:right w:val="none" w:sz="0" w:space="0" w:color="auto"/>
          </w:divBdr>
        </w:div>
      </w:divsChild>
    </w:div>
    <w:div w:id="739451117">
      <w:bodyDiv w:val="1"/>
      <w:marLeft w:val="0"/>
      <w:marRight w:val="0"/>
      <w:marTop w:val="0"/>
      <w:marBottom w:val="0"/>
      <w:divBdr>
        <w:top w:val="none" w:sz="0" w:space="0" w:color="auto"/>
        <w:left w:val="none" w:sz="0" w:space="0" w:color="auto"/>
        <w:bottom w:val="none" w:sz="0" w:space="0" w:color="auto"/>
        <w:right w:val="none" w:sz="0" w:space="0" w:color="auto"/>
      </w:divBdr>
    </w:div>
    <w:div w:id="744716953">
      <w:bodyDiv w:val="1"/>
      <w:marLeft w:val="0"/>
      <w:marRight w:val="0"/>
      <w:marTop w:val="0"/>
      <w:marBottom w:val="0"/>
      <w:divBdr>
        <w:top w:val="none" w:sz="0" w:space="0" w:color="auto"/>
        <w:left w:val="none" w:sz="0" w:space="0" w:color="auto"/>
        <w:bottom w:val="none" w:sz="0" w:space="0" w:color="auto"/>
        <w:right w:val="none" w:sz="0" w:space="0" w:color="auto"/>
      </w:divBdr>
      <w:divsChild>
        <w:div w:id="1234389572">
          <w:marLeft w:val="0"/>
          <w:marRight w:val="0"/>
          <w:marTop w:val="0"/>
          <w:marBottom w:val="0"/>
          <w:divBdr>
            <w:top w:val="none" w:sz="0" w:space="0" w:color="auto"/>
            <w:left w:val="none" w:sz="0" w:space="0" w:color="auto"/>
            <w:bottom w:val="none" w:sz="0" w:space="0" w:color="auto"/>
            <w:right w:val="none" w:sz="0" w:space="0" w:color="auto"/>
          </w:divBdr>
          <w:divsChild>
            <w:div w:id="1538929015">
              <w:marLeft w:val="0"/>
              <w:marRight w:val="0"/>
              <w:marTop w:val="0"/>
              <w:marBottom w:val="0"/>
              <w:divBdr>
                <w:top w:val="none" w:sz="0" w:space="0" w:color="auto"/>
                <w:left w:val="none" w:sz="0" w:space="0" w:color="auto"/>
                <w:bottom w:val="none" w:sz="0" w:space="0" w:color="auto"/>
                <w:right w:val="none" w:sz="0" w:space="0" w:color="auto"/>
              </w:divBdr>
              <w:divsChild>
                <w:div w:id="57480146">
                  <w:marLeft w:val="0"/>
                  <w:marRight w:val="0"/>
                  <w:marTop w:val="0"/>
                  <w:marBottom w:val="0"/>
                  <w:divBdr>
                    <w:top w:val="none" w:sz="0" w:space="0" w:color="auto"/>
                    <w:left w:val="none" w:sz="0" w:space="0" w:color="auto"/>
                    <w:bottom w:val="none" w:sz="0" w:space="0" w:color="auto"/>
                    <w:right w:val="none" w:sz="0" w:space="0" w:color="auto"/>
                  </w:divBdr>
                  <w:divsChild>
                    <w:div w:id="596447320">
                      <w:marLeft w:val="0"/>
                      <w:marRight w:val="0"/>
                      <w:marTop w:val="0"/>
                      <w:marBottom w:val="0"/>
                      <w:divBdr>
                        <w:top w:val="none" w:sz="0" w:space="0" w:color="auto"/>
                        <w:left w:val="none" w:sz="0" w:space="0" w:color="auto"/>
                        <w:bottom w:val="none" w:sz="0" w:space="0" w:color="auto"/>
                        <w:right w:val="none" w:sz="0" w:space="0" w:color="auto"/>
                      </w:divBdr>
                      <w:divsChild>
                        <w:div w:id="1054502947">
                          <w:marLeft w:val="0"/>
                          <w:marRight w:val="0"/>
                          <w:marTop w:val="0"/>
                          <w:marBottom w:val="0"/>
                          <w:divBdr>
                            <w:top w:val="none" w:sz="0" w:space="0" w:color="auto"/>
                            <w:left w:val="none" w:sz="0" w:space="0" w:color="auto"/>
                            <w:bottom w:val="none" w:sz="0" w:space="0" w:color="auto"/>
                            <w:right w:val="none" w:sz="0" w:space="0" w:color="auto"/>
                          </w:divBdr>
                          <w:divsChild>
                            <w:div w:id="450898114">
                              <w:marLeft w:val="0"/>
                              <w:marRight w:val="0"/>
                              <w:marTop w:val="0"/>
                              <w:marBottom w:val="0"/>
                              <w:divBdr>
                                <w:top w:val="none" w:sz="0" w:space="0" w:color="auto"/>
                                <w:left w:val="none" w:sz="0" w:space="0" w:color="auto"/>
                                <w:bottom w:val="none" w:sz="0" w:space="0" w:color="auto"/>
                                <w:right w:val="none" w:sz="0" w:space="0" w:color="auto"/>
                              </w:divBdr>
                              <w:divsChild>
                                <w:div w:id="755055691">
                                  <w:marLeft w:val="0"/>
                                  <w:marRight w:val="0"/>
                                  <w:marTop w:val="0"/>
                                  <w:marBottom w:val="0"/>
                                  <w:divBdr>
                                    <w:top w:val="none" w:sz="0" w:space="0" w:color="auto"/>
                                    <w:left w:val="none" w:sz="0" w:space="0" w:color="auto"/>
                                    <w:bottom w:val="none" w:sz="0" w:space="0" w:color="auto"/>
                                    <w:right w:val="none" w:sz="0" w:space="0" w:color="auto"/>
                                  </w:divBdr>
                                  <w:divsChild>
                                    <w:div w:id="501048251">
                                      <w:marLeft w:val="0"/>
                                      <w:marRight w:val="0"/>
                                      <w:marTop w:val="0"/>
                                      <w:marBottom w:val="0"/>
                                      <w:divBdr>
                                        <w:top w:val="none" w:sz="0" w:space="0" w:color="auto"/>
                                        <w:left w:val="none" w:sz="0" w:space="0" w:color="auto"/>
                                        <w:bottom w:val="none" w:sz="0" w:space="0" w:color="auto"/>
                                        <w:right w:val="none" w:sz="0" w:space="0" w:color="auto"/>
                                      </w:divBdr>
                                    </w:div>
                                  </w:divsChild>
                                </w:div>
                                <w:div w:id="2025158515">
                                  <w:marLeft w:val="0"/>
                                  <w:marRight w:val="0"/>
                                  <w:marTop w:val="0"/>
                                  <w:marBottom w:val="0"/>
                                  <w:divBdr>
                                    <w:top w:val="none" w:sz="0" w:space="0" w:color="auto"/>
                                    <w:left w:val="none" w:sz="0" w:space="0" w:color="auto"/>
                                    <w:bottom w:val="none" w:sz="0" w:space="0" w:color="auto"/>
                                    <w:right w:val="none" w:sz="0" w:space="0" w:color="auto"/>
                                  </w:divBdr>
                                  <w:divsChild>
                                    <w:div w:id="1940139251">
                                      <w:marLeft w:val="0"/>
                                      <w:marRight w:val="0"/>
                                      <w:marTop w:val="0"/>
                                      <w:marBottom w:val="0"/>
                                      <w:divBdr>
                                        <w:top w:val="none" w:sz="0" w:space="0" w:color="auto"/>
                                        <w:left w:val="none" w:sz="0" w:space="0" w:color="auto"/>
                                        <w:bottom w:val="none" w:sz="0" w:space="0" w:color="auto"/>
                                        <w:right w:val="none" w:sz="0" w:space="0" w:color="auto"/>
                                      </w:divBdr>
                                      <w:divsChild>
                                        <w:div w:id="143524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1657401">
      <w:bodyDiv w:val="1"/>
      <w:marLeft w:val="0"/>
      <w:marRight w:val="0"/>
      <w:marTop w:val="0"/>
      <w:marBottom w:val="0"/>
      <w:divBdr>
        <w:top w:val="none" w:sz="0" w:space="0" w:color="auto"/>
        <w:left w:val="none" w:sz="0" w:space="0" w:color="auto"/>
        <w:bottom w:val="none" w:sz="0" w:space="0" w:color="auto"/>
        <w:right w:val="none" w:sz="0" w:space="0" w:color="auto"/>
      </w:divBdr>
      <w:divsChild>
        <w:div w:id="1642079729">
          <w:marLeft w:val="0"/>
          <w:marRight w:val="0"/>
          <w:marTop w:val="0"/>
          <w:marBottom w:val="0"/>
          <w:divBdr>
            <w:top w:val="none" w:sz="0" w:space="0" w:color="auto"/>
            <w:left w:val="none" w:sz="0" w:space="0" w:color="auto"/>
            <w:bottom w:val="none" w:sz="0" w:space="0" w:color="auto"/>
            <w:right w:val="none" w:sz="0" w:space="0" w:color="auto"/>
          </w:divBdr>
          <w:divsChild>
            <w:div w:id="1861506120">
              <w:marLeft w:val="0"/>
              <w:marRight w:val="0"/>
              <w:marTop w:val="0"/>
              <w:marBottom w:val="0"/>
              <w:divBdr>
                <w:top w:val="none" w:sz="0" w:space="0" w:color="auto"/>
                <w:left w:val="none" w:sz="0" w:space="0" w:color="auto"/>
                <w:bottom w:val="none" w:sz="0" w:space="0" w:color="auto"/>
                <w:right w:val="none" w:sz="0" w:space="0" w:color="auto"/>
              </w:divBdr>
              <w:divsChild>
                <w:div w:id="1445226426">
                  <w:marLeft w:val="0"/>
                  <w:marRight w:val="0"/>
                  <w:marTop w:val="0"/>
                  <w:marBottom w:val="0"/>
                  <w:divBdr>
                    <w:top w:val="none" w:sz="0" w:space="0" w:color="auto"/>
                    <w:left w:val="none" w:sz="0" w:space="0" w:color="auto"/>
                    <w:bottom w:val="none" w:sz="0" w:space="0" w:color="auto"/>
                    <w:right w:val="none" w:sz="0" w:space="0" w:color="auto"/>
                  </w:divBdr>
                  <w:divsChild>
                    <w:div w:id="133576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673004">
      <w:bodyDiv w:val="1"/>
      <w:marLeft w:val="0"/>
      <w:marRight w:val="0"/>
      <w:marTop w:val="0"/>
      <w:marBottom w:val="0"/>
      <w:divBdr>
        <w:top w:val="none" w:sz="0" w:space="0" w:color="auto"/>
        <w:left w:val="none" w:sz="0" w:space="0" w:color="auto"/>
        <w:bottom w:val="none" w:sz="0" w:space="0" w:color="auto"/>
        <w:right w:val="none" w:sz="0" w:space="0" w:color="auto"/>
      </w:divBdr>
      <w:divsChild>
        <w:div w:id="167907303">
          <w:marLeft w:val="0"/>
          <w:marRight w:val="0"/>
          <w:marTop w:val="0"/>
          <w:marBottom w:val="0"/>
          <w:divBdr>
            <w:top w:val="none" w:sz="0" w:space="0" w:color="auto"/>
            <w:left w:val="none" w:sz="0" w:space="0" w:color="auto"/>
            <w:bottom w:val="none" w:sz="0" w:space="0" w:color="auto"/>
            <w:right w:val="none" w:sz="0" w:space="0" w:color="auto"/>
          </w:divBdr>
          <w:divsChild>
            <w:div w:id="892500660">
              <w:marLeft w:val="0"/>
              <w:marRight w:val="0"/>
              <w:marTop w:val="0"/>
              <w:marBottom w:val="210"/>
              <w:divBdr>
                <w:top w:val="none" w:sz="0" w:space="0" w:color="auto"/>
                <w:left w:val="none" w:sz="0" w:space="0" w:color="auto"/>
                <w:bottom w:val="none" w:sz="0" w:space="0" w:color="auto"/>
                <w:right w:val="none" w:sz="0" w:space="0" w:color="auto"/>
              </w:divBdr>
              <w:divsChild>
                <w:div w:id="1630820082">
                  <w:marLeft w:val="0"/>
                  <w:marRight w:val="0"/>
                  <w:marTop w:val="0"/>
                  <w:marBottom w:val="0"/>
                  <w:divBdr>
                    <w:top w:val="none" w:sz="0" w:space="0" w:color="auto"/>
                    <w:left w:val="none" w:sz="0" w:space="0" w:color="auto"/>
                    <w:bottom w:val="none" w:sz="0" w:space="0" w:color="auto"/>
                    <w:right w:val="none" w:sz="0" w:space="0" w:color="auto"/>
                  </w:divBdr>
                  <w:divsChild>
                    <w:div w:id="111490589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756830834">
      <w:bodyDiv w:val="1"/>
      <w:marLeft w:val="0"/>
      <w:marRight w:val="0"/>
      <w:marTop w:val="0"/>
      <w:marBottom w:val="0"/>
      <w:divBdr>
        <w:top w:val="none" w:sz="0" w:space="0" w:color="auto"/>
        <w:left w:val="none" w:sz="0" w:space="0" w:color="auto"/>
        <w:bottom w:val="none" w:sz="0" w:space="0" w:color="auto"/>
        <w:right w:val="none" w:sz="0" w:space="0" w:color="auto"/>
      </w:divBdr>
    </w:div>
    <w:div w:id="762604929">
      <w:bodyDiv w:val="1"/>
      <w:marLeft w:val="0"/>
      <w:marRight w:val="0"/>
      <w:marTop w:val="0"/>
      <w:marBottom w:val="0"/>
      <w:divBdr>
        <w:top w:val="none" w:sz="0" w:space="0" w:color="auto"/>
        <w:left w:val="none" w:sz="0" w:space="0" w:color="auto"/>
        <w:bottom w:val="none" w:sz="0" w:space="0" w:color="auto"/>
        <w:right w:val="none" w:sz="0" w:space="0" w:color="auto"/>
      </w:divBdr>
      <w:divsChild>
        <w:div w:id="214315846">
          <w:marLeft w:val="0"/>
          <w:marRight w:val="0"/>
          <w:marTop w:val="0"/>
          <w:marBottom w:val="0"/>
          <w:divBdr>
            <w:top w:val="none" w:sz="0" w:space="0" w:color="auto"/>
            <w:left w:val="none" w:sz="0" w:space="0" w:color="auto"/>
            <w:bottom w:val="none" w:sz="0" w:space="0" w:color="auto"/>
            <w:right w:val="none" w:sz="0" w:space="0" w:color="auto"/>
          </w:divBdr>
          <w:divsChild>
            <w:div w:id="1538421678">
              <w:marLeft w:val="0"/>
              <w:marRight w:val="0"/>
              <w:marTop w:val="0"/>
              <w:marBottom w:val="0"/>
              <w:divBdr>
                <w:top w:val="none" w:sz="0" w:space="0" w:color="auto"/>
                <w:left w:val="none" w:sz="0" w:space="0" w:color="auto"/>
                <w:bottom w:val="none" w:sz="0" w:space="0" w:color="auto"/>
                <w:right w:val="none" w:sz="0" w:space="0" w:color="auto"/>
              </w:divBdr>
              <w:divsChild>
                <w:div w:id="713507737">
                  <w:marLeft w:val="0"/>
                  <w:marRight w:val="0"/>
                  <w:marTop w:val="0"/>
                  <w:marBottom w:val="0"/>
                  <w:divBdr>
                    <w:top w:val="none" w:sz="0" w:space="0" w:color="auto"/>
                    <w:left w:val="none" w:sz="0" w:space="0" w:color="auto"/>
                    <w:bottom w:val="none" w:sz="0" w:space="0" w:color="auto"/>
                    <w:right w:val="none" w:sz="0" w:space="0" w:color="auto"/>
                  </w:divBdr>
                  <w:divsChild>
                    <w:div w:id="171990894">
                      <w:marLeft w:val="0"/>
                      <w:marRight w:val="0"/>
                      <w:marTop w:val="0"/>
                      <w:marBottom w:val="0"/>
                      <w:divBdr>
                        <w:top w:val="none" w:sz="0" w:space="0" w:color="auto"/>
                        <w:left w:val="none" w:sz="0" w:space="0" w:color="auto"/>
                        <w:bottom w:val="none" w:sz="0" w:space="0" w:color="auto"/>
                        <w:right w:val="none" w:sz="0" w:space="0" w:color="auto"/>
                      </w:divBdr>
                      <w:divsChild>
                        <w:div w:id="2026125449">
                          <w:marLeft w:val="0"/>
                          <w:marRight w:val="0"/>
                          <w:marTop w:val="0"/>
                          <w:marBottom w:val="0"/>
                          <w:divBdr>
                            <w:top w:val="none" w:sz="0" w:space="0" w:color="auto"/>
                            <w:left w:val="none" w:sz="0" w:space="0" w:color="auto"/>
                            <w:bottom w:val="none" w:sz="0" w:space="0" w:color="auto"/>
                            <w:right w:val="none" w:sz="0" w:space="0" w:color="auto"/>
                          </w:divBdr>
                          <w:divsChild>
                            <w:div w:id="174417640">
                              <w:marLeft w:val="0"/>
                              <w:marRight w:val="0"/>
                              <w:marTop w:val="0"/>
                              <w:marBottom w:val="0"/>
                              <w:divBdr>
                                <w:top w:val="none" w:sz="0" w:space="0" w:color="auto"/>
                                <w:left w:val="none" w:sz="0" w:space="0" w:color="auto"/>
                                <w:bottom w:val="none" w:sz="0" w:space="0" w:color="auto"/>
                                <w:right w:val="none" w:sz="0" w:space="0" w:color="auto"/>
                              </w:divBdr>
                              <w:divsChild>
                                <w:div w:id="190501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62652228">
      <w:bodyDiv w:val="1"/>
      <w:marLeft w:val="0"/>
      <w:marRight w:val="0"/>
      <w:marTop w:val="0"/>
      <w:marBottom w:val="0"/>
      <w:divBdr>
        <w:top w:val="none" w:sz="0" w:space="0" w:color="auto"/>
        <w:left w:val="none" w:sz="0" w:space="0" w:color="auto"/>
        <w:bottom w:val="none" w:sz="0" w:space="0" w:color="auto"/>
        <w:right w:val="none" w:sz="0" w:space="0" w:color="auto"/>
      </w:divBdr>
    </w:div>
    <w:div w:id="766388438">
      <w:bodyDiv w:val="1"/>
      <w:marLeft w:val="0"/>
      <w:marRight w:val="0"/>
      <w:marTop w:val="0"/>
      <w:marBottom w:val="0"/>
      <w:divBdr>
        <w:top w:val="none" w:sz="0" w:space="0" w:color="auto"/>
        <w:left w:val="none" w:sz="0" w:space="0" w:color="auto"/>
        <w:bottom w:val="none" w:sz="0" w:space="0" w:color="auto"/>
        <w:right w:val="none" w:sz="0" w:space="0" w:color="auto"/>
      </w:divBdr>
    </w:div>
    <w:div w:id="779223665">
      <w:bodyDiv w:val="1"/>
      <w:marLeft w:val="0"/>
      <w:marRight w:val="0"/>
      <w:marTop w:val="0"/>
      <w:marBottom w:val="0"/>
      <w:divBdr>
        <w:top w:val="none" w:sz="0" w:space="0" w:color="auto"/>
        <w:left w:val="none" w:sz="0" w:space="0" w:color="auto"/>
        <w:bottom w:val="none" w:sz="0" w:space="0" w:color="auto"/>
        <w:right w:val="none" w:sz="0" w:space="0" w:color="auto"/>
      </w:divBdr>
    </w:div>
    <w:div w:id="780146116">
      <w:bodyDiv w:val="1"/>
      <w:marLeft w:val="0"/>
      <w:marRight w:val="0"/>
      <w:marTop w:val="0"/>
      <w:marBottom w:val="0"/>
      <w:divBdr>
        <w:top w:val="none" w:sz="0" w:space="0" w:color="auto"/>
        <w:left w:val="none" w:sz="0" w:space="0" w:color="auto"/>
        <w:bottom w:val="none" w:sz="0" w:space="0" w:color="auto"/>
        <w:right w:val="none" w:sz="0" w:space="0" w:color="auto"/>
      </w:divBdr>
    </w:div>
    <w:div w:id="783033760">
      <w:bodyDiv w:val="1"/>
      <w:marLeft w:val="0"/>
      <w:marRight w:val="0"/>
      <w:marTop w:val="0"/>
      <w:marBottom w:val="0"/>
      <w:divBdr>
        <w:top w:val="none" w:sz="0" w:space="0" w:color="auto"/>
        <w:left w:val="none" w:sz="0" w:space="0" w:color="auto"/>
        <w:bottom w:val="none" w:sz="0" w:space="0" w:color="auto"/>
        <w:right w:val="none" w:sz="0" w:space="0" w:color="auto"/>
      </w:divBdr>
    </w:div>
    <w:div w:id="799567166">
      <w:bodyDiv w:val="1"/>
      <w:marLeft w:val="0"/>
      <w:marRight w:val="0"/>
      <w:marTop w:val="0"/>
      <w:marBottom w:val="0"/>
      <w:divBdr>
        <w:top w:val="none" w:sz="0" w:space="0" w:color="auto"/>
        <w:left w:val="none" w:sz="0" w:space="0" w:color="auto"/>
        <w:bottom w:val="none" w:sz="0" w:space="0" w:color="auto"/>
        <w:right w:val="none" w:sz="0" w:space="0" w:color="auto"/>
      </w:divBdr>
    </w:div>
    <w:div w:id="802385864">
      <w:bodyDiv w:val="1"/>
      <w:marLeft w:val="0"/>
      <w:marRight w:val="0"/>
      <w:marTop w:val="0"/>
      <w:marBottom w:val="0"/>
      <w:divBdr>
        <w:top w:val="none" w:sz="0" w:space="0" w:color="auto"/>
        <w:left w:val="none" w:sz="0" w:space="0" w:color="auto"/>
        <w:bottom w:val="none" w:sz="0" w:space="0" w:color="auto"/>
        <w:right w:val="none" w:sz="0" w:space="0" w:color="auto"/>
      </w:divBdr>
    </w:div>
    <w:div w:id="806317827">
      <w:bodyDiv w:val="1"/>
      <w:marLeft w:val="0"/>
      <w:marRight w:val="0"/>
      <w:marTop w:val="0"/>
      <w:marBottom w:val="0"/>
      <w:divBdr>
        <w:top w:val="none" w:sz="0" w:space="0" w:color="auto"/>
        <w:left w:val="none" w:sz="0" w:space="0" w:color="auto"/>
        <w:bottom w:val="none" w:sz="0" w:space="0" w:color="auto"/>
        <w:right w:val="none" w:sz="0" w:space="0" w:color="auto"/>
      </w:divBdr>
    </w:div>
    <w:div w:id="807744616">
      <w:bodyDiv w:val="1"/>
      <w:marLeft w:val="0"/>
      <w:marRight w:val="0"/>
      <w:marTop w:val="0"/>
      <w:marBottom w:val="0"/>
      <w:divBdr>
        <w:top w:val="none" w:sz="0" w:space="0" w:color="auto"/>
        <w:left w:val="none" w:sz="0" w:space="0" w:color="auto"/>
        <w:bottom w:val="none" w:sz="0" w:space="0" w:color="auto"/>
        <w:right w:val="none" w:sz="0" w:space="0" w:color="auto"/>
      </w:divBdr>
    </w:div>
    <w:div w:id="813063309">
      <w:bodyDiv w:val="1"/>
      <w:marLeft w:val="0"/>
      <w:marRight w:val="0"/>
      <w:marTop w:val="0"/>
      <w:marBottom w:val="0"/>
      <w:divBdr>
        <w:top w:val="none" w:sz="0" w:space="0" w:color="auto"/>
        <w:left w:val="none" w:sz="0" w:space="0" w:color="auto"/>
        <w:bottom w:val="none" w:sz="0" w:space="0" w:color="auto"/>
        <w:right w:val="none" w:sz="0" w:space="0" w:color="auto"/>
      </w:divBdr>
    </w:div>
    <w:div w:id="813257986">
      <w:bodyDiv w:val="1"/>
      <w:marLeft w:val="0"/>
      <w:marRight w:val="0"/>
      <w:marTop w:val="0"/>
      <w:marBottom w:val="0"/>
      <w:divBdr>
        <w:top w:val="none" w:sz="0" w:space="0" w:color="auto"/>
        <w:left w:val="none" w:sz="0" w:space="0" w:color="auto"/>
        <w:bottom w:val="none" w:sz="0" w:space="0" w:color="auto"/>
        <w:right w:val="none" w:sz="0" w:space="0" w:color="auto"/>
      </w:divBdr>
    </w:div>
    <w:div w:id="814418549">
      <w:bodyDiv w:val="1"/>
      <w:marLeft w:val="0"/>
      <w:marRight w:val="0"/>
      <w:marTop w:val="0"/>
      <w:marBottom w:val="0"/>
      <w:divBdr>
        <w:top w:val="none" w:sz="0" w:space="0" w:color="auto"/>
        <w:left w:val="none" w:sz="0" w:space="0" w:color="auto"/>
        <w:bottom w:val="none" w:sz="0" w:space="0" w:color="auto"/>
        <w:right w:val="none" w:sz="0" w:space="0" w:color="auto"/>
      </w:divBdr>
    </w:div>
    <w:div w:id="821121404">
      <w:bodyDiv w:val="1"/>
      <w:marLeft w:val="0"/>
      <w:marRight w:val="0"/>
      <w:marTop w:val="0"/>
      <w:marBottom w:val="0"/>
      <w:divBdr>
        <w:top w:val="none" w:sz="0" w:space="0" w:color="auto"/>
        <w:left w:val="none" w:sz="0" w:space="0" w:color="auto"/>
        <w:bottom w:val="none" w:sz="0" w:space="0" w:color="auto"/>
        <w:right w:val="none" w:sz="0" w:space="0" w:color="auto"/>
      </w:divBdr>
    </w:div>
    <w:div w:id="835920415">
      <w:bodyDiv w:val="1"/>
      <w:marLeft w:val="0"/>
      <w:marRight w:val="0"/>
      <w:marTop w:val="0"/>
      <w:marBottom w:val="0"/>
      <w:divBdr>
        <w:top w:val="none" w:sz="0" w:space="0" w:color="auto"/>
        <w:left w:val="none" w:sz="0" w:space="0" w:color="auto"/>
        <w:bottom w:val="none" w:sz="0" w:space="0" w:color="auto"/>
        <w:right w:val="none" w:sz="0" w:space="0" w:color="auto"/>
      </w:divBdr>
    </w:div>
    <w:div w:id="847594211">
      <w:bodyDiv w:val="1"/>
      <w:marLeft w:val="0"/>
      <w:marRight w:val="0"/>
      <w:marTop w:val="0"/>
      <w:marBottom w:val="0"/>
      <w:divBdr>
        <w:top w:val="none" w:sz="0" w:space="0" w:color="auto"/>
        <w:left w:val="none" w:sz="0" w:space="0" w:color="auto"/>
        <w:bottom w:val="none" w:sz="0" w:space="0" w:color="auto"/>
        <w:right w:val="none" w:sz="0" w:space="0" w:color="auto"/>
      </w:divBdr>
      <w:divsChild>
        <w:div w:id="1259293002">
          <w:marLeft w:val="0"/>
          <w:marRight w:val="0"/>
          <w:marTop w:val="0"/>
          <w:marBottom w:val="0"/>
          <w:divBdr>
            <w:top w:val="none" w:sz="0" w:space="0" w:color="auto"/>
            <w:left w:val="none" w:sz="0" w:space="0" w:color="auto"/>
            <w:bottom w:val="none" w:sz="0" w:space="0" w:color="auto"/>
            <w:right w:val="none" w:sz="0" w:space="0" w:color="auto"/>
          </w:divBdr>
          <w:divsChild>
            <w:div w:id="640155890">
              <w:marLeft w:val="0"/>
              <w:marRight w:val="0"/>
              <w:marTop w:val="0"/>
              <w:marBottom w:val="0"/>
              <w:divBdr>
                <w:top w:val="none" w:sz="0" w:space="0" w:color="auto"/>
                <w:left w:val="none" w:sz="0" w:space="0" w:color="auto"/>
                <w:bottom w:val="none" w:sz="0" w:space="0" w:color="auto"/>
                <w:right w:val="none" w:sz="0" w:space="0" w:color="auto"/>
              </w:divBdr>
              <w:divsChild>
                <w:div w:id="1910920469">
                  <w:marLeft w:val="0"/>
                  <w:marRight w:val="0"/>
                  <w:marTop w:val="0"/>
                  <w:marBottom w:val="0"/>
                  <w:divBdr>
                    <w:top w:val="none" w:sz="0" w:space="0" w:color="auto"/>
                    <w:left w:val="none" w:sz="0" w:space="0" w:color="auto"/>
                    <w:bottom w:val="none" w:sz="0" w:space="0" w:color="auto"/>
                    <w:right w:val="none" w:sz="0" w:space="0" w:color="auto"/>
                  </w:divBdr>
                  <w:divsChild>
                    <w:div w:id="1958290487">
                      <w:marLeft w:val="0"/>
                      <w:marRight w:val="0"/>
                      <w:marTop w:val="0"/>
                      <w:marBottom w:val="0"/>
                      <w:divBdr>
                        <w:top w:val="none" w:sz="0" w:space="0" w:color="auto"/>
                        <w:left w:val="none" w:sz="0" w:space="0" w:color="auto"/>
                        <w:bottom w:val="none" w:sz="0" w:space="0" w:color="auto"/>
                        <w:right w:val="none" w:sz="0" w:space="0" w:color="auto"/>
                      </w:divBdr>
                      <w:divsChild>
                        <w:div w:id="2129662169">
                          <w:marLeft w:val="0"/>
                          <w:marRight w:val="0"/>
                          <w:marTop w:val="0"/>
                          <w:marBottom w:val="0"/>
                          <w:divBdr>
                            <w:top w:val="none" w:sz="0" w:space="0" w:color="auto"/>
                            <w:left w:val="none" w:sz="0" w:space="0" w:color="auto"/>
                            <w:bottom w:val="none" w:sz="0" w:space="0" w:color="auto"/>
                            <w:right w:val="none" w:sz="0" w:space="0" w:color="auto"/>
                          </w:divBdr>
                          <w:divsChild>
                            <w:div w:id="961688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8102190">
      <w:bodyDiv w:val="1"/>
      <w:marLeft w:val="0"/>
      <w:marRight w:val="0"/>
      <w:marTop w:val="0"/>
      <w:marBottom w:val="0"/>
      <w:divBdr>
        <w:top w:val="none" w:sz="0" w:space="0" w:color="auto"/>
        <w:left w:val="none" w:sz="0" w:space="0" w:color="auto"/>
        <w:bottom w:val="none" w:sz="0" w:space="0" w:color="auto"/>
        <w:right w:val="none" w:sz="0" w:space="0" w:color="auto"/>
      </w:divBdr>
    </w:div>
    <w:div w:id="852885763">
      <w:bodyDiv w:val="1"/>
      <w:marLeft w:val="0"/>
      <w:marRight w:val="0"/>
      <w:marTop w:val="0"/>
      <w:marBottom w:val="0"/>
      <w:divBdr>
        <w:top w:val="none" w:sz="0" w:space="0" w:color="auto"/>
        <w:left w:val="none" w:sz="0" w:space="0" w:color="auto"/>
        <w:bottom w:val="none" w:sz="0" w:space="0" w:color="auto"/>
        <w:right w:val="none" w:sz="0" w:space="0" w:color="auto"/>
      </w:divBdr>
    </w:div>
    <w:div w:id="855729108">
      <w:bodyDiv w:val="1"/>
      <w:marLeft w:val="0"/>
      <w:marRight w:val="0"/>
      <w:marTop w:val="0"/>
      <w:marBottom w:val="0"/>
      <w:divBdr>
        <w:top w:val="none" w:sz="0" w:space="0" w:color="auto"/>
        <w:left w:val="none" w:sz="0" w:space="0" w:color="auto"/>
        <w:bottom w:val="none" w:sz="0" w:space="0" w:color="auto"/>
        <w:right w:val="none" w:sz="0" w:space="0" w:color="auto"/>
      </w:divBdr>
    </w:div>
    <w:div w:id="862595370">
      <w:bodyDiv w:val="1"/>
      <w:marLeft w:val="0"/>
      <w:marRight w:val="0"/>
      <w:marTop w:val="0"/>
      <w:marBottom w:val="0"/>
      <w:divBdr>
        <w:top w:val="none" w:sz="0" w:space="0" w:color="auto"/>
        <w:left w:val="none" w:sz="0" w:space="0" w:color="auto"/>
        <w:bottom w:val="none" w:sz="0" w:space="0" w:color="auto"/>
        <w:right w:val="none" w:sz="0" w:space="0" w:color="auto"/>
      </w:divBdr>
    </w:div>
    <w:div w:id="863177302">
      <w:bodyDiv w:val="1"/>
      <w:marLeft w:val="0"/>
      <w:marRight w:val="0"/>
      <w:marTop w:val="0"/>
      <w:marBottom w:val="0"/>
      <w:divBdr>
        <w:top w:val="none" w:sz="0" w:space="0" w:color="auto"/>
        <w:left w:val="none" w:sz="0" w:space="0" w:color="auto"/>
        <w:bottom w:val="none" w:sz="0" w:space="0" w:color="auto"/>
        <w:right w:val="none" w:sz="0" w:space="0" w:color="auto"/>
      </w:divBdr>
    </w:div>
    <w:div w:id="863903810">
      <w:bodyDiv w:val="1"/>
      <w:marLeft w:val="0"/>
      <w:marRight w:val="0"/>
      <w:marTop w:val="0"/>
      <w:marBottom w:val="0"/>
      <w:divBdr>
        <w:top w:val="none" w:sz="0" w:space="0" w:color="auto"/>
        <w:left w:val="none" w:sz="0" w:space="0" w:color="auto"/>
        <w:bottom w:val="none" w:sz="0" w:space="0" w:color="auto"/>
        <w:right w:val="none" w:sz="0" w:space="0" w:color="auto"/>
      </w:divBdr>
      <w:divsChild>
        <w:div w:id="382868720">
          <w:marLeft w:val="0"/>
          <w:marRight w:val="0"/>
          <w:marTop w:val="0"/>
          <w:marBottom w:val="0"/>
          <w:divBdr>
            <w:top w:val="none" w:sz="0" w:space="0" w:color="auto"/>
            <w:left w:val="none" w:sz="0" w:space="0" w:color="auto"/>
            <w:bottom w:val="none" w:sz="0" w:space="0" w:color="auto"/>
            <w:right w:val="none" w:sz="0" w:space="0" w:color="auto"/>
          </w:divBdr>
          <w:divsChild>
            <w:div w:id="75252361">
              <w:marLeft w:val="0"/>
              <w:marRight w:val="0"/>
              <w:marTop w:val="0"/>
              <w:marBottom w:val="0"/>
              <w:divBdr>
                <w:top w:val="none" w:sz="0" w:space="0" w:color="auto"/>
                <w:left w:val="none" w:sz="0" w:space="0" w:color="auto"/>
                <w:bottom w:val="none" w:sz="0" w:space="0" w:color="auto"/>
                <w:right w:val="none" w:sz="0" w:space="0" w:color="auto"/>
              </w:divBdr>
              <w:divsChild>
                <w:div w:id="1552495683">
                  <w:marLeft w:val="0"/>
                  <w:marRight w:val="0"/>
                  <w:marTop w:val="0"/>
                  <w:marBottom w:val="0"/>
                  <w:divBdr>
                    <w:top w:val="none" w:sz="0" w:space="0" w:color="auto"/>
                    <w:left w:val="none" w:sz="0" w:space="0" w:color="auto"/>
                    <w:bottom w:val="none" w:sz="0" w:space="0" w:color="auto"/>
                    <w:right w:val="none" w:sz="0" w:space="0" w:color="auto"/>
                  </w:divBdr>
                  <w:divsChild>
                    <w:div w:id="1910652004">
                      <w:marLeft w:val="0"/>
                      <w:marRight w:val="0"/>
                      <w:marTop w:val="0"/>
                      <w:marBottom w:val="0"/>
                      <w:divBdr>
                        <w:top w:val="none" w:sz="0" w:space="0" w:color="auto"/>
                        <w:left w:val="none" w:sz="0" w:space="0" w:color="auto"/>
                        <w:bottom w:val="none" w:sz="0" w:space="0" w:color="auto"/>
                        <w:right w:val="none" w:sz="0" w:space="0" w:color="auto"/>
                      </w:divBdr>
                      <w:divsChild>
                        <w:div w:id="1167863190">
                          <w:marLeft w:val="0"/>
                          <w:marRight w:val="0"/>
                          <w:marTop w:val="0"/>
                          <w:marBottom w:val="0"/>
                          <w:divBdr>
                            <w:top w:val="none" w:sz="0" w:space="0" w:color="auto"/>
                            <w:left w:val="none" w:sz="0" w:space="0" w:color="auto"/>
                            <w:bottom w:val="none" w:sz="0" w:space="0" w:color="auto"/>
                            <w:right w:val="none" w:sz="0" w:space="0" w:color="auto"/>
                          </w:divBdr>
                          <w:divsChild>
                            <w:div w:id="480586830">
                              <w:marLeft w:val="0"/>
                              <w:marRight w:val="0"/>
                              <w:marTop w:val="0"/>
                              <w:marBottom w:val="0"/>
                              <w:divBdr>
                                <w:top w:val="none" w:sz="0" w:space="0" w:color="auto"/>
                                <w:left w:val="none" w:sz="0" w:space="0" w:color="auto"/>
                                <w:bottom w:val="none" w:sz="0" w:space="0" w:color="auto"/>
                                <w:right w:val="none" w:sz="0" w:space="0" w:color="auto"/>
                              </w:divBdr>
                              <w:divsChild>
                                <w:div w:id="637221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6337423">
      <w:bodyDiv w:val="1"/>
      <w:marLeft w:val="0"/>
      <w:marRight w:val="0"/>
      <w:marTop w:val="0"/>
      <w:marBottom w:val="0"/>
      <w:divBdr>
        <w:top w:val="none" w:sz="0" w:space="0" w:color="auto"/>
        <w:left w:val="none" w:sz="0" w:space="0" w:color="auto"/>
        <w:bottom w:val="none" w:sz="0" w:space="0" w:color="auto"/>
        <w:right w:val="none" w:sz="0" w:space="0" w:color="auto"/>
      </w:divBdr>
    </w:div>
    <w:div w:id="881868173">
      <w:bodyDiv w:val="1"/>
      <w:marLeft w:val="0"/>
      <w:marRight w:val="0"/>
      <w:marTop w:val="0"/>
      <w:marBottom w:val="0"/>
      <w:divBdr>
        <w:top w:val="none" w:sz="0" w:space="0" w:color="auto"/>
        <w:left w:val="none" w:sz="0" w:space="0" w:color="auto"/>
        <w:bottom w:val="none" w:sz="0" w:space="0" w:color="auto"/>
        <w:right w:val="none" w:sz="0" w:space="0" w:color="auto"/>
      </w:divBdr>
    </w:div>
    <w:div w:id="883950106">
      <w:bodyDiv w:val="1"/>
      <w:marLeft w:val="0"/>
      <w:marRight w:val="0"/>
      <w:marTop w:val="0"/>
      <w:marBottom w:val="0"/>
      <w:divBdr>
        <w:top w:val="none" w:sz="0" w:space="0" w:color="auto"/>
        <w:left w:val="none" w:sz="0" w:space="0" w:color="auto"/>
        <w:bottom w:val="none" w:sz="0" w:space="0" w:color="auto"/>
        <w:right w:val="none" w:sz="0" w:space="0" w:color="auto"/>
      </w:divBdr>
    </w:div>
    <w:div w:id="884953231">
      <w:bodyDiv w:val="1"/>
      <w:marLeft w:val="0"/>
      <w:marRight w:val="0"/>
      <w:marTop w:val="0"/>
      <w:marBottom w:val="0"/>
      <w:divBdr>
        <w:top w:val="none" w:sz="0" w:space="0" w:color="auto"/>
        <w:left w:val="none" w:sz="0" w:space="0" w:color="auto"/>
        <w:bottom w:val="none" w:sz="0" w:space="0" w:color="auto"/>
        <w:right w:val="none" w:sz="0" w:space="0" w:color="auto"/>
      </w:divBdr>
    </w:div>
    <w:div w:id="888348099">
      <w:bodyDiv w:val="1"/>
      <w:marLeft w:val="0"/>
      <w:marRight w:val="0"/>
      <w:marTop w:val="0"/>
      <w:marBottom w:val="0"/>
      <w:divBdr>
        <w:top w:val="none" w:sz="0" w:space="0" w:color="auto"/>
        <w:left w:val="none" w:sz="0" w:space="0" w:color="auto"/>
        <w:bottom w:val="none" w:sz="0" w:space="0" w:color="auto"/>
        <w:right w:val="none" w:sz="0" w:space="0" w:color="auto"/>
      </w:divBdr>
    </w:div>
    <w:div w:id="895239382">
      <w:bodyDiv w:val="1"/>
      <w:marLeft w:val="0"/>
      <w:marRight w:val="0"/>
      <w:marTop w:val="0"/>
      <w:marBottom w:val="0"/>
      <w:divBdr>
        <w:top w:val="none" w:sz="0" w:space="0" w:color="auto"/>
        <w:left w:val="none" w:sz="0" w:space="0" w:color="auto"/>
        <w:bottom w:val="none" w:sz="0" w:space="0" w:color="auto"/>
        <w:right w:val="none" w:sz="0" w:space="0" w:color="auto"/>
      </w:divBdr>
    </w:div>
    <w:div w:id="897014084">
      <w:bodyDiv w:val="1"/>
      <w:marLeft w:val="0"/>
      <w:marRight w:val="0"/>
      <w:marTop w:val="0"/>
      <w:marBottom w:val="0"/>
      <w:divBdr>
        <w:top w:val="none" w:sz="0" w:space="0" w:color="auto"/>
        <w:left w:val="none" w:sz="0" w:space="0" w:color="auto"/>
        <w:bottom w:val="none" w:sz="0" w:space="0" w:color="auto"/>
        <w:right w:val="none" w:sz="0" w:space="0" w:color="auto"/>
      </w:divBdr>
    </w:div>
    <w:div w:id="912008233">
      <w:bodyDiv w:val="1"/>
      <w:marLeft w:val="0"/>
      <w:marRight w:val="0"/>
      <w:marTop w:val="0"/>
      <w:marBottom w:val="0"/>
      <w:divBdr>
        <w:top w:val="none" w:sz="0" w:space="0" w:color="auto"/>
        <w:left w:val="none" w:sz="0" w:space="0" w:color="auto"/>
        <w:bottom w:val="none" w:sz="0" w:space="0" w:color="auto"/>
        <w:right w:val="none" w:sz="0" w:space="0" w:color="auto"/>
      </w:divBdr>
    </w:div>
    <w:div w:id="912086085">
      <w:bodyDiv w:val="1"/>
      <w:marLeft w:val="0"/>
      <w:marRight w:val="0"/>
      <w:marTop w:val="0"/>
      <w:marBottom w:val="0"/>
      <w:divBdr>
        <w:top w:val="none" w:sz="0" w:space="0" w:color="auto"/>
        <w:left w:val="none" w:sz="0" w:space="0" w:color="auto"/>
        <w:bottom w:val="none" w:sz="0" w:space="0" w:color="auto"/>
        <w:right w:val="none" w:sz="0" w:space="0" w:color="auto"/>
      </w:divBdr>
    </w:div>
    <w:div w:id="913709007">
      <w:bodyDiv w:val="1"/>
      <w:marLeft w:val="0"/>
      <w:marRight w:val="0"/>
      <w:marTop w:val="0"/>
      <w:marBottom w:val="0"/>
      <w:divBdr>
        <w:top w:val="none" w:sz="0" w:space="0" w:color="auto"/>
        <w:left w:val="none" w:sz="0" w:space="0" w:color="auto"/>
        <w:bottom w:val="none" w:sz="0" w:space="0" w:color="auto"/>
        <w:right w:val="none" w:sz="0" w:space="0" w:color="auto"/>
      </w:divBdr>
    </w:div>
    <w:div w:id="915675860">
      <w:bodyDiv w:val="1"/>
      <w:marLeft w:val="0"/>
      <w:marRight w:val="0"/>
      <w:marTop w:val="0"/>
      <w:marBottom w:val="0"/>
      <w:divBdr>
        <w:top w:val="none" w:sz="0" w:space="0" w:color="auto"/>
        <w:left w:val="none" w:sz="0" w:space="0" w:color="auto"/>
        <w:bottom w:val="none" w:sz="0" w:space="0" w:color="auto"/>
        <w:right w:val="none" w:sz="0" w:space="0" w:color="auto"/>
      </w:divBdr>
    </w:div>
    <w:div w:id="921796484">
      <w:bodyDiv w:val="1"/>
      <w:marLeft w:val="0"/>
      <w:marRight w:val="0"/>
      <w:marTop w:val="0"/>
      <w:marBottom w:val="0"/>
      <w:divBdr>
        <w:top w:val="none" w:sz="0" w:space="0" w:color="auto"/>
        <w:left w:val="none" w:sz="0" w:space="0" w:color="auto"/>
        <w:bottom w:val="none" w:sz="0" w:space="0" w:color="auto"/>
        <w:right w:val="none" w:sz="0" w:space="0" w:color="auto"/>
      </w:divBdr>
      <w:divsChild>
        <w:div w:id="1479304287">
          <w:marLeft w:val="0"/>
          <w:marRight w:val="0"/>
          <w:marTop w:val="0"/>
          <w:marBottom w:val="0"/>
          <w:divBdr>
            <w:top w:val="none" w:sz="0" w:space="0" w:color="auto"/>
            <w:left w:val="none" w:sz="0" w:space="0" w:color="auto"/>
            <w:bottom w:val="none" w:sz="0" w:space="0" w:color="auto"/>
            <w:right w:val="none" w:sz="0" w:space="0" w:color="auto"/>
          </w:divBdr>
          <w:divsChild>
            <w:div w:id="2145003895">
              <w:marLeft w:val="0"/>
              <w:marRight w:val="0"/>
              <w:marTop w:val="0"/>
              <w:marBottom w:val="0"/>
              <w:divBdr>
                <w:top w:val="none" w:sz="0" w:space="0" w:color="auto"/>
                <w:left w:val="none" w:sz="0" w:space="0" w:color="auto"/>
                <w:bottom w:val="none" w:sz="0" w:space="0" w:color="auto"/>
                <w:right w:val="none" w:sz="0" w:space="0" w:color="auto"/>
              </w:divBdr>
              <w:divsChild>
                <w:div w:id="1957060504">
                  <w:marLeft w:val="0"/>
                  <w:marRight w:val="0"/>
                  <w:marTop w:val="0"/>
                  <w:marBottom w:val="0"/>
                  <w:divBdr>
                    <w:top w:val="none" w:sz="0" w:space="0" w:color="auto"/>
                    <w:left w:val="none" w:sz="0" w:space="0" w:color="auto"/>
                    <w:bottom w:val="none" w:sz="0" w:space="0" w:color="auto"/>
                    <w:right w:val="none" w:sz="0" w:space="0" w:color="auto"/>
                  </w:divBdr>
                  <w:divsChild>
                    <w:div w:id="1542788677">
                      <w:marLeft w:val="0"/>
                      <w:marRight w:val="0"/>
                      <w:marTop w:val="0"/>
                      <w:marBottom w:val="0"/>
                      <w:divBdr>
                        <w:top w:val="none" w:sz="0" w:space="0" w:color="auto"/>
                        <w:left w:val="none" w:sz="0" w:space="0" w:color="auto"/>
                        <w:bottom w:val="none" w:sz="0" w:space="0" w:color="auto"/>
                        <w:right w:val="none" w:sz="0" w:space="0" w:color="auto"/>
                      </w:divBdr>
                      <w:divsChild>
                        <w:div w:id="1050767824">
                          <w:marLeft w:val="0"/>
                          <w:marRight w:val="0"/>
                          <w:marTop w:val="0"/>
                          <w:marBottom w:val="0"/>
                          <w:divBdr>
                            <w:top w:val="none" w:sz="0" w:space="0" w:color="auto"/>
                            <w:left w:val="none" w:sz="0" w:space="0" w:color="auto"/>
                            <w:bottom w:val="none" w:sz="0" w:space="0" w:color="auto"/>
                            <w:right w:val="none" w:sz="0" w:space="0" w:color="auto"/>
                          </w:divBdr>
                          <w:divsChild>
                            <w:div w:id="793407984">
                              <w:marLeft w:val="0"/>
                              <w:marRight w:val="0"/>
                              <w:marTop w:val="0"/>
                              <w:marBottom w:val="0"/>
                              <w:divBdr>
                                <w:top w:val="none" w:sz="0" w:space="0" w:color="auto"/>
                                <w:left w:val="none" w:sz="0" w:space="0" w:color="auto"/>
                                <w:bottom w:val="none" w:sz="0" w:space="0" w:color="auto"/>
                                <w:right w:val="none" w:sz="0" w:space="0" w:color="auto"/>
                              </w:divBdr>
                              <w:divsChild>
                                <w:div w:id="179972824">
                                  <w:marLeft w:val="0"/>
                                  <w:marRight w:val="0"/>
                                  <w:marTop w:val="0"/>
                                  <w:marBottom w:val="0"/>
                                  <w:divBdr>
                                    <w:top w:val="none" w:sz="0" w:space="0" w:color="auto"/>
                                    <w:left w:val="none" w:sz="0" w:space="0" w:color="auto"/>
                                    <w:bottom w:val="none" w:sz="0" w:space="0" w:color="auto"/>
                                    <w:right w:val="none" w:sz="0" w:space="0" w:color="auto"/>
                                  </w:divBdr>
                                  <w:divsChild>
                                    <w:div w:id="1160197598">
                                      <w:marLeft w:val="0"/>
                                      <w:marRight w:val="0"/>
                                      <w:marTop w:val="0"/>
                                      <w:marBottom w:val="0"/>
                                      <w:divBdr>
                                        <w:top w:val="none" w:sz="0" w:space="0" w:color="auto"/>
                                        <w:left w:val="none" w:sz="0" w:space="0" w:color="auto"/>
                                        <w:bottom w:val="none" w:sz="0" w:space="0" w:color="auto"/>
                                        <w:right w:val="none" w:sz="0" w:space="0" w:color="auto"/>
                                      </w:divBdr>
                                    </w:div>
                                  </w:divsChild>
                                </w:div>
                                <w:div w:id="166265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3031743">
      <w:bodyDiv w:val="1"/>
      <w:marLeft w:val="0"/>
      <w:marRight w:val="0"/>
      <w:marTop w:val="0"/>
      <w:marBottom w:val="0"/>
      <w:divBdr>
        <w:top w:val="none" w:sz="0" w:space="0" w:color="auto"/>
        <w:left w:val="none" w:sz="0" w:space="0" w:color="auto"/>
        <w:bottom w:val="none" w:sz="0" w:space="0" w:color="auto"/>
        <w:right w:val="none" w:sz="0" w:space="0" w:color="auto"/>
      </w:divBdr>
    </w:div>
    <w:div w:id="929435415">
      <w:bodyDiv w:val="1"/>
      <w:marLeft w:val="0"/>
      <w:marRight w:val="0"/>
      <w:marTop w:val="0"/>
      <w:marBottom w:val="0"/>
      <w:divBdr>
        <w:top w:val="none" w:sz="0" w:space="0" w:color="auto"/>
        <w:left w:val="none" w:sz="0" w:space="0" w:color="auto"/>
        <w:bottom w:val="none" w:sz="0" w:space="0" w:color="auto"/>
        <w:right w:val="none" w:sz="0" w:space="0" w:color="auto"/>
      </w:divBdr>
    </w:div>
    <w:div w:id="934940935">
      <w:bodyDiv w:val="1"/>
      <w:marLeft w:val="0"/>
      <w:marRight w:val="0"/>
      <w:marTop w:val="0"/>
      <w:marBottom w:val="0"/>
      <w:divBdr>
        <w:top w:val="none" w:sz="0" w:space="0" w:color="auto"/>
        <w:left w:val="none" w:sz="0" w:space="0" w:color="auto"/>
        <w:bottom w:val="none" w:sz="0" w:space="0" w:color="auto"/>
        <w:right w:val="none" w:sz="0" w:space="0" w:color="auto"/>
      </w:divBdr>
    </w:div>
    <w:div w:id="936257606">
      <w:bodyDiv w:val="1"/>
      <w:marLeft w:val="0"/>
      <w:marRight w:val="0"/>
      <w:marTop w:val="0"/>
      <w:marBottom w:val="0"/>
      <w:divBdr>
        <w:top w:val="none" w:sz="0" w:space="0" w:color="auto"/>
        <w:left w:val="none" w:sz="0" w:space="0" w:color="auto"/>
        <w:bottom w:val="none" w:sz="0" w:space="0" w:color="auto"/>
        <w:right w:val="none" w:sz="0" w:space="0" w:color="auto"/>
      </w:divBdr>
    </w:div>
    <w:div w:id="941491340">
      <w:bodyDiv w:val="1"/>
      <w:marLeft w:val="0"/>
      <w:marRight w:val="0"/>
      <w:marTop w:val="0"/>
      <w:marBottom w:val="0"/>
      <w:divBdr>
        <w:top w:val="none" w:sz="0" w:space="0" w:color="auto"/>
        <w:left w:val="none" w:sz="0" w:space="0" w:color="auto"/>
        <w:bottom w:val="none" w:sz="0" w:space="0" w:color="auto"/>
        <w:right w:val="none" w:sz="0" w:space="0" w:color="auto"/>
      </w:divBdr>
    </w:div>
    <w:div w:id="941838550">
      <w:bodyDiv w:val="1"/>
      <w:marLeft w:val="0"/>
      <w:marRight w:val="0"/>
      <w:marTop w:val="0"/>
      <w:marBottom w:val="0"/>
      <w:divBdr>
        <w:top w:val="none" w:sz="0" w:space="0" w:color="auto"/>
        <w:left w:val="none" w:sz="0" w:space="0" w:color="auto"/>
        <w:bottom w:val="none" w:sz="0" w:space="0" w:color="auto"/>
        <w:right w:val="none" w:sz="0" w:space="0" w:color="auto"/>
      </w:divBdr>
    </w:div>
    <w:div w:id="944531401">
      <w:bodyDiv w:val="1"/>
      <w:marLeft w:val="0"/>
      <w:marRight w:val="0"/>
      <w:marTop w:val="0"/>
      <w:marBottom w:val="0"/>
      <w:divBdr>
        <w:top w:val="none" w:sz="0" w:space="0" w:color="auto"/>
        <w:left w:val="none" w:sz="0" w:space="0" w:color="auto"/>
        <w:bottom w:val="none" w:sz="0" w:space="0" w:color="auto"/>
        <w:right w:val="none" w:sz="0" w:space="0" w:color="auto"/>
      </w:divBdr>
    </w:div>
    <w:div w:id="975649267">
      <w:bodyDiv w:val="1"/>
      <w:marLeft w:val="0"/>
      <w:marRight w:val="0"/>
      <w:marTop w:val="0"/>
      <w:marBottom w:val="0"/>
      <w:divBdr>
        <w:top w:val="none" w:sz="0" w:space="0" w:color="auto"/>
        <w:left w:val="none" w:sz="0" w:space="0" w:color="auto"/>
        <w:bottom w:val="none" w:sz="0" w:space="0" w:color="auto"/>
        <w:right w:val="none" w:sz="0" w:space="0" w:color="auto"/>
      </w:divBdr>
    </w:div>
    <w:div w:id="977953888">
      <w:bodyDiv w:val="1"/>
      <w:marLeft w:val="0"/>
      <w:marRight w:val="0"/>
      <w:marTop w:val="0"/>
      <w:marBottom w:val="0"/>
      <w:divBdr>
        <w:top w:val="none" w:sz="0" w:space="0" w:color="auto"/>
        <w:left w:val="none" w:sz="0" w:space="0" w:color="auto"/>
        <w:bottom w:val="none" w:sz="0" w:space="0" w:color="auto"/>
        <w:right w:val="none" w:sz="0" w:space="0" w:color="auto"/>
      </w:divBdr>
    </w:div>
    <w:div w:id="982193873">
      <w:bodyDiv w:val="1"/>
      <w:marLeft w:val="0"/>
      <w:marRight w:val="0"/>
      <w:marTop w:val="0"/>
      <w:marBottom w:val="0"/>
      <w:divBdr>
        <w:top w:val="none" w:sz="0" w:space="0" w:color="auto"/>
        <w:left w:val="none" w:sz="0" w:space="0" w:color="auto"/>
        <w:bottom w:val="none" w:sz="0" w:space="0" w:color="auto"/>
        <w:right w:val="none" w:sz="0" w:space="0" w:color="auto"/>
      </w:divBdr>
    </w:div>
    <w:div w:id="983968150">
      <w:bodyDiv w:val="1"/>
      <w:marLeft w:val="0"/>
      <w:marRight w:val="0"/>
      <w:marTop w:val="0"/>
      <w:marBottom w:val="0"/>
      <w:divBdr>
        <w:top w:val="none" w:sz="0" w:space="0" w:color="auto"/>
        <w:left w:val="none" w:sz="0" w:space="0" w:color="auto"/>
        <w:bottom w:val="none" w:sz="0" w:space="0" w:color="auto"/>
        <w:right w:val="none" w:sz="0" w:space="0" w:color="auto"/>
      </w:divBdr>
    </w:div>
    <w:div w:id="991912229">
      <w:bodyDiv w:val="1"/>
      <w:marLeft w:val="0"/>
      <w:marRight w:val="0"/>
      <w:marTop w:val="0"/>
      <w:marBottom w:val="0"/>
      <w:divBdr>
        <w:top w:val="none" w:sz="0" w:space="0" w:color="auto"/>
        <w:left w:val="none" w:sz="0" w:space="0" w:color="auto"/>
        <w:bottom w:val="none" w:sz="0" w:space="0" w:color="auto"/>
        <w:right w:val="none" w:sz="0" w:space="0" w:color="auto"/>
      </w:divBdr>
    </w:div>
    <w:div w:id="998581157">
      <w:bodyDiv w:val="1"/>
      <w:marLeft w:val="0"/>
      <w:marRight w:val="0"/>
      <w:marTop w:val="0"/>
      <w:marBottom w:val="0"/>
      <w:divBdr>
        <w:top w:val="none" w:sz="0" w:space="0" w:color="auto"/>
        <w:left w:val="none" w:sz="0" w:space="0" w:color="auto"/>
        <w:bottom w:val="none" w:sz="0" w:space="0" w:color="auto"/>
        <w:right w:val="none" w:sz="0" w:space="0" w:color="auto"/>
      </w:divBdr>
    </w:div>
    <w:div w:id="999967093">
      <w:bodyDiv w:val="1"/>
      <w:marLeft w:val="0"/>
      <w:marRight w:val="0"/>
      <w:marTop w:val="0"/>
      <w:marBottom w:val="0"/>
      <w:divBdr>
        <w:top w:val="none" w:sz="0" w:space="0" w:color="auto"/>
        <w:left w:val="none" w:sz="0" w:space="0" w:color="auto"/>
        <w:bottom w:val="none" w:sz="0" w:space="0" w:color="auto"/>
        <w:right w:val="none" w:sz="0" w:space="0" w:color="auto"/>
      </w:divBdr>
    </w:div>
    <w:div w:id="1000157232">
      <w:bodyDiv w:val="1"/>
      <w:marLeft w:val="0"/>
      <w:marRight w:val="0"/>
      <w:marTop w:val="0"/>
      <w:marBottom w:val="0"/>
      <w:divBdr>
        <w:top w:val="none" w:sz="0" w:space="0" w:color="auto"/>
        <w:left w:val="none" w:sz="0" w:space="0" w:color="auto"/>
        <w:bottom w:val="none" w:sz="0" w:space="0" w:color="auto"/>
        <w:right w:val="none" w:sz="0" w:space="0" w:color="auto"/>
      </w:divBdr>
      <w:divsChild>
        <w:div w:id="1966882502">
          <w:marLeft w:val="0"/>
          <w:marRight w:val="0"/>
          <w:marTop w:val="0"/>
          <w:marBottom w:val="0"/>
          <w:divBdr>
            <w:top w:val="none" w:sz="0" w:space="0" w:color="auto"/>
            <w:left w:val="none" w:sz="0" w:space="0" w:color="auto"/>
            <w:bottom w:val="none" w:sz="0" w:space="0" w:color="auto"/>
            <w:right w:val="none" w:sz="0" w:space="0" w:color="auto"/>
          </w:divBdr>
          <w:divsChild>
            <w:div w:id="165176016">
              <w:marLeft w:val="0"/>
              <w:marRight w:val="0"/>
              <w:marTop w:val="0"/>
              <w:marBottom w:val="0"/>
              <w:divBdr>
                <w:top w:val="none" w:sz="0" w:space="0" w:color="auto"/>
                <w:left w:val="none" w:sz="0" w:space="0" w:color="auto"/>
                <w:bottom w:val="none" w:sz="0" w:space="0" w:color="auto"/>
                <w:right w:val="none" w:sz="0" w:space="0" w:color="auto"/>
              </w:divBdr>
              <w:divsChild>
                <w:div w:id="64646352">
                  <w:marLeft w:val="0"/>
                  <w:marRight w:val="0"/>
                  <w:marTop w:val="0"/>
                  <w:marBottom w:val="0"/>
                  <w:divBdr>
                    <w:top w:val="none" w:sz="0" w:space="0" w:color="auto"/>
                    <w:left w:val="none" w:sz="0" w:space="0" w:color="auto"/>
                    <w:bottom w:val="none" w:sz="0" w:space="0" w:color="auto"/>
                    <w:right w:val="none" w:sz="0" w:space="0" w:color="auto"/>
                  </w:divBdr>
                  <w:divsChild>
                    <w:div w:id="335114718">
                      <w:marLeft w:val="0"/>
                      <w:marRight w:val="0"/>
                      <w:marTop w:val="0"/>
                      <w:marBottom w:val="0"/>
                      <w:divBdr>
                        <w:top w:val="none" w:sz="0" w:space="0" w:color="auto"/>
                        <w:left w:val="none" w:sz="0" w:space="0" w:color="auto"/>
                        <w:bottom w:val="none" w:sz="0" w:space="0" w:color="auto"/>
                        <w:right w:val="none" w:sz="0" w:space="0" w:color="auto"/>
                      </w:divBdr>
                      <w:divsChild>
                        <w:div w:id="1659262048">
                          <w:marLeft w:val="0"/>
                          <w:marRight w:val="0"/>
                          <w:marTop w:val="0"/>
                          <w:marBottom w:val="0"/>
                          <w:divBdr>
                            <w:top w:val="none" w:sz="0" w:space="0" w:color="auto"/>
                            <w:left w:val="none" w:sz="0" w:space="0" w:color="auto"/>
                            <w:bottom w:val="none" w:sz="0" w:space="0" w:color="auto"/>
                            <w:right w:val="none" w:sz="0" w:space="0" w:color="auto"/>
                          </w:divBdr>
                          <w:divsChild>
                            <w:div w:id="1515920542">
                              <w:marLeft w:val="0"/>
                              <w:marRight w:val="0"/>
                              <w:marTop w:val="0"/>
                              <w:marBottom w:val="0"/>
                              <w:divBdr>
                                <w:top w:val="none" w:sz="0" w:space="0" w:color="auto"/>
                                <w:left w:val="none" w:sz="0" w:space="0" w:color="auto"/>
                                <w:bottom w:val="none" w:sz="0" w:space="0" w:color="auto"/>
                                <w:right w:val="none" w:sz="0" w:space="0" w:color="auto"/>
                              </w:divBdr>
                              <w:divsChild>
                                <w:div w:id="571356313">
                                  <w:marLeft w:val="0"/>
                                  <w:marRight w:val="0"/>
                                  <w:marTop w:val="0"/>
                                  <w:marBottom w:val="0"/>
                                  <w:divBdr>
                                    <w:top w:val="none" w:sz="0" w:space="0" w:color="auto"/>
                                    <w:left w:val="none" w:sz="0" w:space="0" w:color="auto"/>
                                    <w:bottom w:val="none" w:sz="0" w:space="0" w:color="auto"/>
                                    <w:right w:val="none" w:sz="0" w:space="0" w:color="auto"/>
                                  </w:divBdr>
                                  <w:divsChild>
                                    <w:div w:id="611863421">
                                      <w:marLeft w:val="0"/>
                                      <w:marRight w:val="0"/>
                                      <w:marTop w:val="0"/>
                                      <w:marBottom w:val="0"/>
                                      <w:divBdr>
                                        <w:top w:val="none" w:sz="0" w:space="0" w:color="auto"/>
                                        <w:left w:val="none" w:sz="0" w:space="0" w:color="auto"/>
                                        <w:bottom w:val="none" w:sz="0" w:space="0" w:color="auto"/>
                                        <w:right w:val="none" w:sz="0" w:space="0" w:color="auto"/>
                                      </w:divBdr>
                                      <w:divsChild>
                                        <w:div w:id="1205866521">
                                          <w:marLeft w:val="0"/>
                                          <w:marRight w:val="0"/>
                                          <w:marTop w:val="0"/>
                                          <w:marBottom w:val="0"/>
                                          <w:divBdr>
                                            <w:top w:val="none" w:sz="0" w:space="0" w:color="auto"/>
                                            <w:left w:val="none" w:sz="0" w:space="0" w:color="auto"/>
                                            <w:bottom w:val="none" w:sz="0" w:space="0" w:color="auto"/>
                                            <w:right w:val="none" w:sz="0" w:space="0" w:color="auto"/>
                                          </w:divBdr>
                                          <w:divsChild>
                                            <w:div w:id="114793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01661884">
      <w:bodyDiv w:val="1"/>
      <w:marLeft w:val="0"/>
      <w:marRight w:val="0"/>
      <w:marTop w:val="0"/>
      <w:marBottom w:val="0"/>
      <w:divBdr>
        <w:top w:val="none" w:sz="0" w:space="0" w:color="auto"/>
        <w:left w:val="none" w:sz="0" w:space="0" w:color="auto"/>
        <w:bottom w:val="none" w:sz="0" w:space="0" w:color="auto"/>
        <w:right w:val="none" w:sz="0" w:space="0" w:color="auto"/>
      </w:divBdr>
    </w:div>
    <w:div w:id="1007950385">
      <w:bodyDiv w:val="1"/>
      <w:marLeft w:val="0"/>
      <w:marRight w:val="0"/>
      <w:marTop w:val="0"/>
      <w:marBottom w:val="0"/>
      <w:divBdr>
        <w:top w:val="none" w:sz="0" w:space="0" w:color="auto"/>
        <w:left w:val="none" w:sz="0" w:space="0" w:color="auto"/>
        <w:bottom w:val="none" w:sz="0" w:space="0" w:color="auto"/>
        <w:right w:val="none" w:sz="0" w:space="0" w:color="auto"/>
      </w:divBdr>
    </w:div>
    <w:div w:id="1009019802">
      <w:bodyDiv w:val="1"/>
      <w:marLeft w:val="0"/>
      <w:marRight w:val="0"/>
      <w:marTop w:val="0"/>
      <w:marBottom w:val="0"/>
      <w:divBdr>
        <w:top w:val="none" w:sz="0" w:space="0" w:color="auto"/>
        <w:left w:val="none" w:sz="0" w:space="0" w:color="auto"/>
        <w:bottom w:val="none" w:sz="0" w:space="0" w:color="auto"/>
        <w:right w:val="none" w:sz="0" w:space="0" w:color="auto"/>
      </w:divBdr>
    </w:div>
    <w:div w:id="1011106911">
      <w:bodyDiv w:val="1"/>
      <w:marLeft w:val="0"/>
      <w:marRight w:val="0"/>
      <w:marTop w:val="0"/>
      <w:marBottom w:val="0"/>
      <w:divBdr>
        <w:top w:val="none" w:sz="0" w:space="0" w:color="auto"/>
        <w:left w:val="none" w:sz="0" w:space="0" w:color="auto"/>
        <w:bottom w:val="none" w:sz="0" w:space="0" w:color="auto"/>
        <w:right w:val="none" w:sz="0" w:space="0" w:color="auto"/>
      </w:divBdr>
    </w:div>
    <w:div w:id="1011832513">
      <w:bodyDiv w:val="1"/>
      <w:marLeft w:val="0"/>
      <w:marRight w:val="0"/>
      <w:marTop w:val="0"/>
      <w:marBottom w:val="0"/>
      <w:divBdr>
        <w:top w:val="none" w:sz="0" w:space="0" w:color="auto"/>
        <w:left w:val="none" w:sz="0" w:space="0" w:color="auto"/>
        <w:bottom w:val="none" w:sz="0" w:space="0" w:color="auto"/>
        <w:right w:val="none" w:sz="0" w:space="0" w:color="auto"/>
      </w:divBdr>
    </w:div>
    <w:div w:id="1016149582">
      <w:bodyDiv w:val="1"/>
      <w:marLeft w:val="0"/>
      <w:marRight w:val="0"/>
      <w:marTop w:val="0"/>
      <w:marBottom w:val="0"/>
      <w:divBdr>
        <w:top w:val="none" w:sz="0" w:space="0" w:color="auto"/>
        <w:left w:val="none" w:sz="0" w:space="0" w:color="auto"/>
        <w:bottom w:val="none" w:sz="0" w:space="0" w:color="auto"/>
        <w:right w:val="none" w:sz="0" w:space="0" w:color="auto"/>
      </w:divBdr>
    </w:div>
    <w:div w:id="1016466034">
      <w:bodyDiv w:val="1"/>
      <w:marLeft w:val="0"/>
      <w:marRight w:val="0"/>
      <w:marTop w:val="0"/>
      <w:marBottom w:val="0"/>
      <w:divBdr>
        <w:top w:val="none" w:sz="0" w:space="0" w:color="auto"/>
        <w:left w:val="none" w:sz="0" w:space="0" w:color="auto"/>
        <w:bottom w:val="none" w:sz="0" w:space="0" w:color="auto"/>
        <w:right w:val="none" w:sz="0" w:space="0" w:color="auto"/>
      </w:divBdr>
    </w:div>
    <w:div w:id="1016612266">
      <w:bodyDiv w:val="1"/>
      <w:marLeft w:val="0"/>
      <w:marRight w:val="0"/>
      <w:marTop w:val="0"/>
      <w:marBottom w:val="0"/>
      <w:divBdr>
        <w:top w:val="none" w:sz="0" w:space="0" w:color="auto"/>
        <w:left w:val="none" w:sz="0" w:space="0" w:color="auto"/>
        <w:bottom w:val="none" w:sz="0" w:space="0" w:color="auto"/>
        <w:right w:val="none" w:sz="0" w:space="0" w:color="auto"/>
      </w:divBdr>
    </w:div>
    <w:div w:id="1024750787">
      <w:bodyDiv w:val="1"/>
      <w:marLeft w:val="0"/>
      <w:marRight w:val="0"/>
      <w:marTop w:val="0"/>
      <w:marBottom w:val="0"/>
      <w:divBdr>
        <w:top w:val="none" w:sz="0" w:space="0" w:color="auto"/>
        <w:left w:val="none" w:sz="0" w:space="0" w:color="auto"/>
        <w:bottom w:val="none" w:sz="0" w:space="0" w:color="auto"/>
        <w:right w:val="none" w:sz="0" w:space="0" w:color="auto"/>
      </w:divBdr>
      <w:divsChild>
        <w:div w:id="740522812">
          <w:marLeft w:val="547"/>
          <w:marRight w:val="0"/>
          <w:marTop w:val="0"/>
          <w:marBottom w:val="0"/>
          <w:divBdr>
            <w:top w:val="none" w:sz="0" w:space="0" w:color="auto"/>
            <w:left w:val="none" w:sz="0" w:space="0" w:color="auto"/>
            <w:bottom w:val="none" w:sz="0" w:space="0" w:color="auto"/>
            <w:right w:val="none" w:sz="0" w:space="0" w:color="auto"/>
          </w:divBdr>
        </w:div>
        <w:div w:id="853610906">
          <w:marLeft w:val="547"/>
          <w:marRight w:val="0"/>
          <w:marTop w:val="0"/>
          <w:marBottom w:val="0"/>
          <w:divBdr>
            <w:top w:val="none" w:sz="0" w:space="0" w:color="auto"/>
            <w:left w:val="none" w:sz="0" w:space="0" w:color="auto"/>
            <w:bottom w:val="none" w:sz="0" w:space="0" w:color="auto"/>
            <w:right w:val="none" w:sz="0" w:space="0" w:color="auto"/>
          </w:divBdr>
        </w:div>
        <w:div w:id="1460610973">
          <w:marLeft w:val="547"/>
          <w:marRight w:val="0"/>
          <w:marTop w:val="0"/>
          <w:marBottom w:val="0"/>
          <w:divBdr>
            <w:top w:val="none" w:sz="0" w:space="0" w:color="auto"/>
            <w:left w:val="none" w:sz="0" w:space="0" w:color="auto"/>
            <w:bottom w:val="none" w:sz="0" w:space="0" w:color="auto"/>
            <w:right w:val="none" w:sz="0" w:space="0" w:color="auto"/>
          </w:divBdr>
        </w:div>
        <w:div w:id="1511527573">
          <w:marLeft w:val="547"/>
          <w:marRight w:val="0"/>
          <w:marTop w:val="0"/>
          <w:marBottom w:val="0"/>
          <w:divBdr>
            <w:top w:val="none" w:sz="0" w:space="0" w:color="auto"/>
            <w:left w:val="none" w:sz="0" w:space="0" w:color="auto"/>
            <w:bottom w:val="none" w:sz="0" w:space="0" w:color="auto"/>
            <w:right w:val="none" w:sz="0" w:space="0" w:color="auto"/>
          </w:divBdr>
        </w:div>
        <w:div w:id="1849976564">
          <w:marLeft w:val="547"/>
          <w:marRight w:val="0"/>
          <w:marTop w:val="0"/>
          <w:marBottom w:val="0"/>
          <w:divBdr>
            <w:top w:val="none" w:sz="0" w:space="0" w:color="auto"/>
            <w:left w:val="none" w:sz="0" w:space="0" w:color="auto"/>
            <w:bottom w:val="none" w:sz="0" w:space="0" w:color="auto"/>
            <w:right w:val="none" w:sz="0" w:space="0" w:color="auto"/>
          </w:divBdr>
        </w:div>
      </w:divsChild>
    </w:div>
    <w:div w:id="1024939343">
      <w:bodyDiv w:val="1"/>
      <w:marLeft w:val="0"/>
      <w:marRight w:val="0"/>
      <w:marTop w:val="0"/>
      <w:marBottom w:val="0"/>
      <w:divBdr>
        <w:top w:val="none" w:sz="0" w:space="0" w:color="auto"/>
        <w:left w:val="none" w:sz="0" w:space="0" w:color="auto"/>
        <w:bottom w:val="none" w:sz="0" w:space="0" w:color="auto"/>
        <w:right w:val="none" w:sz="0" w:space="0" w:color="auto"/>
      </w:divBdr>
    </w:div>
    <w:div w:id="1031346320">
      <w:bodyDiv w:val="1"/>
      <w:marLeft w:val="0"/>
      <w:marRight w:val="0"/>
      <w:marTop w:val="0"/>
      <w:marBottom w:val="0"/>
      <w:divBdr>
        <w:top w:val="none" w:sz="0" w:space="0" w:color="auto"/>
        <w:left w:val="none" w:sz="0" w:space="0" w:color="auto"/>
        <w:bottom w:val="none" w:sz="0" w:space="0" w:color="auto"/>
        <w:right w:val="none" w:sz="0" w:space="0" w:color="auto"/>
      </w:divBdr>
    </w:div>
    <w:div w:id="1034958597">
      <w:bodyDiv w:val="1"/>
      <w:marLeft w:val="0"/>
      <w:marRight w:val="0"/>
      <w:marTop w:val="0"/>
      <w:marBottom w:val="0"/>
      <w:divBdr>
        <w:top w:val="none" w:sz="0" w:space="0" w:color="auto"/>
        <w:left w:val="none" w:sz="0" w:space="0" w:color="auto"/>
        <w:bottom w:val="none" w:sz="0" w:space="0" w:color="auto"/>
        <w:right w:val="none" w:sz="0" w:space="0" w:color="auto"/>
      </w:divBdr>
    </w:div>
    <w:div w:id="1039352159">
      <w:bodyDiv w:val="1"/>
      <w:marLeft w:val="0"/>
      <w:marRight w:val="0"/>
      <w:marTop w:val="0"/>
      <w:marBottom w:val="0"/>
      <w:divBdr>
        <w:top w:val="none" w:sz="0" w:space="0" w:color="auto"/>
        <w:left w:val="none" w:sz="0" w:space="0" w:color="auto"/>
        <w:bottom w:val="none" w:sz="0" w:space="0" w:color="auto"/>
        <w:right w:val="none" w:sz="0" w:space="0" w:color="auto"/>
      </w:divBdr>
    </w:div>
    <w:div w:id="1039430364">
      <w:bodyDiv w:val="1"/>
      <w:marLeft w:val="0"/>
      <w:marRight w:val="0"/>
      <w:marTop w:val="0"/>
      <w:marBottom w:val="0"/>
      <w:divBdr>
        <w:top w:val="none" w:sz="0" w:space="0" w:color="auto"/>
        <w:left w:val="none" w:sz="0" w:space="0" w:color="auto"/>
        <w:bottom w:val="none" w:sz="0" w:space="0" w:color="auto"/>
        <w:right w:val="none" w:sz="0" w:space="0" w:color="auto"/>
      </w:divBdr>
    </w:div>
    <w:div w:id="1039629786">
      <w:bodyDiv w:val="1"/>
      <w:marLeft w:val="0"/>
      <w:marRight w:val="0"/>
      <w:marTop w:val="0"/>
      <w:marBottom w:val="0"/>
      <w:divBdr>
        <w:top w:val="none" w:sz="0" w:space="0" w:color="auto"/>
        <w:left w:val="none" w:sz="0" w:space="0" w:color="auto"/>
        <w:bottom w:val="none" w:sz="0" w:space="0" w:color="auto"/>
        <w:right w:val="none" w:sz="0" w:space="0" w:color="auto"/>
      </w:divBdr>
    </w:div>
    <w:div w:id="1039819377">
      <w:bodyDiv w:val="1"/>
      <w:marLeft w:val="0"/>
      <w:marRight w:val="0"/>
      <w:marTop w:val="0"/>
      <w:marBottom w:val="0"/>
      <w:divBdr>
        <w:top w:val="none" w:sz="0" w:space="0" w:color="auto"/>
        <w:left w:val="none" w:sz="0" w:space="0" w:color="auto"/>
        <w:bottom w:val="none" w:sz="0" w:space="0" w:color="auto"/>
        <w:right w:val="none" w:sz="0" w:space="0" w:color="auto"/>
      </w:divBdr>
    </w:div>
    <w:div w:id="1042362481">
      <w:bodyDiv w:val="1"/>
      <w:marLeft w:val="0"/>
      <w:marRight w:val="0"/>
      <w:marTop w:val="0"/>
      <w:marBottom w:val="0"/>
      <w:divBdr>
        <w:top w:val="none" w:sz="0" w:space="0" w:color="auto"/>
        <w:left w:val="none" w:sz="0" w:space="0" w:color="auto"/>
        <w:bottom w:val="none" w:sz="0" w:space="0" w:color="auto"/>
        <w:right w:val="none" w:sz="0" w:space="0" w:color="auto"/>
      </w:divBdr>
    </w:div>
    <w:div w:id="1042828677">
      <w:bodyDiv w:val="1"/>
      <w:marLeft w:val="0"/>
      <w:marRight w:val="0"/>
      <w:marTop w:val="0"/>
      <w:marBottom w:val="0"/>
      <w:divBdr>
        <w:top w:val="none" w:sz="0" w:space="0" w:color="auto"/>
        <w:left w:val="none" w:sz="0" w:space="0" w:color="auto"/>
        <w:bottom w:val="none" w:sz="0" w:space="0" w:color="auto"/>
        <w:right w:val="none" w:sz="0" w:space="0" w:color="auto"/>
      </w:divBdr>
    </w:div>
    <w:div w:id="1043872423">
      <w:bodyDiv w:val="1"/>
      <w:marLeft w:val="0"/>
      <w:marRight w:val="0"/>
      <w:marTop w:val="0"/>
      <w:marBottom w:val="0"/>
      <w:divBdr>
        <w:top w:val="none" w:sz="0" w:space="0" w:color="auto"/>
        <w:left w:val="none" w:sz="0" w:space="0" w:color="auto"/>
        <w:bottom w:val="none" w:sz="0" w:space="0" w:color="auto"/>
        <w:right w:val="none" w:sz="0" w:space="0" w:color="auto"/>
      </w:divBdr>
    </w:div>
    <w:div w:id="1044215225">
      <w:bodyDiv w:val="1"/>
      <w:marLeft w:val="0"/>
      <w:marRight w:val="0"/>
      <w:marTop w:val="0"/>
      <w:marBottom w:val="0"/>
      <w:divBdr>
        <w:top w:val="none" w:sz="0" w:space="0" w:color="auto"/>
        <w:left w:val="none" w:sz="0" w:space="0" w:color="auto"/>
        <w:bottom w:val="none" w:sz="0" w:space="0" w:color="auto"/>
        <w:right w:val="none" w:sz="0" w:space="0" w:color="auto"/>
      </w:divBdr>
    </w:div>
    <w:div w:id="1047486897">
      <w:bodyDiv w:val="1"/>
      <w:marLeft w:val="0"/>
      <w:marRight w:val="0"/>
      <w:marTop w:val="0"/>
      <w:marBottom w:val="0"/>
      <w:divBdr>
        <w:top w:val="none" w:sz="0" w:space="0" w:color="auto"/>
        <w:left w:val="none" w:sz="0" w:space="0" w:color="auto"/>
        <w:bottom w:val="none" w:sz="0" w:space="0" w:color="auto"/>
        <w:right w:val="none" w:sz="0" w:space="0" w:color="auto"/>
      </w:divBdr>
    </w:div>
    <w:div w:id="1053701546">
      <w:bodyDiv w:val="1"/>
      <w:marLeft w:val="0"/>
      <w:marRight w:val="0"/>
      <w:marTop w:val="0"/>
      <w:marBottom w:val="0"/>
      <w:divBdr>
        <w:top w:val="none" w:sz="0" w:space="0" w:color="auto"/>
        <w:left w:val="none" w:sz="0" w:space="0" w:color="auto"/>
        <w:bottom w:val="none" w:sz="0" w:space="0" w:color="auto"/>
        <w:right w:val="none" w:sz="0" w:space="0" w:color="auto"/>
      </w:divBdr>
    </w:div>
    <w:div w:id="1057972864">
      <w:bodyDiv w:val="1"/>
      <w:marLeft w:val="0"/>
      <w:marRight w:val="0"/>
      <w:marTop w:val="0"/>
      <w:marBottom w:val="0"/>
      <w:divBdr>
        <w:top w:val="none" w:sz="0" w:space="0" w:color="auto"/>
        <w:left w:val="none" w:sz="0" w:space="0" w:color="auto"/>
        <w:bottom w:val="none" w:sz="0" w:space="0" w:color="auto"/>
        <w:right w:val="none" w:sz="0" w:space="0" w:color="auto"/>
      </w:divBdr>
    </w:div>
    <w:div w:id="1059480088">
      <w:bodyDiv w:val="1"/>
      <w:marLeft w:val="0"/>
      <w:marRight w:val="0"/>
      <w:marTop w:val="0"/>
      <w:marBottom w:val="0"/>
      <w:divBdr>
        <w:top w:val="none" w:sz="0" w:space="0" w:color="auto"/>
        <w:left w:val="none" w:sz="0" w:space="0" w:color="auto"/>
        <w:bottom w:val="none" w:sz="0" w:space="0" w:color="auto"/>
        <w:right w:val="none" w:sz="0" w:space="0" w:color="auto"/>
      </w:divBdr>
    </w:div>
    <w:div w:id="1059741390">
      <w:bodyDiv w:val="1"/>
      <w:marLeft w:val="0"/>
      <w:marRight w:val="0"/>
      <w:marTop w:val="0"/>
      <w:marBottom w:val="0"/>
      <w:divBdr>
        <w:top w:val="none" w:sz="0" w:space="0" w:color="auto"/>
        <w:left w:val="none" w:sz="0" w:space="0" w:color="auto"/>
        <w:bottom w:val="none" w:sz="0" w:space="0" w:color="auto"/>
        <w:right w:val="none" w:sz="0" w:space="0" w:color="auto"/>
      </w:divBdr>
    </w:div>
    <w:div w:id="1073577134">
      <w:bodyDiv w:val="1"/>
      <w:marLeft w:val="0"/>
      <w:marRight w:val="0"/>
      <w:marTop w:val="0"/>
      <w:marBottom w:val="0"/>
      <w:divBdr>
        <w:top w:val="none" w:sz="0" w:space="0" w:color="auto"/>
        <w:left w:val="none" w:sz="0" w:space="0" w:color="auto"/>
        <w:bottom w:val="none" w:sz="0" w:space="0" w:color="auto"/>
        <w:right w:val="none" w:sz="0" w:space="0" w:color="auto"/>
      </w:divBdr>
    </w:div>
    <w:div w:id="1075929307">
      <w:bodyDiv w:val="1"/>
      <w:marLeft w:val="0"/>
      <w:marRight w:val="0"/>
      <w:marTop w:val="0"/>
      <w:marBottom w:val="0"/>
      <w:divBdr>
        <w:top w:val="none" w:sz="0" w:space="0" w:color="auto"/>
        <w:left w:val="none" w:sz="0" w:space="0" w:color="auto"/>
        <w:bottom w:val="none" w:sz="0" w:space="0" w:color="auto"/>
        <w:right w:val="none" w:sz="0" w:space="0" w:color="auto"/>
      </w:divBdr>
    </w:div>
    <w:div w:id="1077440501">
      <w:bodyDiv w:val="1"/>
      <w:marLeft w:val="0"/>
      <w:marRight w:val="0"/>
      <w:marTop w:val="0"/>
      <w:marBottom w:val="0"/>
      <w:divBdr>
        <w:top w:val="none" w:sz="0" w:space="0" w:color="auto"/>
        <w:left w:val="none" w:sz="0" w:space="0" w:color="auto"/>
        <w:bottom w:val="none" w:sz="0" w:space="0" w:color="auto"/>
        <w:right w:val="none" w:sz="0" w:space="0" w:color="auto"/>
      </w:divBdr>
      <w:divsChild>
        <w:div w:id="151608468">
          <w:marLeft w:val="0"/>
          <w:marRight w:val="0"/>
          <w:marTop w:val="0"/>
          <w:marBottom w:val="0"/>
          <w:divBdr>
            <w:top w:val="none" w:sz="0" w:space="0" w:color="auto"/>
            <w:left w:val="none" w:sz="0" w:space="0" w:color="auto"/>
            <w:bottom w:val="none" w:sz="0" w:space="0" w:color="auto"/>
            <w:right w:val="none" w:sz="0" w:space="0" w:color="auto"/>
          </w:divBdr>
          <w:divsChild>
            <w:div w:id="1692103935">
              <w:marLeft w:val="0"/>
              <w:marRight w:val="0"/>
              <w:marTop w:val="0"/>
              <w:marBottom w:val="0"/>
              <w:divBdr>
                <w:top w:val="none" w:sz="0" w:space="0" w:color="auto"/>
                <w:left w:val="none" w:sz="0" w:space="0" w:color="auto"/>
                <w:bottom w:val="none" w:sz="0" w:space="0" w:color="auto"/>
                <w:right w:val="none" w:sz="0" w:space="0" w:color="auto"/>
              </w:divBdr>
              <w:divsChild>
                <w:div w:id="634875721">
                  <w:marLeft w:val="0"/>
                  <w:marRight w:val="0"/>
                  <w:marTop w:val="0"/>
                  <w:marBottom w:val="0"/>
                  <w:divBdr>
                    <w:top w:val="none" w:sz="0" w:space="0" w:color="auto"/>
                    <w:left w:val="none" w:sz="0" w:space="0" w:color="auto"/>
                    <w:bottom w:val="none" w:sz="0" w:space="0" w:color="auto"/>
                    <w:right w:val="none" w:sz="0" w:space="0" w:color="auto"/>
                  </w:divBdr>
                  <w:divsChild>
                    <w:div w:id="803815202">
                      <w:marLeft w:val="0"/>
                      <w:marRight w:val="0"/>
                      <w:marTop w:val="0"/>
                      <w:marBottom w:val="0"/>
                      <w:divBdr>
                        <w:top w:val="none" w:sz="0" w:space="0" w:color="auto"/>
                        <w:left w:val="none" w:sz="0" w:space="0" w:color="auto"/>
                        <w:bottom w:val="none" w:sz="0" w:space="0" w:color="auto"/>
                        <w:right w:val="none" w:sz="0" w:space="0" w:color="auto"/>
                      </w:divBdr>
                      <w:divsChild>
                        <w:div w:id="684408704">
                          <w:marLeft w:val="0"/>
                          <w:marRight w:val="0"/>
                          <w:marTop w:val="0"/>
                          <w:marBottom w:val="0"/>
                          <w:divBdr>
                            <w:top w:val="none" w:sz="0" w:space="0" w:color="auto"/>
                            <w:left w:val="none" w:sz="0" w:space="0" w:color="auto"/>
                            <w:bottom w:val="none" w:sz="0" w:space="0" w:color="auto"/>
                            <w:right w:val="none" w:sz="0" w:space="0" w:color="auto"/>
                          </w:divBdr>
                          <w:divsChild>
                            <w:div w:id="1588415474">
                              <w:marLeft w:val="0"/>
                              <w:marRight w:val="0"/>
                              <w:marTop w:val="0"/>
                              <w:marBottom w:val="0"/>
                              <w:divBdr>
                                <w:top w:val="none" w:sz="0" w:space="0" w:color="auto"/>
                                <w:left w:val="none" w:sz="0" w:space="0" w:color="auto"/>
                                <w:bottom w:val="none" w:sz="0" w:space="0" w:color="auto"/>
                                <w:right w:val="none" w:sz="0" w:space="0" w:color="auto"/>
                              </w:divBdr>
                              <w:divsChild>
                                <w:div w:id="671643485">
                                  <w:marLeft w:val="0"/>
                                  <w:marRight w:val="0"/>
                                  <w:marTop w:val="0"/>
                                  <w:marBottom w:val="0"/>
                                  <w:divBdr>
                                    <w:top w:val="none" w:sz="0" w:space="0" w:color="auto"/>
                                    <w:left w:val="none" w:sz="0" w:space="0" w:color="auto"/>
                                    <w:bottom w:val="none" w:sz="0" w:space="0" w:color="auto"/>
                                    <w:right w:val="none" w:sz="0" w:space="0" w:color="auto"/>
                                  </w:divBdr>
                                  <w:divsChild>
                                    <w:div w:id="16468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9424626">
      <w:bodyDiv w:val="1"/>
      <w:marLeft w:val="0"/>
      <w:marRight w:val="0"/>
      <w:marTop w:val="0"/>
      <w:marBottom w:val="0"/>
      <w:divBdr>
        <w:top w:val="none" w:sz="0" w:space="0" w:color="auto"/>
        <w:left w:val="none" w:sz="0" w:space="0" w:color="auto"/>
        <w:bottom w:val="none" w:sz="0" w:space="0" w:color="auto"/>
        <w:right w:val="none" w:sz="0" w:space="0" w:color="auto"/>
      </w:divBdr>
    </w:div>
    <w:div w:id="1090933903">
      <w:bodyDiv w:val="1"/>
      <w:marLeft w:val="0"/>
      <w:marRight w:val="0"/>
      <w:marTop w:val="0"/>
      <w:marBottom w:val="0"/>
      <w:divBdr>
        <w:top w:val="none" w:sz="0" w:space="0" w:color="auto"/>
        <w:left w:val="none" w:sz="0" w:space="0" w:color="auto"/>
        <w:bottom w:val="none" w:sz="0" w:space="0" w:color="auto"/>
        <w:right w:val="none" w:sz="0" w:space="0" w:color="auto"/>
      </w:divBdr>
    </w:div>
    <w:div w:id="1098912867">
      <w:bodyDiv w:val="1"/>
      <w:marLeft w:val="0"/>
      <w:marRight w:val="0"/>
      <w:marTop w:val="0"/>
      <w:marBottom w:val="0"/>
      <w:divBdr>
        <w:top w:val="none" w:sz="0" w:space="0" w:color="auto"/>
        <w:left w:val="none" w:sz="0" w:space="0" w:color="auto"/>
        <w:bottom w:val="none" w:sz="0" w:space="0" w:color="auto"/>
        <w:right w:val="none" w:sz="0" w:space="0" w:color="auto"/>
      </w:divBdr>
    </w:div>
    <w:div w:id="1106538566">
      <w:bodyDiv w:val="1"/>
      <w:marLeft w:val="0"/>
      <w:marRight w:val="0"/>
      <w:marTop w:val="0"/>
      <w:marBottom w:val="0"/>
      <w:divBdr>
        <w:top w:val="none" w:sz="0" w:space="0" w:color="auto"/>
        <w:left w:val="none" w:sz="0" w:space="0" w:color="auto"/>
        <w:bottom w:val="none" w:sz="0" w:space="0" w:color="auto"/>
        <w:right w:val="none" w:sz="0" w:space="0" w:color="auto"/>
      </w:divBdr>
    </w:div>
    <w:div w:id="1111121495">
      <w:bodyDiv w:val="1"/>
      <w:marLeft w:val="0"/>
      <w:marRight w:val="0"/>
      <w:marTop w:val="0"/>
      <w:marBottom w:val="0"/>
      <w:divBdr>
        <w:top w:val="none" w:sz="0" w:space="0" w:color="auto"/>
        <w:left w:val="none" w:sz="0" w:space="0" w:color="auto"/>
        <w:bottom w:val="none" w:sz="0" w:space="0" w:color="auto"/>
        <w:right w:val="none" w:sz="0" w:space="0" w:color="auto"/>
      </w:divBdr>
    </w:div>
    <w:div w:id="1113669486">
      <w:bodyDiv w:val="1"/>
      <w:marLeft w:val="0"/>
      <w:marRight w:val="0"/>
      <w:marTop w:val="0"/>
      <w:marBottom w:val="0"/>
      <w:divBdr>
        <w:top w:val="none" w:sz="0" w:space="0" w:color="auto"/>
        <w:left w:val="none" w:sz="0" w:space="0" w:color="auto"/>
        <w:bottom w:val="none" w:sz="0" w:space="0" w:color="auto"/>
        <w:right w:val="none" w:sz="0" w:space="0" w:color="auto"/>
      </w:divBdr>
    </w:div>
    <w:div w:id="1121806391">
      <w:bodyDiv w:val="1"/>
      <w:marLeft w:val="0"/>
      <w:marRight w:val="0"/>
      <w:marTop w:val="0"/>
      <w:marBottom w:val="0"/>
      <w:divBdr>
        <w:top w:val="none" w:sz="0" w:space="0" w:color="auto"/>
        <w:left w:val="none" w:sz="0" w:space="0" w:color="auto"/>
        <w:bottom w:val="none" w:sz="0" w:space="0" w:color="auto"/>
        <w:right w:val="none" w:sz="0" w:space="0" w:color="auto"/>
      </w:divBdr>
    </w:div>
    <w:div w:id="1124734495">
      <w:bodyDiv w:val="1"/>
      <w:marLeft w:val="0"/>
      <w:marRight w:val="0"/>
      <w:marTop w:val="0"/>
      <w:marBottom w:val="0"/>
      <w:divBdr>
        <w:top w:val="none" w:sz="0" w:space="0" w:color="auto"/>
        <w:left w:val="none" w:sz="0" w:space="0" w:color="auto"/>
        <w:bottom w:val="none" w:sz="0" w:space="0" w:color="auto"/>
        <w:right w:val="none" w:sz="0" w:space="0" w:color="auto"/>
      </w:divBdr>
    </w:div>
    <w:div w:id="1124806368">
      <w:bodyDiv w:val="1"/>
      <w:marLeft w:val="0"/>
      <w:marRight w:val="0"/>
      <w:marTop w:val="0"/>
      <w:marBottom w:val="0"/>
      <w:divBdr>
        <w:top w:val="none" w:sz="0" w:space="0" w:color="auto"/>
        <w:left w:val="none" w:sz="0" w:space="0" w:color="auto"/>
        <w:bottom w:val="none" w:sz="0" w:space="0" w:color="auto"/>
        <w:right w:val="none" w:sz="0" w:space="0" w:color="auto"/>
      </w:divBdr>
    </w:div>
    <w:div w:id="1126507987">
      <w:bodyDiv w:val="1"/>
      <w:marLeft w:val="0"/>
      <w:marRight w:val="0"/>
      <w:marTop w:val="0"/>
      <w:marBottom w:val="0"/>
      <w:divBdr>
        <w:top w:val="none" w:sz="0" w:space="0" w:color="auto"/>
        <w:left w:val="none" w:sz="0" w:space="0" w:color="auto"/>
        <w:bottom w:val="none" w:sz="0" w:space="0" w:color="auto"/>
        <w:right w:val="none" w:sz="0" w:space="0" w:color="auto"/>
      </w:divBdr>
    </w:div>
    <w:div w:id="1129666153">
      <w:bodyDiv w:val="1"/>
      <w:marLeft w:val="0"/>
      <w:marRight w:val="0"/>
      <w:marTop w:val="0"/>
      <w:marBottom w:val="0"/>
      <w:divBdr>
        <w:top w:val="none" w:sz="0" w:space="0" w:color="auto"/>
        <w:left w:val="none" w:sz="0" w:space="0" w:color="auto"/>
        <w:bottom w:val="none" w:sz="0" w:space="0" w:color="auto"/>
        <w:right w:val="none" w:sz="0" w:space="0" w:color="auto"/>
      </w:divBdr>
    </w:div>
    <w:div w:id="1137144921">
      <w:bodyDiv w:val="1"/>
      <w:marLeft w:val="0"/>
      <w:marRight w:val="0"/>
      <w:marTop w:val="0"/>
      <w:marBottom w:val="0"/>
      <w:divBdr>
        <w:top w:val="none" w:sz="0" w:space="0" w:color="auto"/>
        <w:left w:val="none" w:sz="0" w:space="0" w:color="auto"/>
        <w:bottom w:val="none" w:sz="0" w:space="0" w:color="auto"/>
        <w:right w:val="none" w:sz="0" w:space="0" w:color="auto"/>
      </w:divBdr>
    </w:div>
    <w:div w:id="1137256065">
      <w:bodyDiv w:val="1"/>
      <w:marLeft w:val="0"/>
      <w:marRight w:val="0"/>
      <w:marTop w:val="0"/>
      <w:marBottom w:val="0"/>
      <w:divBdr>
        <w:top w:val="none" w:sz="0" w:space="0" w:color="auto"/>
        <w:left w:val="none" w:sz="0" w:space="0" w:color="auto"/>
        <w:bottom w:val="none" w:sz="0" w:space="0" w:color="auto"/>
        <w:right w:val="none" w:sz="0" w:space="0" w:color="auto"/>
      </w:divBdr>
    </w:div>
    <w:div w:id="1142845411">
      <w:bodyDiv w:val="1"/>
      <w:marLeft w:val="0"/>
      <w:marRight w:val="0"/>
      <w:marTop w:val="0"/>
      <w:marBottom w:val="0"/>
      <w:divBdr>
        <w:top w:val="none" w:sz="0" w:space="0" w:color="auto"/>
        <w:left w:val="none" w:sz="0" w:space="0" w:color="auto"/>
        <w:bottom w:val="none" w:sz="0" w:space="0" w:color="auto"/>
        <w:right w:val="none" w:sz="0" w:space="0" w:color="auto"/>
      </w:divBdr>
    </w:div>
    <w:div w:id="1146320942">
      <w:bodyDiv w:val="1"/>
      <w:marLeft w:val="0"/>
      <w:marRight w:val="0"/>
      <w:marTop w:val="0"/>
      <w:marBottom w:val="0"/>
      <w:divBdr>
        <w:top w:val="none" w:sz="0" w:space="0" w:color="auto"/>
        <w:left w:val="none" w:sz="0" w:space="0" w:color="auto"/>
        <w:bottom w:val="none" w:sz="0" w:space="0" w:color="auto"/>
        <w:right w:val="none" w:sz="0" w:space="0" w:color="auto"/>
      </w:divBdr>
    </w:div>
    <w:div w:id="1147476651">
      <w:bodyDiv w:val="1"/>
      <w:marLeft w:val="0"/>
      <w:marRight w:val="0"/>
      <w:marTop w:val="0"/>
      <w:marBottom w:val="0"/>
      <w:divBdr>
        <w:top w:val="none" w:sz="0" w:space="0" w:color="auto"/>
        <w:left w:val="none" w:sz="0" w:space="0" w:color="auto"/>
        <w:bottom w:val="none" w:sz="0" w:space="0" w:color="auto"/>
        <w:right w:val="none" w:sz="0" w:space="0" w:color="auto"/>
      </w:divBdr>
    </w:div>
    <w:div w:id="1149052558">
      <w:bodyDiv w:val="1"/>
      <w:marLeft w:val="0"/>
      <w:marRight w:val="0"/>
      <w:marTop w:val="0"/>
      <w:marBottom w:val="0"/>
      <w:divBdr>
        <w:top w:val="none" w:sz="0" w:space="0" w:color="auto"/>
        <w:left w:val="none" w:sz="0" w:space="0" w:color="auto"/>
        <w:bottom w:val="none" w:sz="0" w:space="0" w:color="auto"/>
        <w:right w:val="none" w:sz="0" w:space="0" w:color="auto"/>
      </w:divBdr>
    </w:div>
    <w:div w:id="1151209812">
      <w:bodyDiv w:val="1"/>
      <w:marLeft w:val="0"/>
      <w:marRight w:val="0"/>
      <w:marTop w:val="0"/>
      <w:marBottom w:val="0"/>
      <w:divBdr>
        <w:top w:val="none" w:sz="0" w:space="0" w:color="auto"/>
        <w:left w:val="none" w:sz="0" w:space="0" w:color="auto"/>
        <w:bottom w:val="none" w:sz="0" w:space="0" w:color="auto"/>
        <w:right w:val="none" w:sz="0" w:space="0" w:color="auto"/>
      </w:divBdr>
    </w:div>
    <w:div w:id="1157260616">
      <w:bodyDiv w:val="1"/>
      <w:marLeft w:val="0"/>
      <w:marRight w:val="0"/>
      <w:marTop w:val="0"/>
      <w:marBottom w:val="0"/>
      <w:divBdr>
        <w:top w:val="none" w:sz="0" w:space="0" w:color="auto"/>
        <w:left w:val="none" w:sz="0" w:space="0" w:color="auto"/>
        <w:bottom w:val="none" w:sz="0" w:space="0" w:color="auto"/>
        <w:right w:val="none" w:sz="0" w:space="0" w:color="auto"/>
      </w:divBdr>
      <w:divsChild>
        <w:div w:id="236404405">
          <w:marLeft w:val="0"/>
          <w:marRight w:val="0"/>
          <w:marTop w:val="0"/>
          <w:marBottom w:val="0"/>
          <w:divBdr>
            <w:top w:val="none" w:sz="0" w:space="0" w:color="auto"/>
            <w:left w:val="none" w:sz="0" w:space="0" w:color="auto"/>
            <w:bottom w:val="none" w:sz="0" w:space="0" w:color="auto"/>
            <w:right w:val="none" w:sz="0" w:space="0" w:color="auto"/>
          </w:divBdr>
          <w:divsChild>
            <w:div w:id="446587231">
              <w:marLeft w:val="0"/>
              <w:marRight w:val="0"/>
              <w:marTop w:val="0"/>
              <w:marBottom w:val="0"/>
              <w:divBdr>
                <w:top w:val="none" w:sz="0" w:space="0" w:color="auto"/>
                <w:left w:val="none" w:sz="0" w:space="0" w:color="auto"/>
                <w:bottom w:val="none" w:sz="0" w:space="0" w:color="auto"/>
                <w:right w:val="none" w:sz="0" w:space="0" w:color="auto"/>
              </w:divBdr>
              <w:divsChild>
                <w:div w:id="18824707">
                  <w:marLeft w:val="0"/>
                  <w:marRight w:val="0"/>
                  <w:marTop w:val="0"/>
                  <w:marBottom w:val="0"/>
                  <w:divBdr>
                    <w:top w:val="none" w:sz="0" w:space="0" w:color="auto"/>
                    <w:left w:val="none" w:sz="0" w:space="0" w:color="auto"/>
                    <w:bottom w:val="none" w:sz="0" w:space="0" w:color="auto"/>
                    <w:right w:val="none" w:sz="0" w:space="0" w:color="auto"/>
                  </w:divBdr>
                  <w:divsChild>
                    <w:div w:id="1129740773">
                      <w:marLeft w:val="0"/>
                      <w:marRight w:val="0"/>
                      <w:marTop w:val="0"/>
                      <w:marBottom w:val="0"/>
                      <w:divBdr>
                        <w:top w:val="none" w:sz="0" w:space="0" w:color="auto"/>
                        <w:left w:val="none" w:sz="0" w:space="0" w:color="auto"/>
                        <w:bottom w:val="none" w:sz="0" w:space="0" w:color="auto"/>
                        <w:right w:val="none" w:sz="0" w:space="0" w:color="auto"/>
                      </w:divBdr>
                      <w:divsChild>
                        <w:div w:id="280305394">
                          <w:marLeft w:val="0"/>
                          <w:marRight w:val="0"/>
                          <w:marTop w:val="0"/>
                          <w:marBottom w:val="0"/>
                          <w:divBdr>
                            <w:top w:val="none" w:sz="0" w:space="0" w:color="auto"/>
                            <w:left w:val="none" w:sz="0" w:space="0" w:color="auto"/>
                            <w:bottom w:val="none" w:sz="0" w:space="0" w:color="auto"/>
                            <w:right w:val="none" w:sz="0" w:space="0" w:color="auto"/>
                          </w:divBdr>
                          <w:divsChild>
                            <w:div w:id="477573691">
                              <w:marLeft w:val="0"/>
                              <w:marRight w:val="0"/>
                              <w:marTop w:val="0"/>
                              <w:marBottom w:val="0"/>
                              <w:divBdr>
                                <w:top w:val="none" w:sz="0" w:space="0" w:color="auto"/>
                                <w:left w:val="none" w:sz="0" w:space="0" w:color="auto"/>
                                <w:bottom w:val="none" w:sz="0" w:space="0" w:color="auto"/>
                                <w:right w:val="none" w:sz="0" w:space="0" w:color="auto"/>
                              </w:divBdr>
                              <w:divsChild>
                                <w:div w:id="723916619">
                                  <w:marLeft w:val="0"/>
                                  <w:marRight w:val="0"/>
                                  <w:marTop w:val="0"/>
                                  <w:marBottom w:val="0"/>
                                  <w:divBdr>
                                    <w:top w:val="none" w:sz="0" w:space="0" w:color="auto"/>
                                    <w:left w:val="none" w:sz="0" w:space="0" w:color="auto"/>
                                    <w:bottom w:val="none" w:sz="0" w:space="0" w:color="auto"/>
                                    <w:right w:val="none" w:sz="0" w:space="0" w:color="auto"/>
                                  </w:divBdr>
                                  <w:divsChild>
                                    <w:div w:id="67361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7915045">
      <w:bodyDiv w:val="1"/>
      <w:marLeft w:val="0"/>
      <w:marRight w:val="0"/>
      <w:marTop w:val="0"/>
      <w:marBottom w:val="0"/>
      <w:divBdr>
        <w:top w:val="none" w:sz="0" w:space="0" w:color="auto"/>
        <w:left w:val="none" w:sz="0" w:space="0" w:color="auto"/>
        <w:bottom w:val="none" w:sz="0" w:space="0" w:color="auto"/>
        <w:right w:val="none" w:sz="0" w:space="0" w:color="auto"/>
      </w:divBdr>
    </w:div>
    <w:div w:id="1165052226">
      <w:bodyDiv w:val="1"/>
      <w:marLeft w:val="0"/>
      <w:marRight w:val="0"/>
      <w:marTop w:val="0"/>
      <w:marBottom w:val="0"/>
      <w:divBdr>
        <w:top w:val="none" w:sz="0" w:space="0" w:color="auto"/>
        <w:left w:val="none" w:sz="0" w:space="0" w:color="auto"/>
        <w:bottom w:val="none" w:sz="0" w:space="0" w:color="auto"/>
        <w:right w:val="none" w:sz="0" w:space="0" w:color="auto"/>
      </w:divBdr>
    </w:div>
    <w:div w:id="1167406209">
      <w:bodyDiv w:val="1"/>
      <w:marLeft w:val="0"/>
      <w:marRight w:val="0"/>
      <w:marTop w:val="0"/>
      <w:marBottom w:val="0"/>
      <w:divBdr>
        <w:top w:val="none" w:sz="0" w:space="0" w:color="auto"/>
        <w:left w:val="none" w:sz="0" w:space="0" w:color="auto"/>
        <w:bottom w:val="none" w:sz="0" w:space="0" w:color="auto"/>
        <w:right w:val="none" w:sz="0" w:space="0" w:color="auto"/>
      </w:divBdr>
    </w:div>
    <w:div w:id="1173691321">
      <w:bodyDiv w:val="1"/>
      <w:marLeft w:val="0"/>
      <w:marRight w:val="0"/>
      <w:marTop w:val="0"/>
      <w:marBottom w:val="0"/>
      <w:divBdr>
        <w:top w:val="none" w:sz="0" w:space="0" w:color="auto"/>
        <w:left w:val="none" w:sz="0" w:space="0" w:color="auto"/>
        <w:bottom w:val="none" w:sz="0" w:space="0" w:color="auto"/>
        <w:right w:val="none" w:sz="0" w:space="0" w:color="auto"/>
      </w:divBdr>
    </w:div>
    <w:div w:id="1182281442">
      <w:bodyDiv w:val="1"/>
      <w:marLeft w:val="0"/>
      <w:marRight w:val="0"/>
      <w:marTop w:val="0"/>
      <w:marBottom w:val="0"/>
      <w:divBdr>
        <w:top w:val="none" w:sz="0" w:space="0" w:color="auto"/>
        <w:left w:val="none" w:sz="0" w:space="0" w:color="auto"/>
        <w:bottom w:val="none" w:sz="0" w:space="0" w:color="auto"/>
        <w:right w:val="none" w:sz="0" w:space="0" w:color="auto"/>
      </w:divBdr>
    </w:div>
    <w:div w:id="1183711974">
      <w:bodyDiv w:val="1"/>
      <w:marLeft w:val="0"/>
      <w:marRight w:val="0"/>
      <w:marTop w:val="0"/>
      <w:marBottom w:val="0"/>
      <w:divBdr>
        <w:top w:val="none" w:sz="0" w:space="0" w:color="auto"/>
        <w:left w:val="none" w:sz="0" w:space="0" w:color="auto"/>
        <w:bottom w:val="none" w:sz="0" w:space="0" w:color="auto"/>
        <w:right w:val="none" w:sz="0" w:space="0" w:color="auto"/>
      </w:divBdr>
    </w:div>
    <w:div w:id="1184442125">
      <w:bodyDiv w:val="1"/>
      <w:marLeft w:val="0"/>
      <w:marRight w:val="0"/>
      <w:marTop w:val="0"/>
      <w:marBottom w:val="0"/>
      <w:divBdr>
        <w:top w:val="none" w:sz="0" w:space="0" w:color="auto"/>
        <w:left w:val="none" w:sz="0" w:space="0" w:color="auto"/>
        <w:bottom w:val="none" w:sz="0" w:space="0" w:color="auto"/>
        <w:right w:val="none" w:sz="0" w:space="0" w:color="auto"/>
      </w:divBdr>
    </w:div>
    <w:div w:id="1185361752">
      <w:bodyDiv w:val="1"/>
      <w:marLeft w:val="0"/>
      <w:marRight w:val="0"/>
      <w:marTop w:val="0"/>
      <w:marBottom w:val="0"/>
      <w:divBdr>
        <w:top w:val="none" w:sz="0" w:space="0" w:color="auto"/>
        <w:left w:val="none" w:sz="0" w:space="0" w:color="auto"/>
        <w:bottom w:val="none" w:sz="0" w:space="0" w:color="auto"/>
        <w:right w:val="none" w:sz="0" w:space="0" w:color="auto"/>
      </w:divBdr>
    </w:div>
    <w:div w:id="1188635568">
      <w:bodyDiv w:val="1"/>
      <w:marLeft w:val="0"/>
      <w:marRight w:val="0"/>
      <w:marTop w:val="0"/>
      <w:marBottom w:val="0"/>
      <w:divBdr>
        <w:top w:val="none" w:sz="0" w:space="0" w:color="auto"/>
        <w:left w:val="none" w:sz="0" w:space="0" w:color="auto"/>
        <w:bottom w:val="none" w:sz="0" w:space="0" w:color="auto"/>
        <w:right w:val="none" w:sz="0" w:space="0" w:color="auto"/>
      </w:divBdr>
    </w:div>
    <w:div w:id="1189878615">
      <w:bodyDiv w:val="1"/>
      <w:marLeft w:val="0"/>
      <w:marRight w:val="0"/>
      <w:marTop w:val="0"/>
      <w:marBottom w:val="0"/>
      <w:divBdr>
        <w:top w:val="none" w:sz="0" w:space="0" w:color="auto"/>
        <w:left w:val="none" w:sz="0" w:space="0" w:color="auto"/>
        <w:bottom w:val="none" w:sz="0" w:space="0" w:color="auto"/>
        <w:right w:val="none" w:sz="0" w:space="0" w:color="auto"/>
      </w:divBdr>
    </w:div>
    <w:div w:id="1193884409">
      <w:bodyDiv w:val="1"/>
      <w:marLeft w:val="0"/>
      <w:marRight w:val="0"/>
      <w:marTop w:val="0"/>
      <w:marBottom w:val="0"/>
      <w:divBdr>
        <w:top w:val="none" w:sz="0" w:space="0" w:color="auto"/>
        <w:left w:val="none" w:sz="0" w:space="0" w:color="auto"/>
        <w:bottom w:val="none" w:sz="0" w:space="0" w:color="auto"/>
        <w:right w:val="none" w:sz="0" w:space="0" w:color="auto"/>
      </w:divBdr>
    </w:div>
    <w:div w:id="1198816179">
      <w:bodyDiv w:val="1"/>
      <w:marLeft w:val="0"/>
      <w:marRight w:val="0"/>
      <w:marTop w:val="0"/>
      <w:marBottom w:val="0"/>
      <w:divBdr>
        <w:top w:val="none" w:sz="0" w:space="0" w:color="auto"/>
        <w:left w:val="none" w:sz="0" w:space="0" w:color="auto"/>
        <w:bottom w:val="none" w:sz="0" w:space="0" w:color="auto"/>
        <w:right w:val="none" w:sz="0" w:space="0" w:color="auto"/>
      </w:divBdr>
      <w:divsChild>
        <w:div w:id="498545797">
          <w:marLeft w:val="547"/>
          <w:marRight w:val="0"/>
          <w:marTop w:val="134"/>
          <w:marBottom w:val="0"/>
          <w:divBdr>
            <w:top w:val="none" w:sz="0" w:space="0" w:color="auto"/>
            <w:left w:val="none" w:sz="0" w:space="0" w:color="auto"/>
            <w:bottom w:val="none" w:sz="0" w:space="0" w:color="auto"/>
            <w:right w:val="none" w:sz="0" w:space="0" w:color="auto"/>
          </w:divBdr>
        </w:div>
        <w:div w:id="597561090">
          <w:marLeft w:val="547"/>
          <w:marRight w:val="0"/>
          <w:marTop w:val="134"/>
          <w:marBottom w:val="0"/>
          <w:divBdr>
            <w:top w:val="none" w:sz="0" w:space="0" w:color="auto"/>
            <w:left w:val="none" w:sz="0" w:space="0" w:color="auto"/>
            <w:bottom w:val="none" w:sz="0" w:space="0" w:color="auto"/>
            <w:right w:val="none" w:sz="0" w:space="0" w:color="auto"/>
          </w:divBdr>
        </w:div>
        <w:div w:id="1716812890">
          <w:marLeft w:val="547"/>
          <w:marRight w:val="0"/>
          <w:marTop w:val="134"/>
          <w:marBottom w:val="0"/>
          <w:divBdr>
            <w:top w:val="none" w:sz="0" w:space="0" w:color="auto"/>
            <w:left w:val="none" w:sz="0" w:space="0" w:color="auto"/>
            <w:bottom w:val="none" w:sz="0" w:space="0" w:color="auto"/>
            <w:right w:val="none" w:sz="0" w:space="0" w:color="auto"/>
          </w:divBdr>
        </w:div>
      </w:divsChild>
    </w:div>
    <w:div w:id="1202134663">
      <w:bodyDiv w:val="1"/>
      <w:marLeft w:val="0"/>
      <w:marRight w:val="0"/>
      <w:marTop w:val="0"/>
      <w:marBottom w:val="0"/>
      <w:divBdr>
        <w:top w:val="none" w:sz="0" w:space="0" w:color="auto"/>
        <w:left w:val="none" w:sz="0" w:space="0" w:color="auto"/>
        <w:bottom w:val="none" w:sz="0" w:space="0" w:color="auto"/>
        <w:right w:val="none" w:sz="0" w:space="0" w:color="auto"/>
      </w:divBdr>
    </w:div>
    <w:div w:id="1207595778">
      <w:bodyDiv w:val="1"/>
      <w:marLeft w:val="0"/>
      <w:marRight w:val="0"/>
      <w:marTop w:val="0"/>
      <w:marBottom w:val="0"/>
      <w:divBdr>
        <w:top w:val="none" w:sz="0" w:space="0" w:color="auto"/>
        <w:left w:val="none" w:sz="0" w:space="0" w:color="auto"/>
        <w:bottom w:val="none" w:sz="0" w:space="0" w:color="auto"/>
        <w:right w:val="none" w:sz="0" w:space="0" w:color="auto"/>
      </w:divBdr>
    </w:div>
    <w:div w:id="1218315866">
      <w:bodyDiv w:val="1"/>
      <w:marLeft w:val="0"/>
      <w:marRight w:val="0"/>
      <w:marTop w:val="0"/>
      <w:marBottom w:val="0"/>
      <w:divBdr>
        <w:top w:val="none" w:sz="0" w:space="0" w:color="auto"/>
        <w:left w:val="none" w:sz="0" w:space="0" w:color="auto"/>
        <w:bottom w:val="none" w:sz="0" w:space="0" w:color="auto"/>
        <w:right w:val="none" w:sz="0" w:space="0" w:color="auto"/>
      </w:divBdr>
    </w:div>
    <w:div w:id="1224482349">
      <w:bodyDiv w:val="1"/>
      <w:marLeft w:val="0"/>
      <w:marRight w:val="0"/>
      <w:marTop w:val="0"/>
      <w:marBottom w:val="0"/>
      <w:divBdr>
        <w:top w:val="none" w:sz="0" w:space="0" w:color="auto"/>
        <w:left w:val="none" w:sz="0" w:space="0" w:color="auto"/>
        <w:bottom w:val="none" w:sz="0" w:space="0" w:color="auto"/>
        <w:right w:val="none" w:sz="0" w:space="0" w:color="auto"/>
      </w:divBdr>
    </w:div>
    <w:div w:id="1224830434">
      <w:bodyDiv w:val="1"/>
      <w:marLeft w:val="0"/>
      <w:marRight w:val="0"/>
      <w:marTop w:val="0"/>
      <w:marBottom w:val="0"/>
      <w:divBdr>
        <w:top w:val="none" w:sz="0" w:space="0" w:color="auto"/>
        <w:left w:val="none" w:sz="0" w:space="0" w:color="auto"/>
        <w:bottom w:val="none" w:sz="0" w:space="0" w:color="auto"/>
        <w:right w:val="none" w:sz="0" w:space="0" w:color="auto"/>
      </w:divBdr>
    </w:div>
    <w:div w:id="1227835305">
      <w:bodyDiv w:val="1"/>
      <w:marLeft w:val="0"/>
      <w:marRight w:val="0"/>
      <w:marTop w:val="0"/>
      <w:marBottom w:val="0"/>
      <w:divBdr>
        <w:top w:val="none" w:sz="0" w:space="0" w:color="auto"/>
        <w:left w:val="none" w:sz="0" w:space="0" w:color="auto"/>
        <w:bottom w:val="none" w:sz="0" w:space="0" w:color="auto"/>
        <w:right w:val="none" w:sz="0" w:space="0" w:color="auto"/>
      </w:divBdr>
    </w:div>
    <w:div w:id="1229144901">
      <w:bodyDiv w:val="1"/>
      <w:marLeft w:val="0"/>
      <w:marRight w:val="0"/>
      <w:marTop w:val="0"/>
      <w:marBottom w:val="0"/>
      <w:divBdr>
        <w:top w:val="none" w:sz="0" w:space="0" w:color="auto"/>
        <w:left w:val="none" w:sz="0" w:space="0" w:color="auto"/>
        <w:bottom w:val="none" w:sz="0" w:space="0" w:color="auto"/>
        <w:right w:val="none" w:sz="0" w:space="0" w:color="auto"/>
      </w:divBdr>
    </w:div>
    <w:div w:id="1230729998">
      <w:bodyDiv w:val="1"/>
      <w:marLeft w:val="0"/>
      <w:marRight w:val="0"/>
      <w:marTop w:val="0"/>
      <w:marBottom w:val="0"/>
      <w:divBdr>
        <w:top w:val="none" w:sz="0" w:space="0" w:color="auto"/>
        <w:left w:val="none" w:sz="0" w:space="0" w:color="auto"/>
        <w:bottom w:val="none" w:sz="0" w:space="0" w:color="auto"/>
        <w:right w:val="none" w:sz="0" w:space="0" w:color="auto"/>
      </w:divBdr>
    </w:div>
    <w:div w:id="1238855694">
      <w:bodyDiv w:val="1"/>
      <w:marLeft w:val="0"/>
      <w:marRight w:val="0"/>
      <w:marTop w:val="0"/>
      <w:marBottom w:val="0"/>
      <w:divBdr>
        <w:top w:val="none" w:sz="0" w:space="0" w:color="auto"/>
        <w:left w:val="none" w:sz="0" w:space="0" w:color="auto"/>
        <w:bottom w:val="none" w:sz="0" w:space="0" w:color="auto"/>
        <w:right w:val="none" w:sz="0" w:space="0" w:color="auto"/>
      </w:divBdr>
    </w:div>
    <w:div w:id="1242833525">
      <w:bodyDiv w:val="1"/>
      <w:marLeft w:val="0"/>
      <w:marRight w:val="0"/>
      <w:marTop w:val="0"/>
      <w:marBottom w:val="0"/>
      <w:divBdr>
        <w:top w:val="none" w:sz="0" w:space="0" w:color="auto"/>
        <w:left w:val="none" w:sz="0" w:space="0" w:color="auto"/>
        <w:bottom w:val="none" w:sz="0" w:space="0" w:color="auto"/>
        <w:right w:val="none" w:sz="0" w:space="0" w:color="auto"/>
      </w:divBdr>
    </w:div>
    <w:div w:id="1248728106">
      <w:bodyDiv w:val="1"/>
      <w:marLeft w:val="0"/>
      <w:marRight w:val="0"/>
      <w:marTop w:val="0"/>
      <w:marBottom w:val="0"/>
      <w:divBdr>
        <w:top w:val="none" w:sz="0" w:space="0" w:color="auto"/>
        <w:left w:val="none" w:sz="0" w:space="0" w:color="auto"/>
        <w:bottom w:val="none" w:sz="0" w:space="0" w:color="auto"/>
        <w:right w:val="none" w:sz="0" w:space="0" w:color="auto"/>
      </w:divBdr>
    </w:div>
    <w:div w:id="1250192665">
      <w:bodyDiv w:val="1"/>
      <w:marLeft w:val="0"/>
      <w:marRight w:val="0"/>
      <w:marTop w:val="0"/>
      <w:marBottom w:val="0"/>
      <w:divBdr>
        <w:top w:val="none" w:sz="0" w:space="0" w:color="auto"/>
        <w:left w:val="none" w:sz="0" w:space="0" w:color="auto"/>
        <w:bottom w:val="none" w:sz="0" w:space="0" w:color="auto"/>
        <w:right w:val="none" w:sz="0" w:space="0" w:color="auto"/>
      </w:divBdr>
    </w:div>
    <w:div w:id="1257983051">
      <w:bodyDiv w:val="1"/>
      <w:marLeft w:val="0"/>
      <w:marRight w:val="0"/>
      <w:marTop w:val="0"/>
      <w:marBottom w:val="0"/>
      <w:divBdr>
        <w:top w:val="none" w:sz="0" w:space="0" w:color="auto"/>
        <w:left w:val="none" w:sz="0" w:space="0" w:color="auto"/>
        <w:bottom w:val="none" w:sz="0" w:space="0" w:color="auto"/>
        <w:right w:val="none" w:sz="0" w:space="0" w:color="auto"/>
      </w:divBdr>
    </w:div>
    <w:div w:id="1273054313">
      <w:bodyDiv w:val="1"/>
      <w:marLeft w:val="0"/>
      <w:marRight w:val="0"/>
      <w:marTop w:val="0"/>
      <w:marBottom w:val="0"/>
      <w:divBdr>
        <w:top w:val="none" w:sz="0" w:space="0" w:color="auto"/>
        <w:left w:val="none" w:sz="0" w:space="0" w:color="auto"/>
        <w:bottom w:val="none" w:sz="0" w:space="0" w:color="auto"/>
        <w:right w:val="none" w:sz="0" w:space="0" w:color="auto"/>
      </w:divBdr>
    </w:div>
    <w:div w:id="1275552551">
      <w:bodyDiv w:val="1"/>
      <w:marLeft w:val="0"/>
      <w:marRight w:val="0"/>
      <w:marTop w:val="0"/>
      <w:marBottom w:val="0"/>
      <w:divBdr>
        <w:top w:val="none" w:sz="0" w:space="0" w:color="auto"/>
        <w:left w:val="none" w:sz="0" w:space="0" w:color="auto"/>
        <w:bottom w:val="none" w:sz="0" w:space="0" w:color="auto"/>
        <w:right w:val="none" w:sz="0" w:space="0" w:color="auto"/>
      </w:divBdr>
    </w:div>
    <w:div w:id="1276249803">
      <w:bodyDiv w:val="1"/>
      <w:marLeft w:val="0"/>
      <w:marRight w:val="0"/>
      <w:marTop w:val="0"/>
      <w:marBottom w:val="0"/>
      <w:divBdr>
        <w:top w:val="none" w:sz="0" w:space="0" w:color="auto"/>
        <w:left w:val="none" w:sz="0" w:space="0" w:color="auto"/>
        <w:bottom w:val="none" w:sz="0" w:space="0" w:color="auto"/>
        <w:right w:val="none" w:sz="0" w:space="0" w:color="auto"/>
      </w:divBdr>
    </w:div>
    <w:div w:id="1284311336">
      <w:bodyDiv w:val="1"/>
      <w:marLeft w:val="0"/>
      <w:marRight w:val="0"/>
      <w:marTop w:val="0"/>
      <w:marBottom w:val="0"/>
      <w:divBdr>
        <w:top w:val="none" w:sz="0" w:space="0" w:color="auto"/>
        <w:left w:val="none" w:sz="0" w:space="0" w:color="auto"/>
        <w:bottom w:val="none" w:sz="0" w:space="0" w:color="auto"/>
        <w:right w:val="none" w:sz="0" w:space="0" w:color="auto"/>
      </w:divBdr>
    </w:div>
    <w:div w:id="1286279348">
      <w:bodyDiv w:val="1"/>
      <w:marLeft w:val="0"/>
      <w:marRight w:val="0"/>
      <w:marTop w:val="0"/>
      <w:marBottom w:val="0"/>
      <w:divBdr>
        <w:top w:val="none" w:sz="0" w:space="0" w:color="auto"/>
        <w:left w:val="none" w:sz="0" w:space="0" w:color="auto"/>
        <w:bottom w:val="none" w:sz="0" w:space="0" w:color="auto"/>
        <w:right w:val="none" w:sz="0" w:space="0" w:color="auto"/>
      </w:divBdr>
    </w:div>
    <w:div w:id="1287158122">
      <w:bodyDiv w:val="1"/>
      <w:marLeft w:val="0"/>
      <w:marRight w:val="0"/>
      <w:marTop w:val="0"/>
      <w:marBottom w:val="0"/>
      <w:divBdr>
        <w:top w:val="none" w:sz="0" w:space="0" w:color="auto"/>
        <w:left w:val="none" w:sz="0" w:space="0" w:color="auto"/>
        <w:bottom w:val="none" w:sz="0" w:space="0" w:color="auto"/>
        <w:right w:val="none" w:sz="0" w:space="0" w:color="auto"/>
      </w:divBdr>
    </w:div>
    <w:div w:id="1288512753">
      <w:bodyDiv w:val="1"/>
      <w:marLeft w:val="0"/>
      <w:marRight w:val="0"/>
      <w:marTop w:val="0"/>
      <w:marBottom w:val="0"/>
      <w:divBdr>
        <w:top w:val="none" w:sz="0" w:space="0" w:color="auto"/>
        <w:left w:val="none" w:sz="0" w:space="0" w:color="auto"/>
        <w:bottom w:val="none" w:sz="0" w:space="0" w:color="auto"/>
        <w:right w:val="none" w:sz="0" w:space="0" w:color="auto"/>
      </w:divBdr>
    </w:div>
    <w:div w:id="1291202403">
      <w:bodyDiv w:val="1"/>
      <w:marLeft w:val="0"/>
      <w:marRight w:val="0"/>
      <w:marTop w:val="0"/>
      <w:marBottom w:val="0"/>
      <w:divBdr>
        <w:top w:val="none" w:sz="0" w:space="0" w:color="auto"/>
        <w:left w:val="none" w:sz="0" w:space="0" w:color="auto"/>
        <w:bottom w:val="none" w:sz="0" w:space="0" w:color="auto"/>
        <w:right w:val="none" w:sz="0" w:space="0" w:color="auto"/>
      </w:divBdr>
    </w:div>
    <w:div w:id="1292398495">
      <w:bodyDiv w:val="1"/>
      <w:marLeft w:val="0"/>
      <w:marRight w:val="0"/>
      <w:marTop w:val="0"/>
      <w:marBottom w:val="0"/>
      <w:divBdr>
        <w:top w:val="none" w:sz="0" w:space="0" w:color="auto"/>
        <w:left w:val="none" w:sz="0" w:space="0" w:color="auto"/>
        <w:bottom w:val="none" w:sz="0" w:space="0" w:color="auto"/>
        <w:right w:val="none" w:sz="0" w:space="0" w:color="auto"/>
      </w:divBdr>
    </w:div>
    <w:div w:id="1293511614">
      <w:bodyDiv w:val="1"/>
      <w:marLeft w:val="0"/>
      <w:marRight w:val="0"/>
      <w:marTop w:val="0"/>
      <w:marBottom w:val="0"/>
      <w:divBdr>
        <w:top w:val="none" w:sz="0" w:space="0" w:color="auto"/>
        <w:left w:val="none" w:sz="0" w:space="0" w:color="auto"/>
        <w:bottom w:val="none" w:sz="0" w:space="0" w:color="auto"/>
        <w:right w:val="none" w:sz="0" w:space="0" w:color="auto"/>
      </w:divBdr>
    </w:div>
    <w:div w:id="1297250261">
      <w:bodyDiv w:val="1"/>
      <w:marLeft w:val="0"/>
      <w:marRight w:val="0"/>
      <w:marTop w:val="0"/>
      <w:marBottom w:val="0"/>
      <w:divBdr>
        <w:top w:val="none" w:sz="0" w:space="0" w:color="auto"/>
        <w:left w:val="none" w:sz="0" w:space="0" w:color="auto"/>
        <w:bottom w:val="none" w:sz="0" w:space="0" w:color="auto"/>
        <w:right w:val="none" w:sz="0" w:space="0" w:color="auto"/>
      </w:divBdr>
    </w:div>
    <w:div w:id="1297878788">
      <w:bodyDiv w:val="1"/>
      <w:marLeft w:val="0"/>
      <w:marRight w:val="0"/>
      <w:marTop w:val="0"/>
      <w:marBottom w:val="0"/>
      <w:divBdr>
        <w:top w:val="none" w:sz="0" w:space="0" w:color="auto"/>
        <w:left w:val="none" w:sz="0" w:space="0" w:color="auto"/>
        <w:bottom w:val="none" w:sz="0" w:space="0" w:color="auto"/>
        <w:right w:val="none" w:sz="0" w:space="0" w:color="auto"/>
      </w:divBdr>
    </w:div>
    <w:div w:id="1298995604">
      <w:bodyDiv w:val="1"/>
      <w:marLeft w:val="0"/>
      <w:marRight w:val="0"/>
      <w:marTop w:val="0"/>
      <w:marBottom w:val="0"/>
      <w:divBdr>
        <w:top w:val="none" w:sz="0" w:space="0" w:color="auto"/>
        <w:left w:val="none" w:sz="0" w:space="0" w:color="auto"/>
        <w:bottom w:val="none" w:sz="0" w:space="0" w:color="auto"/>
        <w:right w:val="none" w:sz="0" w:space="0" w:color="auto"/>
      </w:divBdr>
    </w:div>
    <w:div w:id="1300912631">
      <w:bodyDiv w:val="1"/>
      <w:marLeft w:val="0"/>
      <w:marRight w:val="0"/>
      <w:marTop w:val="0"/>
      <w:marBottom w:val="0"/>
      <w:divBdr>
        <w:top w:val="none" w:sz="0" w:space="0" w:color="auto"/>
        <w:left w:val="none" w:sz="0" w:space="0" w:color="auto"/>
        <w:bottom w:val="none" w:sz="0" w:space="0" w:color="auto"/>
        <w:right w:val="none" w:sz="0" w:space="0" w:color="auto"/>
      </w:divBdr>
    </w:div>
    <w:div w:id="1301112289">
      <w:bodyDiv w:val="1"/>
      <w:marLeft w:val="0"/>
      <w:marRight w:val="0"/>
      <w:marTop w:val="0"/>
      <w:marBottom w:val="0"/>
      <w:divBdr>
        <w:top w:val="none" w:sz="0" w:space="0" w:color="auto"/>
        <w:left w:val="none" w:sz="0" w:space="0" w:color="auto"/>
        <w:bottom w:val="none" w:sz="0" w:space="0" w:color="auto"/>
        <w:right w:val="none" w:sz="0" w:space="0" w:color="auto"/>
      </w:divBdr>
    </w:div>
    <w:div w:id="1301157835">
      <w:bodyDiv w:val="1"/>
      <w:marLeft w:val="0"/>
      <w:marRight w:val="0"/>
      <w:marTop w:val="0"/>
      <w:marBottom w:val="0"/>
      <w:divBdr>
        <w:top w:val="none" w:sz="0" w:space="0" w:color="auto"/>
        <w:left w:val="none" w:sz="0" w:space="0" w:color="auto"/>
        <w:bottom w:val="none" w:sz="0" w:space="0" w:color="auto"/>
        <w:right w:val="none" w:sz="0" w:space="0" w:color="auto"/>
      </w:divBdr>
    </w:div>
    <w:div w:id="1304308182">
      <w:bodyDiv w:val="1"/>
      <w:marLeft w:val="0"/>
      <w:marRight w:val="0"/>
      <w:marTop w:val="0"/>
      <w:marBottom w:val="0"/>
      <w:divBdr>
        <w:top w:val="none" w:sz="0" w:space="0" w:color="auto"/>
        <w:left w:val="none" w:sz="0" w:space="0" w:color="auto"/>
        <w:bottom w:val="none" w:sz="0" w:space="0" w:color="auto"/>
        <w:right w:val="none" w:sz="0" w:space="0" w:color="auto"/>
      </w:divBdr>
    </w:div>
    <w:div w:id="1305889584">
      <w:bodyDiv w:val="1"/>
      <w:marLeft w:val="0"/>
      <w:marRight w:val="0"/>
      <w:marTop w:val="0"/>
      <w:marBottom w:val="0"/>
      <w:divBdr>
        <w:top w:val="none" w:sz="0" w:space="0" w:color="auto"/>
        <w:left w:val="none" w:sz="0" w:space="0" w:color="auto"/>
        <w:bottom w:val="none" w:sz="0" w:space="0" w:color="auto"/>
        <w:right w:val="none" w:sz="0" w:space="0" w:color="auto"/>
      </w:divBdr>
    </w:div>
    <w:div w:id="1310327166">
      <w:bodyDiv w:val="1"/>
      <w:marLeft w:val="0"/>
      <w:marRight w:val="0"/>
      <w:marTop w:val="0"/>
      <w:marBottom w:val="0"/>
      <w:divBdr>
        <w:top w:val="none" w:sz="0" w:space="0" w:color="auto"/>
        <w:left w:val="none" w:sz="0" w:space="0" w:color="auto"/>
        <w:bottom w:val="none" w:sz="0" w:space="0" w:color="auto"/>
        <w:right w:val="none" w:sz="0" w:space="0" w:color="auto"/>
      </w:divBdr>
    </w:div>
    <w:div w:id="1311443035">
      <w:bodyDiv w:val="1"/>
      <w:marLeft w:val="0"/>
      <w:marRight w:val="0"/>
      <w:marTop w:val="0"/>
      <w:marBottom w:val="0"/>
      <w:divBdr>
        <w:top w:val="none" w:sz="0" w:space="0" w:color="auto"/>
        <w:left w:val="none" w:sz="0" w:space="0" w:color="auto"/>
        <w:bottom w:val="none" w:sz="0" w:space="0" w:color="auto"/>
        <w:right w:val="none" w:sz="0" w:space="0" w:color="auto"/>
      </w:divBdr>
    </w:div>
    <w:div w:id="1314985596">
      <w:bodyDiv w:val="1"/>
      <w:marLeft w:val="0"/>
      <w:marRight w:val="0"/>
      <w:marTop w:val="0"/>
      <w:marBottom w:val="0"/>
      <w:divBdr>
        <w:top w:val="none" w:sz="0" w:space="0" w:color="auto"/>
        <w:left w:val="none" w:sz="0" w:space="0" w:color="auto"/>
        <w:bottom w:val="none" w:sz="0" w:space="0" w:color="auto"/>
        <w:right w:val="none" w:sz="0" w:space="0" w:color="auto"/>
      </w:divBdr>
    </w:div>
    <w:div w:id="1316029962">
      <w:bodyDiv w:val="1"/>
      <w:marLeft w:val="0"/>
      <w:marRight w:val="0"/>
      <w:marTop w:val="0"/>
      <w:marBottom w:val="0"/>
      <w:divBdr>
        <w:top w:val="none" w:sz="0" w:space="0" w:color="auto"/>
        <w:left w:val="none" w:sz="0" w:space="0" w:color="auto"/>
        <w:bottom w:val="none" w:sz="0" w:space="0" w:color="auto"/>
        <w:right w:val="none" w:sz="0" w:space="0" w:color="auto"/>
      </w:divBdr>
    </w:div>
    <w:div w:id="1317611230">
      <w:bodyDiv w:val="1"/>
      <w:marLeft w:val="0"/>
      <w:marRight w:val="0"/>
      <w:marTop w:val="0"/>
      <w:marBottom w:val="0"/>
      <w:divBdr>
        <w:top w:val="none" w:sz="0" w:space="0" w:color="auto"/>
        <w:left w:val="none" w:sz="0" w:space="0" w:color="auto"/>
        <w:bottom w:val="none" w:sz="0" w:space="0" w:color="auto"/>
        <w:right w:val="none" w:sz="0" w:space="0" w:color="auto"/>
      </w:divBdr>
    </w:div>
    <w:div w:id="1318340595">
      <w:bodyDiv w:val="1"/>
      <w:marLeft w:val="0"/>
      <w:marRight w:val="0"/>
      <w:marTop w:val="0"/>
      <w:marBottom w:val="0"/>
      <w:divBdr>
        <w:top w:val="none" w:sz="0" w:space="0" w:color="auto"/>
        <w:left w:val="none" w:sz="0" w:space="0" w:color="auto"/>
        <w:bottom w:val="none" w:sz="0" w:space="0" w:color="auto"/>
        <w:right w:val="none" w:sz="0" w:space="0" w:color="auto"/>
      </w:divBdr>
    </w:div>
    <w:div w:id="1321732936">
      <w:bodyDiv w:val="1"/>
      <w:marLeft w:val="0"/>
      <w:marRight w:val="0"/>
      <w:marTop w:val="0"/>
      <w:marBottom w:val="0"/>
      <w:divBdr>
        <w:top w:val="none" w:sz="0" w:space="0" w:color="auto"/>
        <w:left w:val="none" w:sz="0" w:space="0" w:color="auto"/>
        <w:bottom w:val="none" w:sz="0" w:space="0" w:color="auto"/>
        <w:right w:val="none" w:sz="0" w:space="0" w:color="auto"/>
      </w:divBdr>
    </w:div>
    <w:div w:id="1326546738">
      <w:bodyDiv w:val="1"/>
      <w:marLeft w:val="0"/>
      <w:marRight w:val="0"/>
      <w:marTop w:val="0"/>
      <w:marBottom w:val="0"/>
      <w:divBdr>
        <w:top w:val="none" w:sz="0" w:space="0" w:color="auto"/>
        <w:left w:val="none" w:sz="0" w:space="0" w:color="auto"/>
        <w:bottom w:val="none" w:sz="0" w:space="0" w:color="auto"/>
        <w:right w:val="none" w:sz="0" w:space="0" w:color="auto"/>
      </w:divBdr>
    </w:div>
    <w:div w:id="1330135574">
      <w:bodyDiv w:val="1"/>
      <w:marLeft w:val="0"/>
      <w:marRight w:val="0"/>
      <w:marTop w:val="0"/>
      <w:marBottom w:val="0"/>
      <w:divBdr>
        <w:top w:val="none" w:sz="0" w:space="0" w:color="auto"/>
        <w:left w:val="none" w:sz="0" w:space="0" w:color="auto"/>
        <w:bottom w:val="none" w:sz="0" w:space="0" w:color="auto"/>
        <w:right w:val="none" w:sz="0" w:space="0" w:color="auto"/>
      </w:divBdr>
    </w:div>
    <w:div w:id="1338582818">
      <w:bodyDiv w:val="1"/>
      <w:marLeft w:val="0"/>
      <w:marRight w:val="0"/>
      <w:marTop w:val="0"/>
      <w:marBottom w:val="0"/>
      <w:divBdr>
        <w:top w:val="none" w:sz="0" w:space="0" w:color="auto"/>
        <w:left w:val="none" w:sz="0" w:space="0" w:color="auto"/>
        <w:bottom w:val="none" w:sz="0" w:space="0" w:color="auto"/>
        <w:right w:val="none" w:sz="0" w:space="0" w:color="auto"/>
      </w:divBdr>
      <w:divsChild>
        <w:div w:id="600798140">
          <w:marLeft w:val="547"/>
          <w:marRight w:val="0"/>
          <w:marTop w:val="125"/>
          <w:marBottom w:val="0"/>
          <w:divBdr>
            <w:top w:val="none" w:sz="0" w:space="0" w:color="auto"/>
            <w:left w:val="none" w:sz="0" w:space="0" w:color="auto"/>
            <w:bottom w:val="none" w:sz="0" w:space="0" w:color="auto"/>
            <w:right w:val="none" w:sz="0" w:space="0" w:color="auto"/>
          </w:divBdr>
        </w:div>
        <w:div w:id="631666747">
          <w:marLeft w:val="547"/>
          <w:marRight w:val="0"/>
          <w:marTop w:val="125"/>
          <w:marBottom w:val="0"/>
          <w:divBdr>
            <w:top w:val="none" w:sz="0" w:space="0" w:color="auto"/>
            <w:left w:val="none" w:sz="0" w:space="0" w:color="auto"/>
            <w:bottom w:val="none" w:sz="0" w:space="0" w:color="auto"/>
            <w:right w:val="none" w:sz="0" w:space="0" w:color="auto"/>
          </w:divBdr>
        </w:div>
        <w:div w:id="814295676">
          <w:marLeft w:val="547"/>
          <w:marRight w:val="0"/>
          <w:marTop w:val="125"/>
          <w:marBottom w:val="0"/>
          <w:divBdr>
            <w:top w:val="none" w:sz="0" w:space="0" w:color="auto"/>
            <w:left w:val="none" w:sz="0" w:space="0" w:color="auto"/>
            <w:bottom w:val="none" w:sz="0" w:space="0" w:color="auto"/>
            <w:right w:val="none" w:sz="0" w:space="0" w:color="auto"/>
          </w:divBdr>
        </w:div>
        <w:div w:id="1761557977">
          <w:marLeft w:val="547"/>
          <w:marRight w:val="0"/>
          <w:marTop w:val="125"/>
          <w:marBottom w:val="0"/>
          <w:divBdr>
            <w:top w:val="none" w:sz="0" w:space="0" w:color="auto"/>
            <w:left w:val="none" w:sz="0" w:space="0" w:color="auto"/>
            <w:bottom w:val="none" w:sz="0" w:space="0" w:color="auto"/>
            <w:right w:val="none" w:sz="0" w:space="0" w:color="auto"/>
          </w:divBdr>
        </w:div>
        <w:div w:id="1918594159">
          <w:marLeft w:val="547"/>
          <w:marRight w:val="0"/>
          <w:marTop w:val="125"/>
          <w:marBottom w:val="0"/>
          <w:divBdr>
            <w:top w:val="none" w:sz="0" w:space="0" w:color="auto"/>
            <w:left w:val="none" w:sz="0" w:space="0" w:color="auto"/>
            <w:bottom w:val="none" w:sz="0" w:space="0" w:color="auto"/>
            <w:right w:val="none" w:sz="0" w:space="0" w:color="auto"/>
          </w:divBdr>
        </w:div>
      </w:divsChild>
    </w:div>
    <w:div w:id="1340307395">
      <w:bodyDiv w:val="1"/>
      <w:marLeft w:val="0"/>
      <w:marRight w:val="0"/>
      <w:marTop w:val="0"/>
      <w:marBottom w:val="0"/>
      <w:divBdr>
        <w:top w:val="none" w:sz="0" w:space="0" w:color="auto"/>
        <w:left w:val="none" w:sz="0" w:space="0" w:color="auto"/>
        <w:bottom w:val="none" w:sz="0" w:space="0" w:color="auto"/>
        <w:right w:val="none" w:sz="0" w:space="0" w:color="auto"/>
      </w:divBdr>
    </w:div>
    <w:div w:id="1341348111">
      <w:bodyDiv w:val="1"/>
      <w:marLeft w:val="0"/>
      <w:marRight w:val="0"/>
      <w:marTop w:val="0"/>
      <w:marBottom w:val="0"/>
      <w:divBdr>
        <w:top w:val="none" w:sz="0" w:space="0" w:color="auto"/>
        <w:left w:val="none" w:sz="0" w:space="0" w:color="auto"/>
        <w:bottom w:val="none" w:sz="0" w:space="0" w:color="auto"/>
        <w:right w:val="none" w:sz="0" w:space="0" w:color="auto"/>
      </w:divBdr>
    </w:div>
    <w:div w:id="1347636953">
      <w:bodyDiv w:val="1"/>
      <w:marLeft w:val="0"/>
      <w:marRight w:val="0"/>
      <w:marTop w:val="0"/>
      <w:marBottom w:val="0"/>
      <w:divBdr>
        <w:top w:val="none" w:sz="0" w:space="0" w:color="auto"/>
        <w:left w:val="none" w:sz="0" w:space="0" w:color="auto"/>
        <w:bottom w:val="none" w:sz="0" w:space="0" w:color="auto"/>
        <w:right w:val="none" w:sz="0" w:space="0" w:color="auto"/>
      </w:divBdr>
    </w:div>
    <w:div w:id="1348555611">
      <w:bodyDiv w:val="1"/>
      <w:marLeft w:val="0"/>
      <w:marRight w:val="0"/>
      <w:marTop w:val="0"/>
      <w:marBottom w:val="0"/>
      <w:divBdr>
        <w:top w:val="none" w:sz="0" w:space="0" w:color="auto"/>
        <w:left w:val="none" w:sz="0" w:space="0" w:color="auto"/>
        <w:bottom w:val="none" w:sz="0" w:space="0" w:color="auto"/>
        <w:right w:val="none" w:sz="0" w:space="0" w:color="auto"/>
      </w:divBdr>
    </w:div>
    <w:div w:id="1361081304">
      <w:bodyDiv w:val="1"/>
      <w:marLeft w:val="0"/>
      <w:marRight w:val="0"/>
      <w:marTop w:val="0"/>
      <w:marBottom w:val="0"/>
      <w:divBdr>
        <w:top w:val="none" w:sz="0" w:space="0" w:color="auto"/>
        <w:left w:val="none" w:sz="0" w:space="0" w:color="auto"/>
        <w:bottom w:val="none" w:sz="0" w:space="0" w:color="auto"/>
        <w:right w:val="none" w:sz="0" w:space="0" w:color="auto"/>
      </w:divBdr>
    </w:div>
    <w:div w:id="1364674387">
      <w:bodyDiv w:val="1"/>
      <w:marLeft w:val="0"/>
      <w:marRight w:val="0"/>
      <w:marTop w:val="0"/>
      <w:marBottom w:val="0"/>
      <w:divBdr>
        <w:top w:val="none" w:sz="0" w:space="0" w:color="auto"/>
        <w:left w:val="none" w:sz="0" w:space="0" w:color="auto"/>
        <w:bottom w:val="none" w:sz="0" w:space="0" w:color="auto"/>
        <w:right w:val="none" w:sz="0" w:space="0" w:color="auto"/>
      </w:divBdr>
    </w:div>
    <w:div w:id="1368214332">
      <w:bodyDiv w:val="1"/>
      <w:marLeft w:val="0"/>
      <w:marRight w:val="0"/>
      <w:marTop w:val="0"/>
      <w:marBottom w:val="0"/>
      <w:divBdr>
        <w:top w:val="none" w:sz="0" w:space="0" w:color="auto"/>
        <w:left w:val="none" w:sz="0" w:space="0" w:color="auto"/>
        <w:bottom w:val="none" w:sz="0" w:space="0" w:color="auto"/>
        <w:right w:val="none" w:sz="0" w:space="0" w:color="auto"/>
      </w:divBdr>
    </w:div>
    <w:div w:id="1372533028">
      <w:bodyDiv w:val="1"/>
      <w:marLeft w:val="0"/>
      <w:marRight w:val="0"/>
      <w:marTop w:val="0"/>
      <w:marBottom w:val="0"/>
      <w:divBdr>
        <w:top w:val="none" w:sz="0" w:space="0" w:color="auto"/>
        <w:left w:val="none" w:sz="0" w:space="0" w:color="auto"/>
        <w:bottom w:val="none" w:sz="0" w:space="0" w:color="auto"/>
        <w:right w:val="none" w:sz="0" w:space="0" w:color="auto"/>
      </w:divBdr>
    </w:div>
    <w:div w:id="1376538453">
      <w:bodyDiv w:val="1"/>
      <w:marLeft w:val="0"/>
      <w:marRight w:val="0"/>
      <w:marTop w:val="0"/>
      <w:marBottom w:val="0"/>
      <w:divBdr>
        <w:top w:val="none" w:sz="0" w:space="0" w:color="auto"/>
        <w:left w:val="none" w:sz="0" w:space="0" w:color="auto"/>
        <w:bottom w:val="none" w:sz="0" w:space="0" w:color="auto"/>
        <w:right w:val="none" w:sz="0" w:space="0" w:color="auto"/>
      </w:divBdr>
    </w:div>
    <w:div w:id="1378244021">
      <w:bodyDiv w:val="1"/>
      <w:marLeft w:val="0"/>
      <w:marRight w:val="0"/>
      <w:marTop w:val="0"/>
      <w:marBottom w:val="0"/>
      <w:divBdr>
        <w:top w:val="none" w:sz="0" w:space="0" w:color="auto"/>
        <w:left w:val="none" w:sz="0" w:space="0" w:color="auto"/>
        <w:bottom w:val="none" w:sz="0" w:space="0" w:color="auto"/>
        <w:right w:val="none" w:sz="0" w:space="0" w:color="auto"/>
      </w:divBdr>
    </w:div>
    <w:div w:id="1378821837">
      <w:bodyDiv w:val="1"/>
      <w:marLeft w:val="0"/>
      <w:marRight w:val="0"/>
      <w:marTop w:val="0"/>
      <w:marBottom w:val="0"/>
      <w:divBdr>
        <w:top w:val="none" w:sz="0" w:space="0" w:color="auto"/>
        <w:left w:val="none" w:sz="0" w:space="0" w:color="auto"/>
        <w:bottom w:val="none" w:sz="0" w:space="0" w:color="auto"/>
        <w:right w:val="none" w:sz="0" w:space="0" w:color="auto"/>
      </w:divBdr>
    </w:div>
    <w:div w:id="1379471778">
      <w:bodyDiv w:val="1"/>
      <w:marLeft w:val="0"/>
      <w:marRight w:val="0"/>
      <w:marTop w:val="0"/>
      <w:marBottom w:val="0"/>
      <w:divBdr>
        <w:top w:val="none" w:sz="0" w:space="0" w:color="auto"/>
        <w:left w:val="none" w:sz="0" w:space="0" w:color="auto"/>
        <w:bottom w:val="none" w:sz="0" w:space="0" w:color="auto"/>
        <w:right w:val="none" w:sz="0" w:space="0" w:color="auto"/>
      </w:divBdr>
    </w:div>
    <w:div w:id="1382829332">
      <w:bodyDiv w:val="1"/>
      <w:marLeft w:val="0"/>
      <w:marRight w:val="0"/>
      <w:marTop w:val="0"/>
      <w:marBottom w:val="0"/>
      <w:divBdr>
        <w:top w:val="none" w:sz="0" w:space="0" w:color="auto"/>
        <w:left w:val="none" w:sz="0" w:space="0" w:color="auto"/>
        <w:bottom w:val="none" w:sz="0" w:space="0" w:color="auto"/>
        <w:right w:val="none" w:sz="0" w:space="0" w:color="auto"/>
      </w:divBdr>
    </w:div>
    <w:div w:id="1384211135">
      <w:bodyDiv w:val="1"/>
      <w:marLeft w:val="0"/>
      <w:marRight w:val="0"/>
      <w:marTop w:val="0"/>
      <w:marBottom w:val="0"/>
      <w:divBdr>
        <w:top w:val="none" w:sz="0" w:space="0" w:color="auto"/>
        <w:left w:val="none" w:sz="0" w:space="0" w:color="auto"/>
        <w:bottom w:val="none" w:sz="0" w:space="0" w:color="auto"/>
        <w:right w:val="none" w:sz="0" w:space="0" w:color="auto"/>
      </w:divBdr>
    </w:div>
    <w:div w:id="1386173870">
      <w:bodyDiv w:val="1"/>
      <w:marLeft w:val="0"/>
      <w:marRight w:val="0"/>
      <w:marTop w:val="0"/>
      <w:marBottom w:val="0"/>
      <w:divBdr>
        <w:top w:val="none" w:sz="0" w:space="0" w:color="auto"/>
        <w:left w:val="none" w:sz="0" w:space="0" w:color="auto"/>
        <w:bottom w:val="none" w:sz="0" w:space="0" w:color="auto"/>
        <w:right w:val="none" w:sz="0" w:space="0" w:color="auto"/>
      </w:divBdr>
    </w:div>
    <w:div w:id="1393428510">
      <w:bodyDiv w:val="1"/>
      <w:marLeft w:val="0"/>
      <w:marRight w:val="0"/>
      <w:marTop w:val="0"/>
      <w:marBottom w:val="0"/>
      <w:divBdr>
        <w:top w:val="none" w:sz="0" w:space="0" w:color="auto"/>
        <w:left w:val="none" w:sz="0" w:space="0" w:color="auto"/>
        <w:bottom w:val="none" w:sz="0" w:space="0" w:color="auto"/>
        <w:right w:val="none" w:sz="0" w:space="0" w:color="auto"/>
      </w:divBdr>
    </w:div>
    <w:div w:id="1397121539">
      <w:bodyDiv w:val="1"/>
      <w:marLeft w:val="0"/>
      <w:marRight w:val="0"/>
      <w:marTop w:val="0"/>
      <w:marBottom w:val="0"/>
      <w:divBdr>
        <w:top w:val="none" w:sz="0" w:space="0" w:color="auto"/>
        <w:left w:val="none" w:sz="0" w:space="0" w:color="auto"/>
        <w:bottom w:val="none" w:sz="0" w:space="0" w:color="auto"/>
        <w:right w:val="none" w:sz="0" w:space="0" w:color="auto"/>
      </w:divBdr>
    </w:div>
    <w:div w:id="1399401952">
      <w:bodyDiv w:val="1"/>
      <w:marLeft w:val="0"/>
      <w:marRight w:val="0"/>
      <w:marTop w:val="0"/>
      <w:marBottom w:val="0"/>
      <w:divBdr>
        <w:top w:val="none" w:sz="0" w:space="0" w:color="auto"/>
        <w:left w:val="none" w:sz="0" w:space="0" w:color="auto"/>
        <w:bottom w:val="none" w:sz="0" w:space="0" w:color="auto"/>
        <w:right w:val="none" w:sz="0" w:space="0" w:color="auto"/>
      </w:divBdr>
    </w:div>
    <w:div w:id="1399941447">
      <w:bodyDiv w:val="1"/>
      <w:marLeft w:val="0"/>
      <w:marRight w:val="0"/>
      <w:marTop w:val="0"/>
      <w:marBottom w:val="0"/>
      <w:divBdr>
        <w:top w:val="none" w:sz="0" w:space="0" w:color="auto"/>
        <w:left w:val="none" w:sz="0" w:space="0" w:color="auto"/>
        <w:bottom w:val="none" w:sz="0" w:space="0" w:color="auto"/>
        <w:right w:val="none" w:sz="0" w:space="0" w:color="auto"/>
      </w:divBdr>
    </w:div>
    <w:div w:id="1401322278">
      <w:bodyDiv w:val="1"/>
      <w:marLeft w:val="0"/>
      <w:marRight w:val="0"/>
      <w:marTop w:val="0"/>
      <w:marBottom w:val="0"/>
      <w:divBdr>
        <w:top w:val="none" w:sz="0" w:space="0" w:color="auto"/>
        <w:left w:val="none" w:sz="0" w:space="0" w:color="auto"/>
        <w:bottom w:val="none" w:sz="0" w:space="0" w:color="auto"/>
        <w:right w:val="none" w:sz="0" w:space="0" w:color="auto"/>
      </w:divBdr>
    </w:div>
    <w:div w:id="1402945697">
      <w:bodyDiv w:val="1"/>
      <w:marLeft w:val="0"/>
      <w:marRight w:val="0"/>
      <w:marTop w:val="0"/>
      <w:marBottom w:val="0"/>
      <w:divBdr>
        <w:top w:val="none" w:sz="0" w:space="0" w:color="auto"/>
        <w:left w:val="none" w:sz="0" w:space="0" w:color="auto"/>
        <w:bottom w:val="none" w:sz="0" w:space="0" w:color="auto"/>
        <w:right w:val="none" w:sz="0" w:space="0" w:color="auto"/>
      </w:divBdr>
    </w:div>
    <w:div w:id="1404062218">
      <w:bodyDiv w:val="1"/>
      <w:marLeft w:val="0"/>
      <w:marRight w:val="0"/>
      <w:marTop w:val="0"/>
      <w:marBottom w:val="0"/>
      <w:divBdr>
        <w:top w:val="none" w:sz="0" w:space="0" w:color="auto"/>
        <w:left w:val="none" w:sz="0" w:space="0" w:color="auto"/>
        <w:bottom w:val="none" w:sz="0" w:space="0" w:color="auto"/>
        <w:right w:val="none" w:sz="0" w:space="0" w:color="auto"/>
      </w:divBdr>
    </w:div>
    <w:div w:id="1409307875">
      <w:bodyDiv w:val="1"/>
      <w:marLeft w:val="0"/>
      <w:marRight w:val="0"/>
      <w:marTop w:val="0"/>
      <w:marBottom w:val="0"/>
      <w:divBdr>
        <w:top w:val="none" w:sz="0" w:space="0" w:color="auto"/>
        <w:left w:val="none" w:sz="0" w:space="0" w:color="auto"/>
        <w:bottom w:val="none" w:sz="0" w:space="0" w:color="auto"/>
        <w:right w:val="none" w:sz="0" w:space="0" w:color="auto"/>
      </w:divBdr>
    </w:div>
    <w:div w:id="1411780705">
      <w:bodyDiv w:val="1"/>
      <w:marLeft w:val="0"/>
      <w:marRight w:val="0"/>
      <w:marTop w:val="0"/>
      <w:marBottom w:val="0"/>
      <w:divBdr>
        <w:top w:val="none" w:sz="0" w:space="0" w:color="auto"/>
        <w:left w:val="none" w:sz="0" w:space="0" w:color="auto"/>
        <w:bottom w:val="none" w:sz="0" w:space="0" w:color="auto"/>
        <w:right w:val="none" w:sz="0" w:space="0" w:color="auto"/>
      </w:divBdr>
    </w:div>
    <w:div w:id="1418408137">
      <w:bodyDiv w:val="1"/>
      <w:marLeft w:val="0"/>
      <w:marRight w:val="0"/>
      <w:marTop w:val="0"/>
      <w:marBottom w:val="0"/>
      <w:divBdr>
        <w:top w:val="none" w:sz="0" w:space="0" w:color="auto"/>
        <w:left w:val="none" w:sz="0" w:space="0" w:color="auto"/>
        <w:bottom w:val="none" w:sz="0" w:space="0" w:color="auto"/>
        <w:right w:val="none" w:sz="0" w:space="0" w:color="auto"/>
      </w:divBdr>
    </w:div>
    <w:div w:id="1427194750">
      <w:bodyDiv w:val="1"/>
      <w:marLeft w:val="0"/>
      <w:marRight w:val="0"/>
      <w:marTop w:val="0"/>
      <w:marBottom w:val="0"/>
      <w:divBdr>
        <w:top w:val="none" w:sz="0" w:space="0" w:color="auto"/>
        <w:left w:val="none" w:sz="0" w:space="0" w:color="auto"/>
        <w:bottom w:val="none" w:sz="0" w:space="0" w:color="auto"/>
        <w:right w:val="none" w:sz="0" w:space="0" w:color="auto"/>
      </w:divBdr>
    </w:div>
    <w:div w:id="1431508761">
      <w:bodyDiv w:val="1"/>
      <w:marLeft w:val="0"/>
      <w:marRight w:val="0"/>
      <w:marTop w:val="0"/>
      <w:marBottom w:val="0"/>
      <w:divBdr>
        <w:top w:val="none" w:sz="0" w:space="0" w:color="auto"/>
        <w:left w:val="none" w:sz="0" w:space="0" w:color="auto"/>
        <w:bottom w:val="none" w:sz="0" w:space="0" w:color="auto"/>
        <w:right w:val="none" w:sz="0" w:space="0" w:color="auto"/>
      </w:divBdr>
    </w:div>
    <w:div w:id="1432045941">
      <w:bodyDiv w:val="1"/>
      <w:marLeft w:val="0"/>
      <w:marRight w:val="0"/>
      <w:marTop w:val="0"/>
      <w:marBottom w:val="0"/>
      <w:divBdr>
        <w:top w:val="none" w:sz="0" w:space="0" w:color="auto"/>
        <w:left w:val="none" w:sz="0" w:space="0" w:color="auto"/>
        <w:bottom w:val="none" w:sz="0" w:space="0" w:color="auto"/>
        <w:right w:val="none" w:sz="0" w:space="0" w:color="auto"/>
      </w:divBdr>
    </w:div>
    <w:div w:id="1432437738">
      <w:bodyDiv w:val="1"/>
      <w:marLeft w:val="0"/>
      <w:marRight w:val="0"/>
      <w:marTop w:val="0"/>
      <w:marBottom w:val="0"/>
      <w:divBdr>
        <w:top w:val="none" w:sz="0" w:space="0" w:color="auto"/>
        <w:left w:val="none" w:sz="0" w:space="0" w:color="auto"/>
        <w:bottom w:val="none" w:sz="0" w:space="0" w:color="auto"/>
        <w:right w:val="none" w:sz="0" w:space="0" w:color="auto"/>
      </w:divBdr>
    </w:div>
    <w:div w:id="1443526835">
      <w:bodyDiv w:val="1"/>
      <w:marLeft w:val="0"/>
      <w:marRight w:val="0"/>
      <w:marTop w:val="0"/>
      <w:marBottom w:val="0"/>
      <w:divBdr>
        <w:top w:val="none" w:sz="0" w:space="0" w:color="auto"/>
        <w:left w:val="none" w:sz="0" w:space="0" w:color="auto"/>
        <w:bottom w:val="none" w:sz="0" w:space="0" w:color="auto"/>
        <w:right w:val="none" w:sz="0" w:space="0" w:color="auto"/>
      </w:divBdr>
    </w:div>
    <w:div w:id="1446577263">
      <w:bodyDiv w:val="1"/>
      <w:marLeft w:val="0"/>
      <w:marRight w:val="0"/>
      <w:marTop w:val="0"/>
      <w:marBottom w:val="0"/>
      <w:divBdr>
        <w:top w:val="none" w:sz="0" w:space="0" w:color="auto"/>
        <w:left w:val="none" w:sz="0" w:space="0" w:color="auto"/>
        <w:bottom w:val="none" w:sz="0" w:space="0" w:color="auto"/>
        <w:right w:val="none" w:sz="0" w:space="0" w:color="auto"/>
      </w:divBdr>
    </w:div>
    <w:div w:id="1446655468">
      <w:bodyDiv w:val="1"/>
      <w:marLeft w:val="0"/>
      <w:marRight w:val="0"/>
      <w:marTop w:val="0"/>
      <w:marBottom w:val="0"/>
      <w:divBdr>
        <w:top w:val="none" w:sz="0" w:space="0" w:color="auto"/>
        <w:left w:val="none" w:sz="0" w:space="0" w:color="auto"/>
        <w:bottom w:val="none" w:sz="0" w:space="0" w:color="auto"/>
        <w:right w:val="none" w:sz="0" w:space="0" w:color="auto"/>
      </w:divBdr>
    </w:div>
    <w:div w:id="1449008652">
      <w:bodyDiv w:val="1"/>
      <w:marLeft w:val="0"/>
      <w:marRight w:val="0"/>
      <w:marTop w:val="0"/>
      <w:marBottom w:val="0"/>
      <w:divBdr>
        <w:top w:val="none" w:sz="0" w:space="0" w:color="auto"/>
        <w:left w:val="none" w:sz="0" w:space="0" w:color="auto"/>
        <w:bottom w:val="none" w:sz="0" w:space="0" w:color="auto"/>
        <w:right w:val="none" w:sz="0" w:space="0" w:color="auto"/>
      </w:divBdr>
    </w:div>
    <w:div w:id="1449353524">
      <w:bodyDiv w:val="1"/>
      <w:marLeft w:val="0"/>
      <w:marRight w:val="0"/>
      <w:marTop w:val="0"/>
      <w:marBottom w:val="0"/>
      <w:divBdr>
        <w:top w:val="none" w:sz="0" w:space="0" w:color="auto"/>
        <w:left w:val="none" w:sz="0" w:space="0" w:color="auto"/>
        <w:bottom w:val="none" w:sz="0" w:space="0" w:color="auto"/>
        <w:right w:val="none" w:sz="0" w:space="0" w:color="auto"/>
      </w:divBdr>
    </w:div>
    <w:div w:id="1455712365">
      <w:bodyDiv w:val="1"/>
      <w:marLeft w:val="0"/>
      <w:marRight w:val="0"/>
      <w:marTop w:val="0"/>
      <w:marBottom w:val="0"/>
      <w:divBdr>
        <w:top w:val="none" w:sz="0" w:space="0" w:color="auto"/>
        <w:left w:val="none" w:sz="0" w:space="0" w:color="auto"/>
        <w:bottom w:val="none" w:sz="0" w:space="0" w:color="auto"/>
        <w:right w:val="none" w:sz="0" w:space="0" w:color="auto"/>
      </w:divBdr>
    </w:div>
    <w:div w:id="1458450658">
      <w:bodyDiv w:val="1"/>
      <w:marLeft w:val="0"/>
      <w:marRight w:val="0"/>
      <w:marTop w:val="0"/>
      <w:marBottom w:val="0"/>
      <w:divBdr>
        <w:top w:val="none" w:sz="0" w:space="0" w:color="auto"/>
        <w:left w:val="none" w:sz="0" w:space="0" w:color="auto"/>
        <w:bottom w:val="none" w:sz="0" w:space="0" w:color="auto"/>
        <w:right w:val="none" w:sz="0" w:space="0" w:color="auto"/>
      </w:divBdr>
    </w:div>
    <w:div w:id="1459029416">
      <w:bodyDiv w:val="1"/>
      <w:marLeft w:val="0"/>
      <w:marRight w:val="0"/>
      <w:marTop w:val="0"/>
      <w:marBottom w:val="0"/>
      <w:divBdr>
        <w:top w:val="none" w:sz="0" w:space="0" w:color="auto"/>
        <w:left w:val="none" w:sz="0" w:space="0" w:color="auto"/>
        <w:bottom w:val="none" w:sz="0" w:space="0" w:color="auto"/>
        <w:right w:val="none" w:sz="0" w:space="0" w:color="auto"/>
      </w:divBdr>
    </w:div>
    <w:div w:id="1459883296">
      <w:bodyDiv w:val="1"/>
      <w:marLeft w:val="0"/>
      <w:marRight w:val="0"/>
      <w:marTop w:val="0"/>
      <w:marBottom w:val="0"/>
      <w:divBdr>
        <w:top w:val="none" w:sz="0" w:space="0" w:color="auto"/>
        <w:left w:val="none" w:sz="0" w:space="0" w:color="auto"/>
        <w:bottom w:val="none" w:sz="0" w:space="0" w:color="auto"/>
        <w:right w:val="none" w:sz="0" w:space="0" w:color="auto"/>
      </w:divBdr>
    </w:div>
    <w:div w:id="1462186954">
      <w:bodyDiv w:val="1"/>
      <w:marLeft w:val="0"/>
      <w:marRight w:val="0"/>
      <w:marTop w:val="0"/>
      <w:marBottom w:val="0"/>
      <w:divBdr>
        <w:top w:val="none" w:sz="0" w:space="0" w:color="auto"/>
        <w:left w:val="none" w:sz="0" w:space="0" w:color="auto"/>
        <w:bottom w:val="none" w:sz="0" w:space="0" w:color="auto"/>
        <w:right w:val="none" w:sz="0" w:space="0" w:color="auto"/>
      </w:divBdr>
    </w:div>
    <w:div w:id="1462766226">
      <w:bodyDiv w:val="1"/>
      <w:marLeft w:val="0"/>
      <w:marRight w:val="0"/>
      <w:marTop w:val="0"/>
      <w:marBottom w:val="0"/>
      <w:divBdr>
        <w:top w:val="none" w:sz="0" w:space="0" w:color="auto"/>
        <w:left w:val="none" w:sz="0" w:space="0" w:color="auto"/>
        <w:bottom w:val="none" w:sz="0" w:space="0" w:color="auto"/>
        <w:right w:val="none" w:sz="0" w:space="0" w:color="auto"/>
      </w:divBdr>
    </w:div>
    <w:div w:id="1467507878">
      <w:bodyDiv w:val="1"/>
      <w:marLeft w:val="0"/>
      <w:marRight w:val="0"/>
      <w:marTop w:val="0"/>
      <w:marBottom w:val="0"/>
      <w:divBdr>
        <w:top w:val="none" w:sz="0" w:space="0" w:color="auto"/>
        <w:left w:val="none" w:sz="0" w:space="0" w:color="auto"/>
        <w:bottom w:val="none" w:sz="0" w:space="0" w:color="auto"/>
        <w:right w:val="none" w:sz="0" w:space="0" w:color="auto"/>
      </w:divBdr>
    </w:div>
    <w:div w:id="1468400434">
      <w:bodyDiv w:val="1"/>
      <w:marLeft w:val="0"/>
      <w:marRight w:val="0"/>
      <w:marTop w:val="0"/>
      <w:marBottom w:val="0"/>
      <w:divBdr>
        <w:top w:val="none" w:sz="0" w:space="0" w:color="auto"/>
        <w:left w:val="none" w:sz="0" w:space="0" w:color="auto"/>
        <w:bottom w:val="none" w:sz="0" w:space="0" w:color="auto"/>
        <w:right w:val="none" w:sz="0" w:space="0" w:color="auto"/>
      </w:divBdr>
    </w:div>
    <w:div w:id="1473937263">
      <w:bodyDiv w:val="1"/>
      <w:marLeft w:val="0"/>
      <w:marRight w:val="0"/>
      <w:marTop w:val="0"/>
      <w:marBottom w:val="0"/>
      <w:divBdr>
        <w:top w:val="none" w:sz="0" w:space="0" w:color="auto"/>
        <w:left w:val="none" w:sz="0" w:space="0" w:color="auto"/>
        <w:bottom w:val="none" w:sz="0" w:space="0" w:color="auto"/>
        <w:right w:val="none" w:sz="0" w:space="0" w:color="auto"/>
      </w:divBdr>
    </w:div>
    <w:div w:id="1485974574">
      <w:bodyDiv w:val="1"/>
      <w:marLeft w:val="0"/>
      <w:marRight w:val="0"/>
      <w:marTop w:val="0"/>
      <w:marBottom w:val="0"/>
      <w:divBdr>
        <w:top w:val="none" w:sz="0" w:space="0" w:color="auto"/>
        <w:left w:val="none" w:sz="0" w:space="0" w:color="auto"/>
        <w:bottom w:val="none" w:sz="0" w:space="0" w:color="auto"/>
        <w:right w:val="none" w:sz="0" w:space="0" w:color="auto"/>
      </w:divBdr>
    </w:div>
    <w:div w:id="1489009124">
      <w:bodyDiv w:val="1"/>
      <w:marLeft w:val="0"/>
      <w:marRight w:val="0"/>
      <w:marTop w:val="0"/>
      <w:marBottom w:val="0"/>
      <w:divBdr>
        <w:top w:val="none" w:sz="0" w:space="0" w:color="auto"/>
        <w:left w:val="none" w:sz="0" w:space="0" w:color="auto"/>
        <w:bottom w:val="none" w:sz="0" w:space="0" w:color="auto"/>
        <w:right w:val="none" w:sz="0" w:space="0" w:color="auto"/>
      </w:divBdr>
      <w:divsChild>
        <w:div w:id="522944073">
          <w:marLeft w:val="0"/>
          <w:marRight w:val="0"/>
          <w:marTop w:val="0"/>
          <w:marBottom w:val="0"/>
          <w:divBdr>
            <w:top w:val="none" w:sz="0" w:space="0" w:color="auto"/>
            <w:left w:val="none" w:sz="0" w:space="0" w:color="auto"/>
            <w:bottom w:val="none" w:sz="0" w:space="0" w:color="auto"/>
            <w:right w:val="none" w:sz="0" w:space="0" w:color="auto"/>
          </w:divBdr>
          <w:divsChild>
            <w:div w:id="954024965">
              <w:marLeft w:val="0"/>
              <w:marRight w:val="0"/>
              <w:marTop w:val="0"/>
              <w:marBottom w:val="0"/>
              <w:divBdr>
                <w:top w:val="none" w:sz="0" w:space="0" w:color="auto"/>
                <w:left w:val="none" w:sz="0" w:space="0" w:color="auto"/>
                <w:bottom w:val="none" w:sz="0" w:space="0" w:color="auto"/>
                <w:right w:val="none" w:sz="0" w:space="0" w:color="auto"/>
              </w:divBdr>
              <w:divsChild>
                <w:div w:id="2063863944">
                  <w:marLeft w:val="0"/>
                  <w:marRight w:val="0"/>
                  <w:marTop w:val="0"/>
                  <w:marBottom w:val="0"/>
                  <w:divBdr>
                    <w:top w:val="none" w:sz="0" w:space="0" w:color="auto"/>
                    <w:left w:val="none" w:sz="0" w:space="0" w:color="auto"/>
                    <w:bottom w:val="none" w:sz="0" w:space="0" w:color="auto"/>
                    <w:right w:val="none" w:sz="0" w:space="0" w:color="auto"/>
                  </w:divBdr>
                  <w:divsChild>
                    <w:div w:id="203178589">
                      <w:marLeft w:val="0"/>
                      <w:marRight w:val="0"/>
                      <w:marTop w:val="0"/>
                      <w:marBottom w:val="0"/>
                      <w:divBdr>
                        <w:top w:val="none" w:sz="0" w:space="0" w:color="auto"/>
                        <w:left w:val="none" w:sz="0" w:space="0" w:color="auto"/>
                        <w:bottom w:val="none" w:sz="0" w:space="0" w:color="auto"/>
                        <w:right w:val="none" w:sz="0" w:space="0" w:color="auto"/>
                      </w:divBdr>
                      <w:divsChild>
                        <w:div w:id="561599738">
                          <w:marLeft w:val="0"/>
                          <w:marRight w:val="0"/>
                          <w:marTop w:val="0"/>
                          <w:marBottom w:val="0"/>
                          <w:divBdr>
                            <w:top w:val="none" w:sz="0" w:space="0" w:color="auto"/>
                            <w:left w:val="none" w:sz="0" w:space="0" w:color="auto"/>
                            <w:bottom w:val="none" w:sz="0" w:space="0" w:color="auto"/>
                            <w:right w:val="none" w:sz="0" w:space="0" w:color="auto"/>
                          </w:divBdr>
                          <w:divsChild>
                            <w:div w:id="857282062">
                              <w:marLeft w:val="0"/>
                              <w:marRight w:val="0"/>
                              <w:marTop w:val="0"/>
                              <w:marBottom w:val="0"/>
                              <w:divBdr>
                                <w:top w:val="none" w:sz="0" w:space="0" w:color="auto"/>
                                <w:left w:val="none" w:sz="0" w:space="0" w:color="auto"/>
                                <w:bottom w:val="none" w:sz="0" w:space="0" w:color="auto"/>
                                <w:right w:val="none" w:sz="0" w:space="0" w:color="auto"/>
                              </w:divBdr>
                              <w:divsChild>
                                <w:div w:id="1929994238">
                                  <w:marLeft w:val="0"/>
                                  <w:marRight w:val="0"/>
                                  <w:marTop w:val="0"/>
                                  <w:marBottom w:val="0"/>
                                  <w:divBdr>
                                    <w:top w:val="none" w:sz="0" w:space="0" w:color="auto"/>
                                    <w:left w:val="none" w:sz="0" w:space="0" w:color="auto"/>
                                    <w:bottom w:val="none" w:sz="0" w:space="0" w:color="auto"/>
                                    <w:right w:val="none" w:sz="0" w:space="0" w:color="auto"/>
                                  </w:divBdr>
                                  <w:divsChild>
                                    <w:div w:id="197906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1289978">
      <w:bodyDiv w:val="1"/>
      <w:marLeft w:val="0"/>
      <w:marRight w:val="0"/>
      <w:marTop w:val="0"/>
      <w:marBottom w:val="0"/>
      <w:divBdr>
        <w:top w:val="none" w:sz="0" w:space="0" w:color="auto"/>
        <w:left w:val="none" w:sz="0" w:space="0" w:color="auto"/>
        <w:bottom w:val="none" w:sz="0" w:space="0" w:color="auto"/>
        <w:right w:val="none" w:sz="0" w:space="0" w:color="auto"/>
      </w:divBdr>
    </w:div>
    <w:div w:id="1497070587">
      <w:bodyDiv w:val="1"/>
      <w:marLeft w:val="0"/>
      <w:marRight w:val="0"/>
      <w:marTop w:val="0"/>
      <w:marBottom w:val="0"/>
      <w:divBdr>
        <w:top w:val="none" w:sz="0" w:space="0" w:color="auto"/>
        <w:left w:val="none" w:sz="0" w:space="0" w:color="auto"/>
        <w:bottom w:val="none" w:sz="0" w:space="0" w:color="auto"/>
        <w:right w:val="none" w:sz="0" w:space="0" w:color="auto"/>
      </w:divBdr>
      <w:divsChild>
        <w:div w:id="730618792">
          <w:marLeft w:val="0"/>
          <w:marRight w:val="0"/>
          <w:marTop w:val="0"/>
          <w:marBottom w:val="0"/>
          <w:divBdr>
            <w:top w:val="none" w:sz="0" w:space="0" w:color="auto"/>
            <w:left w:val="none" w:sz="0" w:space="0" w:color="auto"/>
            <w:bottom w:val="none" w:sz="0" w:space="0" w:color="auto"/>
            <w:right w:val="none" w:sz="0" w:space="0" w:color="auto"/>
          </w:divBdr>
          <w:divsChild>
            <w:div w:id="1393388519">
              <w:marLeft w:val="0"/>
              <w:marRight w:val="0"/>
              <w:marTop w:val="0"/>
              <w:marBottom w:val="0"/>
              <w:divBdr>
                <w:top w:val="none" w:sz="0" w:space="0" w:color="auto"/>
                <w:left w:val="none" w:sz="0" w:space="0" w:color="auto"/>
                <w:bottom w:val="none" w:sz="0" w:space="0" w:color="auto"/>
                <w:right w:val="none" w:sz="0" w:space="0" w:color="auto"/>
              </w:divBdr>
              <w:divsChild>
                <w:div w:id="730423648">
                  <w:marLeft w:val="0"/>
                  <w:marRight w:val="0"/>
                  <w:marTop w:val="0"/>
                  <w:marBottom w:val="0"/>
                  <w:divBdr>
                    <w:top w:val="none" w:sz="0" w:space="0" w:color="auto"/>
                    <w:left w:val="none" w:sz="0" w:space="0" w:color="auto"/>
                    <w:bottom w:val="none" w:sz="0" w:space="0" w:color="auto"/>
                    <w:right w:val="none" w:sz="0" w:space="0" w:color="auto"/>
                  </w:divBdr>
                  <w:divsChild>
                    <w:div w:id="1196457677">
                      <w:marLeft w:val="0"/>
                      <w:marRight w:val="0"/>
                      <w:marTop w:val="0"/>
                      <w:marBottom w:val="0"/>
                      <w:divBdr>
                        <w:top w:val="none" w:sz="0" w:space="0" w:color="auto"/>
                        <w:left w:val="none" w:sz="0" w:space="0" w:color="auto"/>
                        <w:bottom w:val="none" w:sz="0" w:space="0" w:color="auto"/>
                        <w:right w:val="none" w:sz="0" w:space="0" w:color="auto"/>
                      </w:divBdr>
                      <w:divsChild>
                        <w:div w:id="28191709">
                          <w:marLeft w:val="0"/>
                          <w:marRight w:val="0"/>
                          <w:marTop w:val="0"/>
                          <w:marBottom w:val="0"/>
                          <w:divBdr>
                            <w:top w:val="none" w:sz="0" w:space="0" w:color="auto"/>
                            <w:left w:val="none" w:sz="0" w:space="0" w:color="auto"/>
                            <w:bottom w:val="none" w:sz="0" w:space="0" w:color="auto"/>
                            <w:right w:val="none" w:sz="0" w:space="0" w:color="auto"/>
                          </w:divBdr>
                          <w:divsChild>
                            <w:div w:id="219052311">
                              <w:marLeft w:val="0"/>
                              <w:marRight w:val="0"/>
                              <w:marTop w:val="0"/>
                              <w:marBottom w:val="0"/>
                              <w:divBdr>
                                <w:top w:val="none" w:sz="0" w:space="0" w:color="auto"/>
                                <w:left w:val="none" w:sz="0" w:space="0" w:color="auto"/>
                                <w:bottom w:val="none" w:sz="0" w:space="0" w:color="auto"/>
                                <w:right w:val="none" w:sz="0" w:space="0" w:color="auto"/>
                              </w:divBdr>
                              <w:divsChild>
                                <w:div w:id="1676808821">
                                  <w:marLeft w:val="0"/>
                                  <w:marRight w:val="0"/>
                                  <w:marTop w:val="0"/>
                                  <w:marBottom w:val="0"/>
                                  <w:divBdr>
                                    <w:top w:val="none" w:sz="0" w:space="0" w:color="auto"/>
                                    <w:left w:val="none" w:sz="0" w:space="0" w:color="auto"/>
                                    <w:bottom w:val="none" w:sz="0" w:space="0" w:color="auto"/>
                                    <w:right w:val="none" w:sz="0" w:space="0" w:color="auto"/>
                                  </w:divBdr>
                                  <w:divsChild>
                                    <w:div w:id="1147622685">
                                      <w:marLeft w:val="0"/>
                                      <w:marRight w:val="0"/>
                                      <w:marTop w:val="0"/>
                                      <w:marBottom w:val="0"/>
                                      <w:divBdr>
                                        <w:top w:val="none" w:sz="0" w:space="0" w:color="auto"/>
                                        <w:left w:val="none" w:sz="0" w:space="0" w:color="auto"/>
                                        <w:bottom w:val="none" w:sz="0" w:space="0" w:color="auto"/>
                                        <w:right w:val="none" w:sz="0" w:space="0" w:color="auto"/>
                                      </w:divBdr>
                                      <w:divsChild>
                                        <w:div w:id="1764451220">
                                          <w:marLeft w:val="0"/>
                                          <w:marRight w:val="0"/>
                                          <w:marTop w:val="0"/>
                                          <w:marBottom w:val="0"/>
                                          <w:divBdr>
                                            <w:top w:val="none" w:sz="0" w:space="0" w:color="auto"/>
                                            <w:left w:val="none" w:sz="0" w:space="0" w:color="auto"/>
                                            <w:bottom w:val="none" w:sz="0" w:space="0" w:color="auto"/>
                                            <w:right w:val="none" w:sz="0" w:space="0" w:color="auto"/>
                                          </w:divBdr>
                                          <w:divsChild>
                                            <w:div w:id="185605852">
                                              <w:marLeft w:val="0"/>
                                              <w:marRight w:val="0"/>
                                              <w:marTop w:val="0"/>
                                              <w:marBottom w:val="0"/>
                                              <w:divBdr>
                                                <w:top w:val="single" w:sz="6" w:space="0" w:color="F5F5F5"/>
                                                <w:left w:val="single" w:sz="6" w:space="0" w:color="F5F5F5"/>
                                                <w:bottom w:val="single" w:sz="6" w:space="0" w:color="F5F5F5"/>
                                                <w:right w:val="single" w:sz="6" w:space="0" w:color="F5F5F5"/>
                                              </w:divBdr>
                                              <w:divsChild>
                                                <w:div w:id="945045562">
                                                  <w:marLeft w:val="0"/>
                                                  <w:marRight w:val="0"/>
                                                  <w:marTop w:val="0"/>
                                                  <w:marBottom w:val="0"/>
                                                  <w:divBdr>
                                                    <w:top w:val="none" w:sz="0" w:space="0" w:color="auto"/>
                                                    <w:left w:val="none" w:sz="0" w:space="0" w:color="auto"/>
                                                    <w:bottom w:val="none" w:sz="0" w:space="0" w:color="auto"/>
                                                    <w:right w:val="none" w:sz="0" w:space="0" w:color="auto"/>
                                                  </w:divBdr>
                                                  <w:divsChild>
                                                    <w:div w:id="145556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97187757">
      <w:bodyDiv w:val="1"/>
      <w:marLeft w:val="0"/>
      <w:marRight w:val="0"/>
      <w:marTop w:val="0"/>
      <w:marBottom w:val="0"/>
      <w:divBdr>
        <w:top w:val="none" w:sz="0" w:space="0" w:color="auto"/>
        <w:left w:val="none" w:sz="0" w:space="0" w:color="auto"/>
        <w:bottom w:val="none" w:sz="0" w:space="0" w:color="auto"/>
        <w:right w:val="none" w:sz="0" w:space="0" w:color="auto"/>
      </w:divBdr>
    </w:div>
    <w:div w:id="1499030566">
      <w:bodyDiv w:val="1"/>
      <w:marLeft w:val="0"/>
      <w:marRight w:val="0"/>
      <w:marTop w:val="0"/>
      <w:marBottom w:val="0"/>
      <w:divBdr>
        <w:top w:val="none" w:sz="0" w:space="0" w:color="auto"/>
        <w:left w:val="none" w:sz="0" w:space="0" w:color="auto"/>
        <w:bottom w:val="none" w:sz="0" w:space="0" w:color="auto"/>
        <w:right w:val="none" w:sz="0" w:space="0" w:color="auto"/>
      </w:divBdr>
    </w:div>
    <w:div w:id="1500778253">
      <w:bodyDiv w:val="1"/>
      <w:marLeft w:val="0"/>
      <w:marRight w:val="0"/>
      <w:marTop w:val="0"/>
      <w:marBottom w:val="0"/>
      <w:divBdr>
        <w:top w:val="none" w:sz="0" w:space="0" w:color="auto"/>
        <w:left w:val="none" w:sz="0" w:space="0" w:color="auto"/>
        <w:bottom w:val="none" w:sz="0" w:space="0" w:color="auto"/>
        <w:right w:val="none" w:sz="0" w:space="0" w:color="auto"/>
      </w:divBdr>
    </w:div>
    <w:div w:id="1505047728">
      <w:bodyDiv w:val="1"/>
      <w:marLeft w:val="0"/>
      <w:marRight w:val="0"/>
      <w:marTop w:val="0"/>
      <w:marBottom w:val="0"/>
      <w:divBdr>
        <w:top w:val="none" w:sz="0" w:space="0" w:color="auto"/>
        <w:left w:val="none" w:sz="0" w:space="0" w:color="auto"/>
        <w:bottom w:val="none" w:sz="0" w:space="0" w:color="auto"/>
        <w:right w:val="none" w:sz="0" w:space="0" w:color="auto"/>
      </w:divBdr>
    </w:div>
    <w:div w:id="1508518515">
      <w:bodyDiv w:val="1"/>
      <w:marLeft w:val="0"/>
      <w:marRight w:val="0"/>
      <w:marTop w:val="0"/>
      <w:marBottom w:val="0"/>
      <w:divBdr>
        <w:top w:val="none" w:sz="0" w:space="0" w:color="auto"/>
        <w:left w:val="none" w:sz="0" w:space="0" w:color="auto"/>
        <w:bottom w:val="none" w:sz="0" w:space="0" w:color="auto"/>
        <w:right w:val="none" w:sz="0" w:space="0" w:color="auto"/>
      </w:divBdr>
    </w:div>
    <w:div w:id="1509054785">
      <w:bodyDiv w:val="1"/>
      <w:marLeft w:val="0"/>
      <w:marRight w:val="0"/>
      <w:marTop w:val="0"/>
      <w:marBottom w:val="0"/>
      <w:divBdr>
        <w:top w:val="none" w:sz="0" w:space="0" w:color="auto"/>
        <w:left w:val="none" w:sz="0" w:space="0" w:color="auto"/>
        <w:bottom w:val="none" w:sz="0" w:space="0" w:color="auto"/>
        <w:right w:val="none" w:sz="0" w:space="0" w:color="auto"/>
      </w:divBdr>
    </w:div>
    <w:div w:id="1513570753">
      <w:bodyDiv w:val="1"/>
      <w:marLeft w:val="0"/>
      <w:marRight w:val="0"/>
      <w:marTop w:val="0"/>
      <w:marBottom w:val="0"/>
      <w:divBdr>
        <w:top w:val="none" w:sz="0" w:space="0" w:color="auto"/>
        <w:left w:val="none" w:sz="0" w:space="0" w:color="auto"/>
        <w:bottom w:val="none" w:sz="0" w:space="0" w:color="auto"/>
        <w:right w:val="none" w:sz="0" w:space="0" w:color="auto"/>
      </w:divBdr>
    </w:div>
    <w:div w:id="1514607299">
      <w:bodyDiv w:val="1"/>
      <w:marLeft w:val="0"/>
      <w:marRight w:val="0"/>
      <w:marTop w:val="0"/>
      <w:marBottom w:val="0"/>
      <w:divBdr>
        <w:top w:val="none" w:sz="0" w:space="0" w:color="auto"/>
        <w:left w:val="none" w:sz="0" w:space="0" w:color="auto"/>
        <w:bottom w:val="none" w:sz="0" w:space="0" w:color="auto"/>
        <w:right w:val="none" w:sz="0" w:space="0" w:color="auto"/>
      </w:divBdr>
    </w:div>
    <w:div w:id="1514686716">
      <w:bodyDiv w:val="1"/>
      <w:marLeft w:val="0"/>
      <w:marRight w:val="0"/>
      <w:marTop w:val="0"/>
      <w:marBottom w:val="0"/>
      <w:divBdr>
        <w:top w:val="none" w:sz="0" w:space="0" w:color="auto"/>
        <w:left w:val="none" w:sz="0" w:space="0" w:color="auto"/>
        <w:bottom w:val="none" w:sz="0" w:space="0" w:color="auto"/>
        <w:right w:val="none" w:sz="0" w:space="0" w:color="auto"/>
      </w:divBdr>
    </w:div>
    <w:div w:id="1518038058">
      <w:bodyDiv w:val="1"/>
      <w:marLeft w:val="0"/>
      <w:marRight w:val="0"/>
      <w:marTop w:val="0"/>
      <w:marBottom w:val="0"/>
      <w:divBdr>
        <w:top w:val="none" w:sz="0" w:space="0" w:color="auto"/>
        <w:left w:val="none" w:sz="0" w:space="0" w:color="auto"/>
        <w:bottom w:val="none" w:sz="0" w:space="0" w:color="auto"/>
        <w:right w:val="none" w:sz="0" w:space="0" w:color="auto"/>
      </w:divBdr>
    </w:div>
    <w:div w:id="1520195210">
      <w:bodyDiv w:val="1"/>
      <w:marLeft w:val="0"/>
      <w:marRight w:val="0"/>
      <w:marTop w:val="0"/>
      <w:marBottom w:val="0"/>
      <w:divBdr>
        <w:top w:val="none" w:sz="0" w:space="0" w:color="auto"/>
        <w:left w:val="none" w:sz="0" w:space="0" w:color="auto"/>
        <w:bottom w:val="none" w:sz="0" w:space="0" w:color="auto"/>
        <w:right w:val="none" w:sz="0" w:space="0" w:color="auto"/>
      </w:divBdr>
    </w:div>
    <w:div w:id="1527255671">
      <w:bodyDiv w:val="1"/>
      <w:marLeft w:val="0"/>
      <w:marRight w:val="0"/>
      <w:marTop w:val="0"/>
      <w:marBottom w:val="0"/>
      <w:divBdr>
        <w:top w:val="none" w:sz="0" w:space="0" w:color="auto"/>
        <w:left w:val="none" w:sz="0" w:space="0" w:color="auto"/>
        <w:bottom w:val="none" w:sz="0" w:space="0" w:color="auto"/>
        <w:right w:val="none" w:sz="0" w:space="0" w:color="auto"/>
      </w:divBdr>
      <w:divsChild>
        <w:div w:id="1924491030">
          <w:marLeft w:val="0"/>
          <w:marRight w:val="0"/>
          <w:marTop w:val="0"/>
          <w:marBottom w:val="0"/>
          <w:divBdr>
            <w:top w:val="none" w:sz="0" w:space="0" w:color="auto"/>
            <w:left w:val="none" w:sz="0" w:space="0" w:color="auto"/>
            <w:bottom w:val="none" w:sz="0" w:space="0" w:color="auto"/>
            <w:right w:val="none" w:sz="0" w:space="0" w:color="auto"/>
          </w:divBdr>
          <w:divsChild>
            <w:div w:id="159466350">
              <w:marLeft w:val="0"/>
              <w:marRight w:val="0"/>
              <w:marTop w:val="0"/>
              <w:marBottom w:val="0"/>
              <w:divBdr>
                <w:top w:val="none" w:sz="0" w:space="0" w:color="auto"/>
                <w:left w:val="none" w:sz="0" w:space="0" w:color="auto"/>
                <w:bottom w:val="none" w:sz="0" w:space="0" w:color="auto"/>
                <w:right w:val="none" w:sz="0" w:space="0" w:color="auto"/>
              </w:divBdr>
              <w:divsChild>
                <w:div w:id="1357317637">
                  <w:marLeft w:val="0"/>
                  <w:marRight w:val="0"/>
                  <w:marTop w:val="0"/>
                  <w:marBottom w:val="0"/>
                  <w:divBdr>
                    <w:top w:val="none" w:sz="0" w:space="0" w:color="auto"/>
                    <w:left w:val="none" w:sz="0" w:space="0" w:color="auto"/>
                    <w:bottom w:val="none" w:sz="0" w:space="0" w:color="auto"/>
                    <w:right w:val="none" w:sz="0" w:space="0" w:color="auto"/>
                  </w:divBdr>
                  <w:divsChild>
                    <w:div w:id="1058823016">
                      <w:marLeft w:val="0"/>
                      <w:marRight w:val="0"/>
                      <w:marTop w:val="0"/>
                      <w:marBottom w:val="0"/>
                      <w:divBdr>
                        <w:top w:val="none" w:sz="0" w:space="0" w:color="auto"/>
                        <w:left w:val="none" w:sz="0" w:space="0" w:color="auto"/>
                        <w:bottom w:val="none" w:sz="0" w:space="0" w:color="auto"/>
                        <w:right w:val="none" w:sz="0" w:space="0" w:color="auto"/>
                      </w:divBdr>
                      <w:divsChild>
                        <w:div w:id="1840194574">
                          <w:marLeft w:val="0"/>
                          <w:marRight w:val="0"/>
                          <w:marTop w:val="0"/>
                          <w:marBottom w:val="0"/>
                          <w:divBdr>
                            <w:top w:val="none" w:sz="0" w:space="0" w:color="auto"/>
                            <w:left w:val="none" w:sz="0" w:space="0" w:color="auto"/>
                            <w:bottom w:val="none" w:sz="0" w:space="0" w:color="auto"/>
                            <w:right w:val="none" w:sz="0" w:space="0" w:color="auto"/>
                          </w:divBdr>
                          <w:divsChild>
                            <w:div w:id="288169652">
                              <w:marLeft w:val="0"/>
                              <w:marRight w:val="0"/>
                              <w:marTop w:val="0"/>
                              <w:marBottom w:val="0"/>
                              <w:divBdr>
                                <w:top w:val="none" w:sz="0" w:space="0" w:color="auto"/>
                                <w:left w:val="none" w:sz="0" w:space="0" w:color="auto"/>
                                <w:bottom w:val="none" w:sz="0" w:space="0" w:color="auto"/>
                                <w:right w:val="none" w:sz="0" w:space="0" w:color="auto"/>
                              </w:divBdr>
                              <w:divsChild>
                                <w:div w:id="189669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8711043">
      <w:bodyDiv w:val="1"/>
      <w:marLeft w:val="0"/>
      <w:marRight w:val="0"/>
      <w:marTop w:val="0"/>
      <w:marBottom w:val="0"/>
      <w:divBdr>
        <w:top w:val="none" w:sz="0" w:space="0" w:color="auto"/>
        <w:left w:val="none" w:sz="0" w:space="0" w:color="auto"/>
        <w:bottom w:val="none" w:sz="0" w:space="0" w:color="auto"/>
        <w:right w:val="none" w:sz="0" w:space="0" w:color="auto"/>
      </w:divBdr>
    </w:div>
    <w:div w:id="1535852142">
      <w:bodyDiv w:val="1"/>
      <w:marLeft w:val="0"/>
      <w:marRight w:val="0"/>
      <w:marTop w:val="0"/>
      <w:marBottom w:val="0"/>
      <w:divBdr>
        <w:top w:val="none" w:sz="0" w:space="0" w:color="auto"/>
        <w:left w:val="none" w:sz="0" w:space="0" w:color="auto"/>
        <w:bottom w:val="none" w:sz="0" w:space="0" w:color="auto"/>
        <w:right w:val="none" w:sz="0" w:space="0" w:color="auto"/>
      </w:divBdr>
    </w:div>
    <w:div w:id="1537348800">
      <w:bodyDiv w:val="1"/>
      <w:marLeft w:val="0"/>
      <w:marRight w:val="0"/>
      <w:marTop w:val="0"/>
      <w:marBottom w:val="0"/>
      <w:divBdr>
        <w:top w:val="none" w:sz="0" w:space="0" w:color="auto"/>
        <w:left w:val="none" w:sz="0" w:space="0" w:color="auto"/>
        <w:bottom w:val="none" w:sz="0" w:space="0" w:color="auto"/>
        <w:right w:val="none" w:sz="0" w:space="0" w:color="auto"/>
      </w:divBdr>
    </w:div>
    <w:div w:id="1540585379">
      <w:bodyDiv w:val="1"/>
      <w:marLeft w:val="0"/>
      <w:marRight w:val="0"/>
      <w:marTop w:val="0"/>
      <w:marBottom w:val="0"/>
      <w:divBdr>
        <w:top w:val="none" w:sz="0" w:space="0" w:color="auto"/>
        <w:left w:val="none" w:sz="0" w:space="0" w:color="auto"/>
        <w:bottom w:val="none" w:sz="0" w:space="0" w:color="auto"/>
        <w:right w:val="none" w:sz="0" w:space="0" w:color="auto"/>
      </w:divBdr>
    </w:div>
    <w:div w:id="1545213894">
      <w:bodyDiv w:val="1"/>
      <w:marLeft w:val="0"/>
      <w:marRight w:val="0"/>
      <w:marTop w:val="0"/>
      <w:marBottom w:val="0"/>
      <w:divBdr>
        <w:top w:val="none" w:sz="0" w:space="0" w:color="auto"/>
        <w:left w:val="none" w:sz="0" w:space="0" w:color="auto"/>
        <w:bottom w:val="none" w:sz="0" w:space="0" w:color="auto"/>
        <w:right w:val="none" w:sz="0" w:space="0" w:color="auto"/>
      </w:divBdr>
    </w:div>
    <w:div w:id="1546142555">
      <w:bodyDiv w:val="1"/>
      <w:marLeft w:val="0"/>
      <w:marRight w:val="0"/>
      <w:marTop w:val="0"/>
      <w:marBottom w:val="0"/>
      <w:divBdr>
        <w:top w:val="none" w:sz="0" w:space="0" w:color="auto"/>
        <w:left w:val="none" w:sz="0" w:space="0" w:color="auto"/>
        <w:bottom w:val="none" w:sz="0" w:space="0" w:color="auto"/>
        <w:right w:val="none" w:sz="0" w:space="0" w:color="auto"/>
      </w:divBdr>
    </w:div>
    <w:div w:id="1550874080">
      <w:bodyDiv w:val="1"/>
      <w:marLeft w:val="0"/>
      <w:marRight w:val="0"/>
      <w:marTop w:val="0"/>
      <w:marBottom w:val="0"/>
      <w:divBdr>
        <w:top w:val="none" w:sz="0" w:space="0" w:color="auto"/>
        <w:left w:val="none" w:sz="0" w:space="0" w:color="auto"/>
        <w:bottom w:val="none" w:sz="0" w:space="0" w:color="auto"/>
        <w:right w:val="none" w:sz="0" w:space="0" w:color="auto"/>
      </w:divBdr>
    </w:div>
    <w:div w:id="1552687457">
      <w:bodyDiv w:val="1"/>
      <w:marLeft w:val="0"/>
      <w:marRight w:val="0"/>
      <w:marTop w:val="0"/>
      <w:marBottom w:val="0"/>
      <w:divBdr>
        <w:top w:val="none" w:sz="0" w:space="0" w:color="auto"/>
        <w:left w:val="none" w:sz="0" w:space="0" w:color="auto"/>
        <w:bottom w:val="none" w:sz="0" w:space="0" w:color="auto"/>
        <w:right w:val="none" w:sz="0" w:space="0" w:color="auto"/>
      </w:divBdr>
    </w:div>
    <w:div w:id="1556815860">
      <w:bodyDiv w:val="1"/>
      <w:marLeft w:val="0"/>
      <w:marRight w:val="0"/>
      <w:marTop w:val="0"/>
      <w:marBottom w:val="0"/>
      <w:divBdr>
        <w:top w:val="none" w:sz="0" w:space="0" w:color="auto"/>
        <w:left w:val="none" w:sz="0" w:space="0" w:color="auto"/>
        <w:bottom w:val="none" w:sz="0" w:space="0" w:color="auto"/>
        <w:right w:val="none" w:sz="0" w:space="0" w:color="auto"/>
      </w:divBdr>
    </w:div>
    <w:div w:id="1558512429">
      <w:bodyDiv w:val="1"/>
      <w:marLeft w:val="0"/>
      <w:marRight w:val="0"/>
      <w:marTop w:val="0"/>
      <w:marBottom w:val="0"/>
      <w:divBdr>
        <w:top w:val="none" w:sz="0" w:space="0" w:color="auto"/>
        <w:left w:val="none" w:sz="0" w:space="0" w:color="auto"/>
        <w:bottom w:val="none" w:sz="0" w:space="0" w:color="auto"/>
        <w:right w:val="none" w:sz="0" w:space="0" w:color="auto"/>
      </w:divBdr>
    </w:div>
    <w:div w:id="1566716853">
      <w:bodyDiv w:val="1"/>
      <w:marLeft w:val="0"/>
      <w:marRight w:val="0"/>
      <w:marTop w:val="0"/>
      <w:marBottom w:val="0"/>
      <w:divBdr>
        <w:top w:val="none" w:sz="0" w:space="0" w:color="auto"/>
        <w:left w:val="none" w:sz="0" w:space="0" w:color="auto"/>
        <w:bottom w:val="none" w:sz="0" w:space="0" w:color="auto"/>
        <w:right w:val="none" w:sz="0" w:space="0" w:color="auto"/>
      </w:divBdr>
    </w:div>
    <w:div w:id="1569145112">
      <w:bodyDiv w:val="1"/>
      <w:marLeft w:val="0"/>
      <w:marRight w:val="0"/>
      <w:marTop w:val="0"/>
      <w:marBottom w:val="0"/>
      <w:divBdr>
        <w:top w:val="none" w:sz="0" w:space="0" w:color="auto"/>
        <w:left w:val="none" w:sz="0" w:space="0" w:color="auto"/>
        <w:bottom w:val="none" w:sz="0" w:space="0" w:color="auto"/>
        <w:right w:val="none" w:sz="0" w:space="0" w:color="auto"/>
      </w:divBdr>
      <w:divsChild>
        <w:div w:id="411203445">
          <w:marLeft w:val="0"/>
          <w:marRight w:val="0"/>
          <w:marTop w:val="0"/>
          <w:marBottom w:val="0"/>
          <w:divBdr>
            <w:top w:val="none" w:sz="0" w:space="0" w:color="auto"/>
            <w:left w:val="none" w:sz="0" w:space="0" w:color="auto"/>
            <w:bottom w:val="none" w:sz="0" w:space="0" w:color="auto"/>
            <w:right w:val="none" w:sz="0" w:space="0" w:color="auto"/>
          </w:divBdr>
          <w:divsChild>
            <w:div w:id="1391001741">
              <w:marLeft w:val="0"/>
              <w:marRight w:val="0"/>
              <w:marTop w:val="0"/>
              <w:marBottom w:val="0"/>
              <w:divBdr>
                <w:top w:val="none" w:sz="0" w:space="0" w:color="auto"/>
                <w:left w:val="none" w:sz="0" w:space="0" w:color="auto"/>
                <w:bottom w:val="none" w:sz="0" w:space="0" w:color="auto"/>
                <w:right w:val="none" w:sz="0" w:space="0" w:color="auto"/>
              </w:divBdr>
              <w:divsChild>
                <w:div w:id="1421677842">
                  <w:marLeft w:val="0"/>
                  <w:marRight w:val="0"/>
                  <w:marTop w:val="0"/>
                  <w:marBottom w:val="0"/>
                  <w:divBdr>
                    <w:top w:val="none" w:sz="0" w:space="0" w:color="auto"/>
                    <w:left w:val="none" w:sz="0" w:space="0" w:color="auto"/>
                    <w:bottom w:val="none" w:sz="0" w:space="0" w:color="auto"/>
                    <w:right w:val="none" w:sz="0" w:space="0" w:color="auto"/>
                  </w:divBdr>
                  <w:divsChild>
                    <w:div w:id="2040350430">
                      <w:marLeft w:val="0"/>
                      <w:marRight w:val="0"/>
                      <w:marTop w:val="0"/>
                      <w:marBottom w:val="0"/>
                      <w:divBdr>
                        <w:top w:val="none" w:sz="0" w:space="0" w:color="auto"/>
                        <w:left w:val="none" w:sz="0" w:space="0" w:color="auto"/>
                        <w:bottom w:val="none" w:sz="0" w:space="0" w:color="auto"/>
                        <w:right w:val="none" w:sz="0" w:space="0" w:color="auto"/>
                      </w:divBdr>
                      <w:divsChild>
                        <w:div w:id="1119497596">
                          <w:marLeft w:val="0"/>
                          <w:marRight w:val="0"/>
                          <w:marTop w:val="0"/>
                          <w:marBottom w:val="0"/>
                          <w:divBdr>
                            <w:top w:val="none" w:sz="0" w:space="0" w:color="auto"/>
                            <w:left w:val="none" w:sz="0" w:space="0" w:color="auto"/>
                            <w:bottom w:val="none" w:sz="0" w:space="0" w:color="auto"/>
                            <w:right w:val="none" w:sz="0" w:space="0" w:color="auto"/>
                          </w:divBdr>
                          <w:divsChild>
                            <w:div w:id="1298683034">
                              <w:marLeft w:val="0"/>
                              <w:marRight w:val="0"/>
                              <w:marTop w:val="0"/>
                              <w:marBottom w:val="0"/>
                              <w:divBdr>
                                <w:top w:val="none" w:sz="0" w:space="0" w:color="auto"/>
                                <w:left w:val="none" w:sz="0" w:space="0" w:color="auto"/>
                                <w:bottom w:val="none" w:sz="0" w:space="0" w:color="auto"/>
                                <w:right w:val="none" w:sz="0" w:space="0" w:color="auto"/>
                              </w:divBdr>
                              <w:divsChild>
                                <w:div w:id="152813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2034649">
      <w:bodyDiv w:val="1"/>
      <w:marLeft w:val="0"/>
      <w:marRight w:val="0"/>
      <w:marTop w:val="0"/>
      <w:marBottom w:val="0"/>
      <w:divBdr>
        <w:top w:val="none" w:sz="0" w:space="0" w:color="auto"/>
        <w:left w:val="none" w:sz="0" w:space="0" w:color="auto"/>
        <w:bottom w:val="none" w:sz="0" w:space="0" w:color="auto"/>
        <w:right w:val="none" w:sz="0" w:space="0" w:color="auto"/>
      </w:divBdr>
    </w:div>
    <w:div w:id="1572622641">
      <w:bodyDiv w:val="1"/>
      <w:marLeft w:val="0"/>
      <w:marRight w:val="0"/>
      <w:marTop w:val="0"/>
      <w:marBottom w:val="0"/>
      <w:divBdr>
        <w:top w:val="none" w:sz="0" w:space="0" w:color="auto"/>
        <w:left w:val="none" w:sz="0" w:space="0" w:color="auto"/>
        <w:bottom w:val="none" w:sz="0" w:space="0" w:color="auto"/>
        <w:right w:val="none" w:sz="0" w:space="0" w:color="auto"/>
      </w:divBdr>
    </w:div>
    <w:div w:id="1580677894">
      <w:bodyDiv w:val="1"/>
      <w:marLeft w:val="0"/>
      <w:marRight w:val="0"/>
      <w:marTop w:val="0"/>
      <w:marBottom w:val="0"/>
      <w:divBdr>
        <w:top w:val="none" w:sz="0" w:space="0" w:color="auto"/>
        <w:left w:val="none" w:sz="0" w:space="0" w:color="auto"/>
        <w:bottom w:val="none" w:sz="0" w:space="0" w:color="auto"/>
        <w:right w:val="none" w:sz="0" w:space="0" w:color="auto"/>
      </w:divBdr>
    </w:div>
    <w:div w:id="1581212832">
      <w:bodyDiv w:val="1"/>
      <w:marLeft w:val="0"/>
      <w:marRight w:val="0"/>
      <w:marTop w:val="0"/>
      <w:marBottom w:val="0"/>
      <w:divBdr>
        <w:top w:val="none" w:sz="0" w:space="0" w:color="auto"/>
        <w:left w:val="none" w:sz="0" w:space="0" w:color="auto"/>
        <w:bottom w:val="none" w:sz="0" w:space="0" w:color="auto"/>
        <w:right w:val="none" w:sz="0" w:space="0" w:color="auto"/>
      </w:divBdr>
      <w:divsChild>
        <w:div w:id="1763641290">
          <w:marLeft w:val="0"/>
          <w:marRight w:val="0"/>
          <w:marTop w:val="0"/>
          <w:marBottom w:val="0"/>
          <w:divBdr>
            <w:top w:val="none" w:sz="0" w:space="0" w:color="auto"/>
            <w:left w:val="none" w:sz="0" w:space="0" w:color="auto"/>
            <w:bottom w:val="none" w:sz="0" w:space="0" w:color="auto"/>
            <w:right w:val="none" w:sz="0" w:space="0" w:color="auto"/>
          </w:divBdr>
          <w:divsChild>
            <w:div w:id="1690527614">
              <w:marLeft w:val="0"/>
              <w:marRight w:val="0"/>
              <w:marTop w:val="0"/>
              <w:marBottom w:val="0"/>
              <w:divBdr>
                <w:top w:val="none" w:sz="0" w:space="0" w:color="auto"/>
                <w:left w:val="none" w:sz="0" w:space="0" w:color="auto"/>
                <w:bottom w:val="none" w:sz="0" w:space="0" w:color="auto"/>
                <w:right w:val="none" w:sz="0" w:space="0" w:color="auto"/>
              </w:divBdr>
              <w:divsChild>
                <w:div w:id="567423159">
                  <w:marLeft w:val="0"/>
                  <w:marRight w:val="0"/>
                  <w:marTop w:val="0"/>
                  <w:marBottom w:val="0"/>
                  <w:divBdr>
                    <w:top w:val="none" w:sz="0" w:space="0" w:color="auto"/>
                    <w:left w:val="none" w:sz="0" w:space="0" w:color="auto"/>
                    <w:bottom w:val="none" w:sz="0" w:space="0" w:color="auto"/>
                    <w:right w:val="none" w:sz="0" w:space="0" w:color="auto"/>
                  </w:divBdr>
                  <w:divsChild>
                    <w:div w:id="1555241623">
                      <w:marLeft w:val="0"/>
                      <w:marRight w:val="0"/>
                      <w:marTop w:val="0"/>
                      <w:marBottom w:val="0"/>
                      <w:divBdr>
                        <w:top w:val="none" w:sz="0" w:space="0" w:color="auto"/>
                        <w:left w:val="none" w:sz="0" w:space="0" w:color="auto"/>
                        <w:bottom w:val="none" w:sz="0" w:space="0" w:color="auto"/>
                        <w:right w:val="none" w:sz="0" w:space="0" w:color="auto"/>
                      </w:divBdr>
                      <w:divsChild>
                        <w:div w:id="662392833">
                          <w:marLeft w:val="0"/>
                          <w:marRight w:val="0"/>
                          <w:marTop w:val="0"/>
                          <w:marBottom w:val="0"/>
                          <w:divBdr>
                            <w:top w:val="none" w:sz="0" w:space="0" w:color="auto"/>
                            <w:left w:val="none" w:sz="0" w:space="0" w:color="auto"/>
                            <w:bottom w:val="none" w:sz="0" w:space="0" w:color="auto"/>
                            <w:right w:val="none" w:sz="0" w:space="0" w:color="auto"/>
                          </w:divBdr>
                          <w:divsChild>
                            <w:div w:id="876620520">
                              <w:marLeft w:val="0"/>
                              <w:marRight w:val="0"/>
                              <w:marTop w:val="0"/>
                              <w:marBottom w:val="0"/>
                              <w:divBdr>
                                <w:top w:val="none" w:sz="0" w:space="0" w:color="auto"/>
                                <w:left w:val="none" w:sz="0" w:space="0" w:color="auto"/>
                                <w:bottom w:val="none" w:sz="0" w:space="0" w:color="auto"/>
                                <w:right w:val="none" w:sz="0" w:space="0" w:color="auto"/>
                              </w:divBdr>
                              <w:divsChild>
                                <w:div w:id="303507736">
                                  <w:marLeft w:val="0"/>
                                  <w:marRight w:val="0"/>
                                  <w:marTop w:val="0"/>
                                  <w:marBottom w:val="0"/>
                                  <w:divBdr>
                                    <w:top w:val="none" w:sz="0" w:space="0" w:color="auto"/>
                                    <w:left w:val="none" w:sz="0" w:space="0" w:color="auto"/>
                                    <w:bottom w:val="none" w:sz="0" w:space="0" w:color="auto"/>
                                    <w:right w:val="none" w:sz="0" w:space="0" w:color="auto"/>
                                  </w:divBdr>
                                  <w:divsChild>
                                    <w:div w:id="128322655">
                                      <w:marLeft w:val="0"/>
                                      <w:marRight w:val="0"/>
                                      <w:marTop w:val="0"/>
                                      <w:marBottom w:val="0"/>
                                      <w:divBdr>
                                        <w:top w:val="none" w:sz="0" w:space="0" w:color="auto"/>
                                        <w:left w:val="none" w:sz="0" w:space="0" w:color="auto"/>
                                        <w:bottom w:val="none" w:sz="0" w:space="0" w:color="auto"/>
                                        <w:right w:val="none" w:sz="0" w:space="0" w:color="auto"/>
                                      </w:divBdr>
                                    </w:div>
                                  </w:divsChild>
                                </w:div>
                                <w:div w:id="37644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2906680">
      <w:bodyDiv w:val="1"/>
      <w:marLeft w:val="0"/>
      <w:marRight w:val="0"/>
      <w:marTop w:val="0"/>
      <w:marBottom w:val="0"/>
      <w:divBdr>
        <w:top w:val="none" w:sz="0" w:space="0" w:color="auto"/>
        <w:left w:val="none" w:sz="0" w:space="0" w:color="auto"/>
        <w:bottom w:val="none" w:sz="0" w:space="0" w:color="auto"/>
        <w:right w:val="none" w:sz="0" w:space="0" w:color="auto"/>
      </w:divBdr>
    </w:div>
    <w:div w:id="1591232618">
      <w:bodyDiv w:val="1"/>
      <w:marLeft w:val="0"/>
      <w:marRight w:val="0"/>
      <w:marTop w:val="0"/>
      <w:marBottom w:val="0"/>
      <w:divBdr>
        <w:top w:val="none" w:sz="0" w:space="0" w:color="auto"/>
        <w:left w:val="none" w:sz="0" w:space="0" w:color="auto"/>
        <w:bottom w:val="none" w:sz="0" w:space="0" w:color="auto"/>
        <w:right w:val="none" w:sz="0" w:space="0" w:color="auto"/>
      </w:divBdr>
    </w:div>
    <w:div w:id="1592812237">
      <w:bodyDiv w:val="1"/>
      <w:marLeft w:val="0"/>
      <w:marRight w:val="0"/>
      <w:marTop w:val="0"/>
      <w:marBottom w:val="0"/>
      <w:divBdr>
        <w:top w:val="none" w:sz="0" w:space="0" w:color="auto"/>
        <w:left w:val="none" w:sz="0" w:space="0" w:color="auto"/>
        <w:bottom w:val="none" w:sz="0" w:space="0" w:color="auto"/>
        <w:right w:val="none" w:sz="0" w:space="0" w:color="auto"/>
      </w:divBdr>
      <w:divsChild>
        <w:div w:id="1280337416">
          <w:marLeft w:val="0"/>
          <w:marRight w:val="0"/>
          <w:marTop w:val="0"/>
          <w:marBottom w:val="0"/>
          <w:divBdr>
            <w:top w:val="single" w:sz="2" w:space="0" w:color="auto"/>
            <w:left w:val="single" w:sz="2" w:space="0" w:color="auto"/>
            <w:bottom w:val="single" w:sz="2" w:space="0" w:color="auto"/>
            <w:right w:val="single" w:sz="2" w:space="0" w:color="auto"/>
          </w:divBdr>
          <w:divsChild>
            <w:div w:id="983776032">
              <w:marLeft w:val="0"/>
              <w:marRight w:val="0"/>
              <w:marTop w:val="0"/>
              <w:marBottom w:val="0"/>
              <w:divBdr>
                <w:top w:val="none" w:sz="0" w:space="0" w:color="auto"/>
                <w:left w:val="none" w:sz="0" w:space="0" w:color="auto"/>
                <w:bottom w:val="none" w:sz="0" w:space="0" w:color="auto"/>
                <w:right w:val="none" w:sz="0" w:space="0" w:color="auto"/>
              </w:divBdr>
              <w:divsChild>
                <w:div w:id="408355301">
                  <w:marLeft w:val="0"/>
                  <w:marRight w:val="0"/>
                  <w:marTop w:val="0"/>
                  <w:marBottom w:val="0"/>
                  <w:divBdr>
                    <w:top w:val="none" w:sz="0" w:space="0" w:color="auto"/>
                    <w:left w:val="none" w:sz="0" w:space="0" w:color="auto"/>
                    <w:bottom w:val="none" w:sz="0" w:space="0" w:color="auto"/>
                    <w:right w:val="none" w:sz="0" w:space="0" w:color="auto"/>
                  </w:divBdr>
                  <w:divsChild>
                    <w:div w:id="267349460">
                      <w:marLeft w:val="0"/>
                      <w:marRight w:val="0"/>
                      <w:marTop w:val="0"/>
                      <w:marBottom w:val="0"/>
                      <w:divBdr>
                        <w:top w:val="none" w:sz="0" w:space="0" w:color="auto"/>
                        <w:left w:val="none" w:sz="0" w:space="0" w:color="auto"/>
                        <w:bottom w:val="none" w:sz="0" w:space="0" w:color="auto"/>
                        <w:right w:val="none" w:sz="0" w:space="0" w:color="auto"/>
                      </w:divBdr>
                      <w:divsChild>
                        <w:div w:id="1388531995">
                          <w:marLeft w:val="0"/>
                          <w:marRight w:val="0"/>
                          <w:marTop w:val="0"/>
                          <w:marBottom w:val="0"/>
                          <w:divBdr>
                            <w:top w:val="none" w:sz="0" w:space="0" w:color="auto"/>
                            <w:left w:val="none" w:sz="0" w:space="0" w:color="auto"/>
                            <w:bottom w:val="none" w:sz="0" w:space="0" w:color="auto"/>
                            <w:right w:val="none" w:sz="0" w:space="0" w:color="auto"/>
                          </w:divBdr>
                          <w:divsChild>
                            <w:div w:id="451557005">
                              <w:marLeft w:val="0"/>
                              <w:marRight w:val="0"/>
                              <w:marTop w:val="0"/>
                              <w:marBottom w:val="0"/>
                              <w:divBdr>
                                <w:top w:val="none" w:sz="0" w:space="0" w:color="auto"/>
                                <w:left w:val="none" w:sz="0" w:space="0" w:color="auto"/>
                                <w:bottom w:val="none" w:sz="0" w:space="0" w:color="auto"/>
                                <w:right w:val="none" w:sz="0" w:space="0" w:color="auto"/>
                              </w:divBdr>
                              <w:divsChild>
                                <w:div w:id="105462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6326646">
      <w:bodyDiv w:val="1"/>
      <w:marLeft w:val="0"/>
      <w:marRight w:val="0"/>
      <w:marTop w:val="0"/>
      <w:marBottom w:val="0"/>
      <w:divBdr>
        <w:top w:val="none" w:sz="0" w:space="0" w:color="auto"/>
        <w:left w:val="none" w:sz="0" w:space="0" w:color="auto"/>
        <w:bottom w:val="none" w:sz="0" w:space="0" w:color="auto"/>
        <w:right w:val="none" w:sz="0" w:space="0" w:color="auto"/>
      </w:divBdr>
    </w:div>
    <w:div w:id="1603217626">
      <w:bodyDiv w:val="1"/>
      <w:marLeft w:val="0"/>
      <w:marRight w:val="0"/>
      <w:marTop w:val="0"/>
      <w:marBottom w:val="0"/>
      <w:divBdr>
        <w:top w:val="none" w:sz="0" w:space="0" w:color="auto"/>
        <w:left w:val="none" w:sz="0" w:space="0" w:color="auto"/>
        <w:bottom w:val="none" w:sz="0" w:space="0" w:color="auto"/>
        <w:right w:val="none" w:sz="0" w:space="0" w:color="auto"/>
      </w:divBdr>
    </w:div>
    <w:div w:id="1605114779">
      <w:bodyDiv w:val="1"/>
      <w:marLeft w:val="0"/>
      <w:marRight w:val="0"/>
      <w:marTop w:val="0"/>
      <w:marBottom w:val="0"/>
      <w:divBdr>
        <w:top w:val="none" w:sz="0" w:space="0" w:color="auto"/>
        <w:left w:val="none" w:sz="0" w:space="0" w:color="auto"/>
        <w:bottom w:val="none" w:sz="0" w:space="0" w:color="auto"/>
        <w:right w:val="none" w:sz="0" w:space="0" w:color="auto"/>
      </w:divBdr>
    </w:div>
    <w:div w:id="1610352807">
      <w:bodyDiv w:val="1"/>
      <w:marLeft w:val="0"/>
      <w:marRight w:val="0"/>
      <w:marTop w:val="0"/>
      <w:marBottom w:val="0"/>
      <w:divBdr>
        <w:top w:val="none" w:sz="0" w:space="0" w:color="auto"/>
        <w:left w:val="none" w:sz="0" w:space="0" w:color="auto"/>
        <w:bottom w:val="none" w:sz="0" w:space="0" w:color="auto"/>
        <w:right w:val="none" w:sz="0" w:space="0" w:color="auto"/>
      </w:divBdr>
    </w:div>
    <w:div w:id="1620067031">
      <w:bodyDiv w:val="1"/>
      <w:marLeft w:val="0"/>
      <w:marRight w:val="0"/>
      <w:marTop w:val="0"/>
      <w:marBottom w:val="0"/>
      <w:divBdr>
        <w:top w:val="none" w:sz="0" w:space="0" w:color="auto"/>
        <w:left w:val="none" w:sz="0" w:space="0" w:color="auto"/>
        <w:bottom w:val="none" w:sz="0" w:space="0" w:color="auto"/>
        <w:right w:val="none" w:sz="0" w:space="0" w:color="auto"/>
      </w:divBdr>
    </w:div>
    <w:div w:id="1628925830">
      <w:bodyDiv w:val="1"/>
      <w:marLeft w:val="0"/>
      <w:marRight w:val="0"/>
      <w:marTop w:val="0"/>
      <w:marBottom w:val="0"/>
      <w:divBdr>
        <w:top w:val="none" w:sz="0" w:space="0" w:color="auto"/>
        <w:left w:val="none" w:sz="0" w:space="0" w:color="auto"/>
        <w:bottom w:val="none" w:sz="0" w:space="0" w:color="auto"/>
        <w:right w:val="none" w:sz="0" w:space="0" w:color="auto"/>
      </w:divBdr>
    </w:div>
    <w:div w:id="1634285434">
      <w:bodyDiv w:val="1"/>
      <w:marLeft w:val="0"/>
      <w:marRight w:val="0"/>
      <w:marTop w:val="0"/>
      <w:marBottom w:val="0"/>
      <w:divBdr>
        <w:top w:val="none" w:sz="0" w:space="0" w:color="auto"/>
        <w:left w:val="none" w:sz="0" w:space="0" w:color="auto"/>
        <w:bottom w:val="none" w:sz="0" w:space="0" w:color="auto"/>
        <w:right w:val="none" w:sz="0" w:space="0" w:color="auto"/>
      </w:divBdr>
    </w:div>
    <w:div w:id="1634675555">
      <w:bodyDiv w:val="1"/>
      <w:marLeft w:val="0"/>
      <w:marRight w:val="0"/>
      <w:marTop w:val="0"/>
      <w:marBottom w:val="0"/>
      <w:divBdr>
        <w:top w:val="none" w:sz="0" w:space="0" w:color="auto"/>
        <w:left w:val="none" w:sz="0" w:space="0" w:color="auto"/>
        <w:bottom w:val="none" w:sz="0" w:space="0" w:color="auto"/>
        <w:right w:val="none" w:sz="0" w:space="0" w:color="auto"/>
      </w:divBdr>
    </w:div>
    <w:div w:id="1636717723">
      <w:bodyDiv w:val="1"/>
      <w:marLeft w:val="0"/>
      <w:marRight w:val="0"/>
      <w:marTop w:val="0"/>
      <w:marBottom w:val="0"/>
      <w:divBdr>
        <w:top w:val="none" w:sz="0" w:space="0" w:color="auto"/>
        <w:left w:val="none" w:sz="0" w:space="0" w:color="auto"/>
        <w:bottom w:val="none" w:sz="0" w:space="0" w:color="auto"/>
        <w:right w:val="none" w:sz="0" w:space="0" w:color="auto"/>
      </w:divBdr>
    </w:div>
    <w:div w:id="1638606632">
      <w:bodyDiv w:val="1"/>
      <w:marLeft w:val="0"/>
      <w:marRight w:val="0"/>
      <w:marTop w:val="0"/>
      <w:marBottom w:val="0"/>
      <w:divBdr>
        <w:top w:val="none" w:sz="0" w:space="0" w:color="auto"/>
        <w:left w:val="none" w:sz="0" w:space="0" w:color="auto"/>
        <w:bottom w:val="none" w:sz="0" w:space="0" w:color="auto"/>
        <w:right w:val="none" w:sz="0" w:space="0" w:color="auto"/>
      </w:divBdr>
    </w:div>
    <w:div w:id="1639258070">
      <w:bodyDiv w:val="1"/>
      <w:marLeft w:val="0"/>
      <w:marRight w:val="0"/>
      <w:marTop w:val="0"/>
      <w:marBottom w:val="0"/>
      <w:divBdr>
        <w:top w:val="none" w:sz="0" w:space="0" w:color="auto"/>
        <w:left w:val="none" w:sz="0" w:space="0" w:color="auto"/>
        <w:bottom w:val="none" w:sz="0" w:space="0" w:color="auto"/>
        <w:right w:val="none" w:sz="0" w:space="0" w:color="auto"/>
      </w:divBdr>
    </w:div>
    <w:div w:id="1640718637">
      <w:bodyDiv w:val="1"/>
      <w:marLeft w:val="0"/>
      <w:marRight w:val="0"/>
      <w:marTop w:val="0"/>
      <w:marBottom w:val="0"/>
      <w:divBdr>
        <w:top w:val="none" w:sz="0" w:space="0" w:color="auto"/>
        <w:left w:val="none" w:sz="0" w:space="0" w:color="auto"/>
        <w:bottom w:val="none" w:sz="0" w:space="0" w:color="auto"/>
        <w:right w:val="none" w:sz="0" w:space="0" w:color="auto"/>
      </w:divBdr>
    </w:div>
    <w:div w:id="1647004574">
      <w:bodyDiv w:val="1"/>
      <w:marLeft w:val="0"/>
      <w:marRight w:val="0"/>
      <w:marTop w:val="0"/>
      <w:marBottom w:val="0"/>
      <w:divBdr>
        <w:top w:val="none" w:sz="0" w:space="0" w:color="auto"/>
        <w:left w:val="none" w:sz="0" w:space="0" w:color="auto"/>
        <w:bottom w:val="none" w:sz="0" w:space="0" w:color="auto"/>
        <w:right w:val="none" w:sz="0" w:space="0" w:color="auto"/>
      </w:divBdr>
    </w:div>
    <w:div w:id="1649507518">
      <w:bodyDiv w:val="1"/>
      <w:marLeft w:val="0"/>
      <w:marRight w:val="0"/>
      <w:marTop w:val="0"/>
      <w:marBottom w:val="0"/>
      <w:divBdr>
        <w:top w:val="none" w:sz="0" w:space="0" w:color="auto"/>
        <w:left w:val="none" w:sz="0" w:space="0" w:color="auto"/>
        <w:bottom w:val="none" w:sz="0" w:space="0" w:color="auto"/>
        <w:right w:val="none" w:sz="0" w:space="0" w:color="auto"/>
      </w:divBdr>
    </w:div>
    <w:div w:id="1652520850">
      <w:bodyDiv w:val="1"/>
      <w:marLeft w:val="0"/>
      <w:marRight w:val="0"/>
      <w:marTop w:val="0"/>
      <w:marBottom w:val="0"/>
      <w:divBdr>
        <w:top w:val="none" w:sz="0" w:space="0" w:color="auto"/>
        <w:left w:val="none" w:sz="0" w:space="0" w:color="auto"/>
        <w:bottom w:val="none" w:sz="0" w:space="0" w:color="auto"/>
        <w:right w:val="none" w:sz="0" w:space="0" w:color="auto"/>
      </w:divBdr>
    </w:div>
    <w:div w:id="1655573231">
      <w:bodyDiv w:val="1"/>
      <w:marLeft w:val="0"/>
      <w:marRight w:val="0"/>
      <w:marTop w:val="0"/>
      <w:marBottom w:val="0"/>
      <w:divBdr>
        <w:top w:val="none" w:sz="0" w:space="0" w:color="auto"/>
        <w:left w:val="none" w:sz="0" w:space="0" w:color="auto"/>
        <w:bottom w:val="none" w:sz="0" w:space="0" w:color="auto"/>
        <w:right w:val="none" w:sz="0" w:space="0" w:color="auto"/>
      </w:divBdr>
    </w:div>
    <w:div w:id="1661695242">
      <w:bodyDiv w:val="1"/>
      <w:marLeft w:val="0"/>
      <w:marRight w:val="0"/>
      <w:marTop w:val="0"/>
      <w:marBottom w:val="0"/>
      <w:divBdr>
        <w:top w:val="none" w:sz="0" w:space="0" w:color="auto"/>
        <w:left w:val="none" w:sz="0" w:space="0" w:color="auto"/>
        <w:bottom w:val="none" w:sz="0" w:space="0" w:color="auto"/>
        <w:right w:val="none" w:sz="0" w:space="0" w:color="auto"/>
      </w:divBdr>
    </w:div>
    <w:div w:id="1663315391">
      <w:marLeft w:val="0"/>
      <w:marRight w:val="0"/>
      <w:marTop w:val="0"/>
      <w:marBottom w:val="0"/>
      <w:divBdr>
        <w:top w:val="none" w:sz="0" w:space="0" w:color="auto"/>
        <w:left w:val="none" w:sz="0" w:space="0" w:color="auto"/>
        <w:bottom w:val="none" w:sz="0" w:space="0" w:color="auto"/>
        <w:right w:val="none" w:sz="0" w:space="0" w:color="auto"/>
      </w:divBdr>
      <w:divsChild>
        <w:div w:id="396629584">
          <w:marLeft w:val="0"/>
          <w:marRight w:val="0"/>
          <w:marTop w:val="0"/>
          <w:marBottom w:val="0"/>
          <w:divBdr>
            <w:top w:val="none" w:sz="0" w:space="0" w:color="auto"/>
            <w:left w:val="none" w:sz="0" w:space="0" w:color="auto"/>
            <w:bottom w:val="none" w:sz="0" w:space="0" w:color="auto"/>
            <w:right w:val="none" w:sz="0" w:space="0" w:color="auto"/>
          </w:divBdr>
          <w:divsChild>
            <w:div w:id="1016080704">
              <w:marLeft w:val="0"/>
              <w:marRight w:val="0"/>
              <w:marTop w:val="0"/>
              <w:marBottom w:val="0"/>
              <w:divBdr>
                <w:top w:val="none" w:sz="0" w:space="0" w:color="auto"/>
                <w:left w:val="none" w:sz="0" w:space="0" w:color="auto"/>
                <w:bottom w:val="none" w:sz="0" w:space="0" w:color="auto"/>
                <w:right w:val="none" w:sz="0" w:space="0" w:color="auto"/>
              </w:divBdr>
            </w:div>
          </w:divsChild>
        </w:div>
        <w:div w:id="556627906">
          <w:marLeft w:val="0"/>
          <w:marRight w:val="0"/>
          <w:marTop w:val="0"/>
          <w:marBottom w:val="0"/>
          <w:divBdr>
            <w:top w:val="none" w:sz="0" w:space="0" w:color="auto"/>
            <w:left w:val="none" w:sz="0" w:space="0" w:color="auto"/>
            <w:bottom w:val="none" w:sz="0" w:space="0" w:color="auto"/>
            <w:right w:val="none" w:sz="0" w:space="0" w:color="auto"/>
          </w:divBdr>
          <w:divsChild>
            <w:div w:id="485971104">
              <w:marLeft w:val="0"/>
              <w:marRight w:val="0"/>
              <w:marTop w:val="0"/>
              <w:marBottom w:val="0"/>
              <w:divBdr>
                <w:top w:val="none" w:sz="0" w:space="0" w:color="auto"/>
                <w:left w:val="none" w:sz="0" w:space="0" w:color="auto"/>
                <w:bottom w:val="none" w:sz="0" w:space="0" w:color="auto"/>
                <w:right w:val="none" w:sz="0" w:space="0" w:color="auto"/>
              </w:divBdr>
            </w:div>
            <w:div w:id="2064212979">
              <w:marLeft w:val="0"/>
              <w:marRight w:val="0"/>
              <w:marTop w:val="0"/>
              <w:marBottom w:val="0"/>
              <w:divBdr>
                <w:top w:val="none" w:sz="0" w:space="0" w:color="auto"/>
                <w:left w:val="none" w:sz="0" w:space="0" w:color="auto"/>
                <w:bottom w:val="none" w:sz="0" w:space="0" w:color="auto"/>
                <w:right w:val="none" w:sz="0" w:space="0" w:color="auto"/>
              </w:divBdr>
            </w:div>
            <w:div w:id="2085570172">
              <w:marLeft w:val="0"/>
              <w:marRight w:val="0"/>
              <w:marTop w:val="0"/>
              <w:marBottom w:val="0"/>
              <w:divBdr>
                <w:top w:val="none" w:sz="0" w:space="0" w:color="auto"/>
                <w:left w:val="none" w:sz="0" w:space="0" w:color="auto"/>
                <w:bottom w:val="none" w:sz="0" w:space="0" w:color="auto"/>
                <w:right w:val="none" w:sz="0" w:space="0" w:color="auto"/>
              </w:divBdr>
            </w:div>
          </w:divsChild>
        </w:div>
        <w:div w:id="700672293">
          <w:marLeft w:val="0"/>
          <w:marRight w:val="0"/>
          <w:marTop w:val="0"/>
          <w:marBottom w:val="0"/>
          <w:divBdr>
            <w:top w:val="none" w:sz="0" w:space="0" w:color="auto"/>
            <w:left w:val="none" w:sz="0" w:space="0" w:color="auto"/>
            <w:bottom w:val="none" w:sz="0" w:space="0" w:color="auto"/>
            <w:right w:val="none" w:sz="0" w:space="0" w:color="auto"/>
          </w:divBdr>
          <w:divsChild>
            <w:div w:id="652413824">
              <w:marLeft w:val="0"/>
              <w:marRight w:val="0"/>
              <w:marTop w:val="0"/>
              <w:marBottom w:val="0"/>
              <w:divBdr>
                <w:top w:val="none" w:sz="0" w:space="0" w:color="auto"/>
                <w:left w:val="none" w:sz="0" w:space="0" w:color="auto"/>
                <w:bottom w:val="none" w:sz="0" w:space="0" w:color="auto"/>
                <w:right w:val="none" w:sz="0" w:space="0" w:color="auto"/>
              </w:divBdr>
              <w:divsChild>
                <w:div w:id="48771973">
                  <w:marLeft w:val="0"/>
                  <w:marRight w:val="0"/>
                  <w:marTop w:val="0"/>
                  <w:marBottom w:val="0"/>
                  <w:divBdr>
                    <w:top w:val="none" w:sz="0" w:space="0" w:color="auto"/>
                    <w:left w:val="none" w:sz="0" w:space="0" w:color="auto"/>
                    <w:bottom w:val="none" w:sz="0" w:space="0" w:color="auto"/>
                    <w:right w:val="none" w:sz="0" w:space="0" w:color="auto"/>
                  </w:divBdr>
                </w:div>
                <w:div w:id="375785220">
                  <w:marLeft w:val="0"/>
                  <w:marRight w:val="0"/>
                  <w:marTop w:val="0"/>
                  <w:marBottom w:val="0"/>
                  <w:divBdr>
                    <w:top w:val="none" w:sz="0" w:space="0" w:color="auto"/>
                    <w:left w:val="none" w:sz="0" w:space="0" w:color="auto"/>
                    <w:bottom w:val="none" w:sz="0" w:space="0" w:color="auto"/>
                    <w:right w:val="none" w:sz="0" w:space="0" w:color="auto"/>
                  </w:divBdr>
                </w:div>
                <w:div w:id="510029049">
                  <w:marLeft w:val="0"/>
                  <w:marRight w:val="0"/>
                  <w:marTop w:val="0"/>
                  <w:marBottom w:val="0"/>
                  <w:divBdr>
                    <w:top w:val="none" w:sz="0" w:space="0" w:color="auto"/>
                    <w:left w:val="none" w:sz="0" w:space="0" w:color="auto"/>
                    <w:bottom w:val="none" w:sz="0" w:space="0" w:color="auto"/>
                    <w:right w:val="none" w:sz="0" w:space="0" w:color="auto"/>
                  </w:divBdr>
                </w:div>
                <w:div w:id="88868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014711">
          <w:marLeft w:val="0"/>
          <w:marRight w:val="0"/>
          <w:marTop w:val="0"/>
          <w:marBottom w:val="0"/>
          <w:divBdr>
            <w:top w:val="none" w:sz="0" w:space="0" w:color="auto"/>
            <w:left w:val="none" w:sz="0" w:space="0" w:color="auto"/>
            <w:bottom w:val="none" w:sz="0" w:space="0" w:color="auto"/>
            <w:right w:val="none" w:sz="0" w:space="0" w:color="auto"/>
          </w:divBdr>
          <w:divsChild>
            <w:div w:id="842285969">
              <w:marLeft w:val="0"/>
              <w:marRight w:val="0"/>
              <w:marTop w:val="0"/>
              <w:marBottom w:val="0"/>
              <w:divBdr>
                <w:top w:val="none" w:sz="0" w:space="0" w:color="auto"/>
                <w:left w:val="none" w:sz="0" w:space="0" w:color="auto"/>
                <w:bottom w:val="none" w:sz="0" w:space="0" w:color="auto"/>
                <w:right w:val="none" w:sz="0" w:space="0" w:color="auto"/>
              </w:divBdr>
            </w:div>
            <w:div w:id="1023553150">
              <w:marLeft w:val="0"/>
              <w:marRight w:val="0"/>
              <w:marTop w:val="0"/>
              <w:marBottom w:val="0"/>
              <w:divBdr>
                <w:top w:val="none" w:sz="0" w:space="0" w:color="auto"/>
                <w:left w:val="none" w:sz="0" w:space="0" w:color="auto"/>
                <w:bottom w:val="none" w:sz="0" w:space="0" w:color="auto"/>
                <w:right w:val="none" w:sz="0" w:space="0" w:color="auto"/>
              </w:divBdr>
            </w:div>
          </w:divsChild>
        </w:div>
        <w:div w:id="938682407">
          <w:marLeft w:val="0"/>
          <w:marRight w:val="0"/>
          <w:marTop w:val="0"/>
          <w:marBottom w:val="0"/>
          <w:divBdr>
            <w:top w:val="none" w:sz="0" w:space="0" w:color="auto"/>
            <w:left w:val="none" w:sz="0" w:space="0" w:color="auto"/>
            <w:bottom w:val="none" w:sz="0" w:space="0" w:color="auto"/>
            <w:right w:val="none" w:sz="0" w:space="0" w:color="auto"/>
          </w:divBdr>
        </w:div>
        <w:div w:id="1094593999">
          <w:marLeft w:val="0"/>
          <w:marRight w:val="0"/>
          <w:marTop w:val="0"/>
          <w:marBottom w:val="0"/>
          <w:divBdr>
            <w:top w:val="none" w:sz="0" w:space="0" w:color="auto"/>
            <w:left w:val="none" w:sz="0" w:space="0" w:color="auto"/>
            <w:bottom w:val="none" w:sz="0" w:space="0" w:color="auto"/>
            <w:right w:val="none" w:sz="0" w:space="0" w:color="auto"/>
          </w:divBdr>
          <w:divsChild>
            <w:div w:id="1053234840">
              <w:marLeft w:val="0"/>
              <w:marRight w:val="0"/>
              <w:marTop w:val="0"/>
              <w:marBottom w:val="0"/>
              <w:divBdr>
                <w:top w:val="none" w:sz="0" w:space="0" w:color="auto"/>
                <w:left w:val="none" w:sz="0" w:space="0" w:color="auto"/>
                <w:bottom w:val="none" w:sz="0" w:space="0" w:color="auto"/>
                <w:right w:val="none" w:sz="0" w:space="0" w:color="auto"/>
              </w:divBdr>
              <w:divsChild>
                <w:div w:id="632097170">
                  <w:marLeft w:val="0"/>
                  <w:marRight w:val="0"/>
                  <w:marTop w:val="0"/>
                  <w:marBottom w:val="0"/>
                  <w:divBdr>
                    <w:top w:val="none" w:sz="0" w:space="0" w:color="auto"/>
                    <w:left w:val="none" w:sz="0" w:space="0" w:color="auto"/>
                    <w:bottom w:val="none" w:sz="0" w:space="0" w:color="auto"/>
                    <w:right w:val="none" w:sz="0" w:space="0" w:color="auto"/>
                  </w:divBdr>
                </w:div>
              </w:divsChild>
            </w:div>
            <w:div w:id="1808432766">
              <w:marLeft w:val="0"/>
              <w:marRight w:val="0"/>
              <w:marTop w:val="0"/>
              <w:marBottom w:val="0"/>
              <w:divBdr>
                <w:top w:val="none" w:sz="0" w:space="0" w:color="auto"/>
                <w:left w:val="none" w:sz="0" w:space="0" w:color="auto"/>
                <w:bottom w:val="none" w:sz="0" w:space="0" w:color="auto"/>
                <w:right w:val="none" w:sz="0" w:space="0" w:color="auto"/>
              </w:divBdr>
              <w:divsChild>
                <w:div w:id="15228884">
                  <w:marLeft w:val="0"/>
                  <w:marRight w:val="0"/>
                  <w:marTop w:val="0"/>
                  <w:marBottom w:val="0"/>
                  <w:divBdr>
                    <w:top w:val="none" w:sz="0" w:space="0" w:color="auto"/>
                    <w:left w:val="none" w:sz="0" w:space="0" w:color="auto"/>
                    <w:bottom w:val="none" w:sz="0" w:space="0" w:color="auto"/>
                    <w:right w:val="none" w:sz="0" w:space="0" w:color="auto"/>
                  </w:divBdr>
                </w:div>
                <w:div w:id="1995984051">
                  <w:marLeft w:val="0"/>
                  <w:marRight w:val="0"/>
                  <w:marTop w:val="0"/>
                  <w:marBottom w:val="0"/>
                  <w:divBdr>
                    <w:top w:val="none" w:sz="0" w:space="0" w:color="auto"/>
                    <w:left w:val="none" w:sz="0" w:space="0" w:color="auto"/>
                    <w:bottom w:val="none" w:sz="0" w:space="0" w:color="auto"/>
                    <w:right w:val="none" w:sz="0" w:space="0" w:color="auto"/>
                  </w:divBdr>
                  <w:divsChild>
                    <w:div w:id="210464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619983">
          <w:marLeft w:val="0"/>
          <w:marRight w:val="0"/>
          <w:marTop w:val="0"/>
          <w:marBottom w:val="0"/>
          <w:divBdr>
            <w:top w:val="none" w:sz="0" w:space="0" w:color="auto"/>
            <w:left w:val="none" w:sz="0" w:space="0" w:color="auto"/>
            <w:bottom w:val="none" w:sz="0" w:space="0" w:color="auto"/>
            <w:right w:val="none" w:sz="0" w:space="0" w:color="auto"/>
          </w:divBdr>
          <w:divsChild>
            <w:div w:id="50230458">
              <w:marLeft w:val="0"/>
              <w:marRight w:val="0"/>
              <w:marTop w:val="0"/>
              <w:marBottom w:val="0"/>
              <w:divBdr>
                <w:top w:val="none" w:sz="0" w:space="0" w:color="auto"/>
                <w:left w:val="none" w:sz="0" w:space="0" w:color="auto"/>
                <w:bottom w:val="none" w:sz="0" w:space="0" w:color="auto"/>
                <w:right w:val="none" w:sz="0" w:space="0" w:color="auto"/>
              </w:divBdr>
            </w:div>
            <w:div w:id="271744922">
              <w:marLeft w:val="0"/>
              <w:marRight w:val="0"/>
              <w:marTop w:val="0"/>
              <w:marBottom w:val="0"/>
              <w:divBdr>
                <w:top w:val="none" w:sz="0" w:space="0" w:color="auto"/>
                <w:left w:val="none" w:sz="0" w:space="0" w:color="auto"/>
                <w:bottom w:val="none" w:sz="0" w:space="0" w:color="auto"/>
                <w:right w:val="none" w:sz="0" w:space="0" w:color="auto"/>
              </w:divBdr>
            </w:div>
            <w:div w:id="326859599">
              <w:marLeft w:val="0"/>
              <w:marRight w:val="0"/>
              <w:marTop w:val="0"/>
              <w:marBottom w:val="0"/>
              <w:divBdr>
                <w:top w:val="none" w:sz="0" w:space="0" w:color="auto"/>
                <w:left w:val="none" w:sz="0" w:space="0" w:color="auto"/>
                <w:bottom w:val="none" w:sz="0" w:space="0" w:color="auto"/>
                <w:right w:val="none" w:sz="0" w:space="0" w:color="auto"/>
              </w:divBdr>
            </w:div>
            <w:div w:id="332226710">
              <w:marLeft w:val="0"/>
              <w:marRight w:val="0"/>
              <w:marTop w:val="0"/>
              <w:marBottom w:val="0"/>
              <w:divBdr>
                <w:top w:val="none" w:sz="0" w:space="0" w:color="auto"/>
                <w:left w:val="none" w:sz="0" w:space="0" w:color="auto"/>
                <w:bottom w:val="none" w:sz="0" w:space="0" w:color="auto"/>
                <w:right w:val="none" w:sz="0" w:space="0" w:color="auto"/>
              </w:divBdr>
            </w:div>
            <w:div w:id="345595580">
              <w:marLeft w:val="0"/>
              <w:marRight w:val="0"/>
              <w:marTop w:val="0"/>
              <w:marBottom w:val="0"/>
              <w:divBdr>
                <w:top w:val="none" w:sz="0" w:space="0" w:color="auto"/>
                <w:left w:val="none" w:sz="0" w:space="0" w:color="auto"/>
                <w:bottom w:val="none" w:sz="0" w:space="0" w:color="auto"/>
                <w:right w:val="none" w:sz="0" w:space="0" w:color="auto"/>
              </w:divBdr>
            </w:div>
            <w:div w:id="383680376">
              <w:marLeft w:val="0"/>
              <w:marRight w:val="0"/>
              <w:marTop w:val="0"/>
              <w:marBottom w:val="0"/>
              <w:divBdr>
                <w:top w:val="none" w:sz="0" w:space="0" w:color="auto"/>
                <w:left w:val="none" w:sz="0" w:space="0" w:color="auto"/>
                <w:bottom w:val="none" w:sz="0" w:space="0" w:color="auto"/>
                <w:right w:val="none" w:sz="0" w:space="0" w:color="auto"/>
              </w:divBdr>
            </w:div>
            <w:div w:id="476455852">
              <w:marLeft w:val="0"/>
              <w:marRight w:val="0"/>
              <w:marTop w:val="0"/>
              <w:marBottom w:val="0"/>
              <w:divBdr>
                <w:top w:val="none" w:sz="0" w:space="0" w:color="auto"/>
                <w:left w:val="none" w:sz="0" w:space="0" w:color="auto"/>
                <w:bottom w:val="none" w:sz="0" w:space="0" w:color="auto"/>
                <w:right w:val="none" w:sz="0" w:space="0" w:color="auto"/>
              </w:divBdr>
            </w:div>
            <w:div w:id="480007623">
              <w:marLeft w:val="0"/>
              <w:marRight w:val="0"/>
              <w:marTop w:val="0"/>
              <w:marBottom w:val="0"/>
              <w:divBdr>
                <w:top w:val="none" w:sz="0" w:space="0" w:color="auto"/>
                <w:left w:val="none" w:sz="0" w:space="0" w:color="auto"/>
                <w:bottom w:val="none" w:sz="0" w:space="0" w:color="auto"/>
                <w:right w:val="none" w:sz="0" w:space="0" w:color="auto"/>
              </w:divBdr>
            </w:div>
            <w:div w:id="560945468">
              <w:marLeft w:val="0"/>
              <w:marRight w:val="0"/>
              <w:marTop w:val="0"/>
              <w:marBottom w:val="0"/>
              <w:divBdr>
                <w:top w:val="none" w:sz="0" w:space="0" w:color="auto"/>
                <w:left w:val="none" w:sz="0" w:space="0" w:color="auto"/>
                <w:bottom w:val="none" w:sz="0" w:space="0" w:color="auto"/>
                <w:right w:val="none" w:sz="0" w:space="0" w:color="auto"/>
              </w:divBdr>
            </w:div>
            <w:div w:id="584193173">
              <w:marLeft w:val="0"/>
              <w:marRight w:val="0"/>
              <w:marTop w:val="0"/>
              <w:marBottom w:val="0"/>
              <w:divBdr>
                <w:top w:val="none" w:sz="0" w:space="0" w:color="auto"/>
                <w:left w:val="none" w:sz="0" w:space="0" w:color="auto"/>
                <w:bottom w:val="none" w:sz="0" w:space="0" w:color="auto"/>
                <w:right w:val="none" w:sz="0" w:space="0" w:color="auto"/>
              </w:divBdr>
            </w:div>
            <w:div w:id="587081303">
              <w:marLeft w:val="0"/>
              <w:marRight w:val="0"/>
              <w:marTop w:val="0"/>
              <w:marBottom w:val="0"/>
              <w:divBdr>
                <w:top w:val="none" w:sz="0" w:space="0" w:color="auto"/>
                <w:left w:val="none" w:sz="0" w:space="0" w:color="auto"/>
                <w:bottom w:val="none" w:sz="0" w:space="0" w:color="auto"/>
                <w:right w:val="none" w:sz="0" w:space="0" w:color="auto"/>
              </w:divBdr>
            </w:div>
            <w:div w:id="616301623">
              <w:marLeft w:val="0"/>
              <w:marRight w:val="0"/>
              <w:marTop w:val="0"/>
              <w:marBottom w:val="0"/>
              <w:divBdr>
                <w:top w:val="none" w:sz="0" w:space="0" w:color="auto"/>
                <w:left w:val="none" w:sz="0" w:space="0" w:color="auto"/>
                <w:bottom w:val="none" w:sz="0" w:space="0" w:color="auto"/>
                <w:right w:val="none" w:sz="0" w:space="0" w:color="auto"/>
              </w:divBdr>
            </w:div>
            <w:div w:id="691536213">
              <w:marLeft w:val="0"/>
              <w:marRight w:val="0"/>
              <w:marTop w:val="0"/>
              <w:marBottom w:val="0"/>
              <w:divBdr>
                <w:top w:val="none" w:sz="0" w:space="0" w:color="auto"/>
                <w:left w:val="none" w:sz="0" w:space="0" w:color="auto"/>
                <w:bottom w:val="none" w:sz="0" w:space="0" w:color="auto"/>
                <w:right w:val="none" w:sz="0" w:space="0" w:color="auto"/>
              </w:divBdr>
            </w:div>
            <w:div w:id="770472428">
              <w:marLeft w:val="0"/>
              <w:marRight w:val="0"/>
              <w:marTop w:val="0"/>
              <w:marBottom w:val="0"/>
              <w:divBdr>
                <w:top w:val="none" w:sz="0" w:space="0" w:color="auto"/>
                <w:left w:val="none" w:sz="0" w:space="0" w:color="auto"/>
                <w:bottom w:val="none" w:sz="0" w:space="0" w:color="auto"/>
                <w:right w:val="none" w:sz="0" w:space="0" w:color="auto"/>
              </w:divBdr>
            </w:div>
            <w:div w:id="835918087">
              <w:marLeft w:val="0"/>
              <w:marRight w:val="0"/>
              <w:marTop w:val="0"/>
              <w:marBottom w:val="0"/>
              <w:divBdr>
                <w:top w:val="none" w:sz="0" w:space="0" w:color="auto"/>
                <w:left w:val="none" w:sz="0" w:space="0" w:color="auto"/>
                <w:bottom w:val="none" w:sz="0" w:space="0" w:color="auto"/>
                <w:right w:val="none" w:sz="0" w:space="0" w:color="auto"/>
              </w:divBdr>
            </w:div>
            <w:div w:id="875049303">
              <w:marLeft w:val="0"/>
              <w:marRight w:val="0"/>
              <w:marTop w:val="0"/>
              <w:marBottom w:val="0"/>
              <w:divBdr>
                <w:top w:val="none" w:sz="0" w:space="0" w:color="auto"/>
                <w:left w:val="none" w:sz="0" w:space="0" w:color="auto"/>
                <w:bottom w:val="none" w:sz="0" w:space="0" w:color="auto"/>
                <w:right w:val="none" w:sz="0" w:space="0" w:color="auto"/>
              </w:divBdr>
            </w:div>
            <w:div w:id="1082993326">
              <w:marLeft w:val="0"/>
              <w:marRight w:val="0"/>
              <w:marTop w:val="0"/>
              <w:marBottom w:val="0"/>
              <w:divBdr>
                <w:top w:val="none" w:sz="0" w:space="0" w:color="auto"/>
                <w:left w:val="none" w:sz="0" w:space="0" w:color="auto"/>
                <w:bottom w:val="none" w:sz="0" w:space="0" w:color="auto"/>
                <w:right w:val="none" w:sz="0" w:space="0" w:color="auto"/>
              </w:divBdr>
            </w:div>
            <w:div w:id="1087533711">
              <w:marLeft w:val="0"/>
              <w:marRight w:val="0"/>
              <w:marTop w:val="0"/>
              <w:marBottom w:val="0"/>
              <w:divBdr>
                <w:top w:val="none" w:sz="0" w:space="0" w:color="auto"/>
                <w:left w:val="none" w:sz="0" w:space="0" w:color="auto"/>
                <w:bottom w:val="none" w:sz="0" w:space="0" w:color="auto"/>
                <w:right w:val="none" w:sz="0" w:space="0" w:color="auto"/>
              </w:divBdr>
            </w:div>
            <w:div w:id="1111048187">
              <w:marLeft w:val="0"/>
              <w:marRight w:val="0"/>
              <w:marTop w:val="0"/>
              <w:marBottom w:val="0"/>
              <w:divBdr>
                <w:top w:val="none" w:sz="0" w:space="0" w:color="auto"/>
                <w:left w:val="none" w:sz="0" w:space="0" w:color="auto"/>
                <w:bottom w:val="none" w:sz="0" w:space="0" w:color="auto"/>
                <w:right w:val="none" w:sz="0" w:space="0" w:color="auto"/>
              </w:divBdr>
            </w:div>
            <w:div w:id="1194730489">
              <w:marLeft w:val="0"/>
              <w:marRight w:val="0"/>
              <w:marTop w:val="0"/>
              <w:marBottom w:val="0"/>
              <w:divBdr>
                <w:top w:val="none" w:sz="0" w:space="0" w:color="auto"/>
                <w:left w:val="none" w:sz="0" w:space="0" w:color="auto"/>
                <w:bottom w:val="none" w:sz="0" w:space="0" w:color="auto"/>
                <w:right w:val="none" w:sz="0" w:space="0" w:color="auto"/>
              </w:divBdr>
            </w:div>
            <w:div w:id="1201279894">
              <w:marLeft w:val="0"/>
              <w:marRight w:val="0"/>
              <w:marTop w:val="0"/>
              <w:marBottom w:val="0"/>
              <w:divBdr>
                <w:top w:val="none" w:sz="0" w:space="0" w:color="auto"/>
                <w:left w:val="none" w:sz="0" w:space="0" w:color="auto"/>
                <w:bottom w:val="none" w:sz="0" w:space="0" w:color="auto"/>
                <w:right w:val="none" w:sz="0" w:space="0" w:color="auto"/>
              </w:divBdr>
            </w:div>
            <w:div w:id="1204246662">
              <w:marLeft w:val="0"/>
              <w:marRight w:val="0"/>
              <w:marTop w:val="0"/>
              <w:marBottom w:val="0"/>
              <w:divBdr>
                <w:top w:val="none" w:sz="0" w:space="0" w:color="auto"/>
                <w:left w:val="none" w:sz="0" w:space="0" w:color="auto"/>
                <w:bottom w:val="none" w:sz="0" w:space="0" w:color="auto"/>
                <w:right w:val="none" w:sz="0" w:space="0" w:color="auto"/>
              </w:divBdr>
            </w:div>
            <w:div w:id="1329599925">
              <w:marLeft w:val="0"/>
              <w:marRight w:val="0"/>
              <w:marTop w:val="0"/>
              <w:marBottom w:val="0"/>
              <w:divBdr>
                <w:top w:val="none" w:sz="0" w:space="0" w:color="auto"/>
                <w:left w:val="none" w:sz="0" w:space="0" w:color="auto"/>
                <w:bottom w:val="none" w:sz="0" w:space="0" w:color="auto"/>
                <w:right w:val="none" w:sz="0" w:space="0" w:color="auto"/>
              </w:divBdr>
            </w:div>
            <w:div w:id="1438523936">
              <w:marLeft w:val="0"/>
              <w:marRight w:val="0"/>
              <w:marTop w:val="0"/>
              <w:marBottom w:val="0"/>
              <w:divBdr>
                <w:top w:val="none" w:sz="0" w:space="0" w:color="auto"/>
                <w:left w:val="none" w:sz="0" w:space="0" w:color="auto"/>
                <w:bottom w:val="none" w:sz="0" w:space="0" w:color="auto"/>
                <w:right w:val="none" w:sz="0" w:space="0" w:color="auto"/>
              </w:divBdr>
            </w:div>
            <w:div w:id="1467165832">
              <w:marLeft w:val="0"/>
              <w:marRight w:val="0"/>
              <w:marTop w:val="0"/>
              <w:marBottom w:val="0"/>
              <w:divBdr>
                <w:top w:val="none" w:sz="0" w:space="0" w:color="auto"/>
                <w:left w:val="none" w:sz="0" w:space="0" w:color="auto"/>
                <w:bottom w:val="none" w:sz="0" w:space="0" w:color="auto"/>
                <w:right w:val="none" w:sz="0" w:space="0" w:color="auto"/>
              </w:divBdr>
            </w:div>
            <w:div w:id="1596594402">
              <w:marLeft w:val="0"/>
              <w:marRight w:val="0"/>
              <w:marTop w:val="0"/>
              <w:marBottom w:val="0"/>
              <w:divBdr>
                <w:top w:val="none" w:sz="0" w:space="0" w:color="auto"/>
                <w:left w:val="none" w:sz="0" w:space="0" w:color="auto"/>
                <w:bottom w:val="none" w:sz="0" w:space="0" w:color="auto"/>
                <w:right w:val="none" w:sz="0" w:space="0" w:color="auto"/>
              </w:divBdr>
            </w:div>
            <w:div w:id="1763642346">
              <w:marLeft w:val="0"/>
              <w:marRight w:val="0"/>
              <w:marTop w:val="0"/>
              <w:marBottom w:val="0"/>
              <w:divBdr>
                <w:top w:val="none" w:sz="0" w:space="0" w:color="auto"/>
                <w:left w:val="none" w:sz="0" w:space="0" w:color="auto"/>
                <w:bottom w:val="none" w:sz="0" w:space="0" w:color="auto"/>
                <w:right w:val="none" w:sz="0" w:space="0" w:color="auto"/>
              </w:divBdr>
            </w:div>
            <w:div w:id="1901209830">
              <w:marLeft w:val="0"/>
              <w:marRight w:val="0"/>
              <w:marTop w:val="0"/>
              <w:marBottom w:val="0"/>
              <w:divBdr>
                <w:top w:val="none" w:sz="0" w:space="0" w:color="auto"/>
                <w:left w:val="none" w:sz="0" w:space="0" w:color="auto"/>
                <w:bottom w:val="none" w:sz="0" w:space="0" w:color="auto"/>
                <w:right w:val="none" w:sz="0" w:space="0" w:color="auto"/>
              </w:divBdr>
            </w:div>
            <w:div w:id="2051494383">
              <w:marLeft w:val="0"/>
              <w:marRight w:val="0"/>
              <w:marTop w:val="0"/>
              <w:marBottom w:val="0"/>
              <w:divBdr>
                <w:top w:val="none" w:sz="0" w:space="0" w:color="auto"/>
                <w:left w:val="none" w:sz="0" w:space="0" w:color="auto"/>
                <w:bottom w:val="none" w:sz="0" w:space="0" w:color="auto"/>
                <w:right w:val="none" w:sz="0" w:space="0" w:color="auto"/>
              </w:divBdr>
            </w:div>
          </w:divsChild>
        </w:div>
        <w:div w:id="1575820865">
          <w:marLeft w:val="0"/>
          <w:marRight w:val="0"/>
          <w:marTop w:val="0"/>
          <w:marBottom w:val="0"/>
          <w:divBdr>
            <w:top w:val="none" w:sz="0" w:space="0" w:color="auto"/>
            <w:left w:val="none" w:sz="0" w:space="0" w:color="auto"/>
            <w:bottom w:val="none" w:sz="0" w:space="0" w:color="auto"/>
            <w:right w:val="none" w:sz="0" w:space="0" w:color="auto"/>
          </w:divBdr>
          <w:divsChild>
            <w:div w:id="1499424461">
              <w:marLeft w:val="0"/>
              <w:marRight w:val="0"/>
              <w:marTop w:val="0"/>
              <w:marBottom w:val="0"/>
              <w:divBdr>
                <w:top w:val="none" w:sz="0" w:space="0" w:color="auto"/>
                <w:left w:val="none" w:sz="0" w:space="0" w:color="auto"/>
                <w:bottom w:val="none" w:sz="0" w:space="0" w:color="auto"/>
                <w:right w:val="none" w:sz="0" w:space="0" w:color="auto"/>
              </w:divBdr>
            </w:div>
          </w:divsChild>
        </w:div>
        <w:div w:id="1631016059">
          <w:marLeft w:val="0"/>
          <w:marRight w:val="0"/>
          <w:marTop w:val="0"/>
          <w:marBottom w:val="0"/>
          <w:divBdr>
            <w:top w:val="none" w:sz="0" w:space="0" w:color="auto"/>
            <w:left w:val="none" w:sz="0" w:space="0" w:color="auto"/>
            <w:bottom w:val="none" w:sz="0" w:space="0" w:color="auto"/>
            <w:right w:val="none" w:sz="0" w:space="0" w:color="auto"/>
          </w:divBdr>
        </w:div>
      </w:divsChild>
    </w:div>
    <w:div w:id="1667591822">
      <w:bodyDiv w:val="1"/>
      <w:marLeft w:val="0"/>
      <w:marRight w:val="0"/>
      <w:marTop w:val="0"/>
      <w:marBottom w:val="0"/>
      <w:divBdr>
        <w:top w:val="none" w:sz="0" w:space="0" w:color="auto"/>
        <w:left w:val="none" w:sz="0" w:space="0" w:color="auto"/>
        <w:bottom w:val="none" w:sz="0" w:space="0" w:color="auto"/>
        <w:right w:val="none" w:sz="0" w:space="0" w:color="auto"/>
      </w:divBdr>
    </w:div>
    <w:div w:id="1678314437">
      <w:bodyDiv w:val="1"/>
      <w:marLeft w:val="0"/>
      <w:marRight w:val="0"/>
      <w:marTop w:val="0"/>
      <w:marBottom w:val="0"/>
      <w:divBdr>
        <w:top w:val="none" w:sz="0" w:space="0" w:color="auto"/>
        <w:left w:val="none" w:sz="0" w:space="0" w:color="auto"/>
        <w:bottom w:val="none" w:sz="0" w:space="0" w:color="auto"/>
        <w:right w:val="none" w:sz="0" w:space="0" w:color="auto"/>
      </w:divBdr>
    </w:div>
    <w:div w:id="1679308728">
      <w:bodyDiv w:val="1"/>
      <w:marLeft w:val="0"/>
      <w:marRight w:val="0"/>
      <w:marTop w:val="0"/>
      <w:marBottom w:val="0"/>
      <w:divBdr>
        <w:top w:val="none" w:sz="0" w:space="0" w:color="auto"/>
        <w:left w:val="none" w:sz="0" w:space="0" w:color="auto"/>
        <w:bottom w:val="none" w:sz="0" w:space="0" w:color="auto"/>
        <w:right w:val="none" w:sz="0" w:space="0" w:color="auto"/>
      </w:divBdr>
    </w:div>
    <w:div w:id="1682196230">
      <w:bodyDiv w:val="1"/>
      <w:marLeft w:val="0"/>
      <w:marRight w:val="0"/>
      <w:marTop w:val="0"/>
      <w:marBottom w:val="0"/>
      <w:divBdr>
        <w:top w:val="none" w:sz="0" w:space="0" w:color="auto"/>
        <w:left w:val="none" w:sz="0" w:space="0" w:color="auto"/>
        <w:bottom w:val="none" w:sz="0" w:space="0" w:color="auto"/>
        <w:right w:val="none" w:sz="0" w:space="0" w:color="auto"/>
      </w:divBdr>
    </w:div>
    <w:div w:id="1685325347">
      <w:bodyDiv w:val="1"/>
      <w:marLeft w:val="0"/>
      <w:marRight w:val="0"/>
      <w:marTop w:val="0"/>
      <w:marBottom w:val="0"/>
      <w:divBdr>
        <w:top w:val="none" w:sz="0" w:space="0" w:color="auto"/>
        <w:left w:val="none" w:sz="0" w:space="0" w:color="auto"/>
        <w:bottom w:val="none" w:sz="0" w:space="0" w:color="auto"/>
        <w:right w:val="none" w:sz="0" w:space="0" w:color="auto"/>
      </w:divBdr>
    </w:div>
    <w:div w:id="1685521775">
      <w:bodyDiv w:val="1"/>
      <w:marLeft w:val="0"/>
      <w:marRight w:val="0"/>
      <w:marTop w:val="0"/>
      <w:marBottom w:val="0"/>
      <w:divBdr>
        <w:top w:val="none" w:sz="0" w:space="0" w:color="auto"/>
        <w:left w:val="none" w:sz="0" w:space="0" w:color="auto"/>
        <w:bottom w:val="none" w:sz="0" w:space="0" w:color="auto"/>
        <w:right w:val="none" w:sz="0" w:space="0" w:color="auto"/>
      </w:divBdr>
    </w:div>
    <w:div w:id="1700546989">
      <w:bodyDiv w:val="1"/>
      <w:marLeft w:val="0"/>
      <w:marRight w:val="0"/>
      <w:marTop w:val="0"/>
      <w:marBottom w:val="0"/>
      <w:divBdr>
        <w:top w:val="none" w:sz="0" w:space="0" w:color="auto"/>
        <w:left w:val="none" w:sz="0" w:space="0" w:color="auto"/>
        <w:bottom w:val="none" w:sz="0" w:space="0" w:color="auto"/>
        <w:right w:val="none" w:sz="0" w:space="0" w:color="auto"/>
      </w:divBdr>
    </w:div>
    <w:div w:id="1701517187">
      <w:bodyDiv w:val="1"/>
      <w:marLeft w:val="0"/>
      <w:marRight w:val="0"/>
      <w:marTop w:val="0"/>
      <w:marBottom w:val="0"/>
      <w:divBdr>
        <w:top w:val="none" w:sz="0" w:space="0" w:color="auto"/>
        <w:left w:val="none" w:sz="0" w:space="0" w:color="auto"/>
        <w:bottom w:val="none" w:sz="0" w:space="0" w:color="auto"/>
        <w:right w:val="none" w:sz="0" w:space="0" w:color="auto"/>
      </w:divBdr>
    </w:div>
    <w:div w:id="1714886932">
      <w:bodyDiv w:val="1"/>
      <w:marLeft w:val="0"/>
      <w:marRight w:val="0"/>
      <w:marTop w:val="0"/>
      <w:marBottom w:val="0"/>
      <w:divBdr>
        <w:top w:val="none" w:sz="0" w:space="0" w:color="auto"/>
        <w:left w:val="none" w:sz="0" w:space="0" w:color="auto"/>
        <w:bottom w:val="none" w:sz="0" w:space="0" w:color="auto"/>
        <w:right w:val="none" w:sz="0" w:space="0" w:color="auto"/>
      </w:divBdr>
    </w:div>
    <w:div w:id="1719475160">
      <w:bodyDiv w:val="1"/>
      <w:marLeft w:val="0"/>
      <w:marRight w:val="0"/>
      <w:marTop w:val="0"/>
      <w:marBottom w:val="0"/>
      <w:divBdr>
        <w:top w:val="none" w:sz="0" w:space="0" w:color="auto"/>
        <w:left w:val="none" w:sz="0" w:space="0" w:color="auto"/>
        <w:bottom w:val="none" w:sz="0" w:space="0" w:color="auto"/>
        <w:right w:val="none" w:sz="0" w:space="0" w:color="auto"/>
      </w:divBdr>
    </w:div>
    <w:div w:id="1729914345">
      <w:bodyDiv w:val="1"/>
      <w:marLeft w:val="0"/>
      <w:marRight w:val="0"/>
      <w:marTop w:val="0"/>
      <w:marBottom w:val="0"/>
      <w:divBdr>
        <w:top w:val="none" w:sz="0" w:space="0" w:color="auto"/>
        <w:left w:val="none" w:sz="0" w:space="0" w:color="auto"/>
        <w:bottom w:val="none" w:sz="0" w:space="0" w:color="auto"/>
        <w:right w:val="none" w:sz="0" w:space="0" w:color="auto"/>
      </w:divBdr>
    </w:div>
    <w:div w:id="1743525064">
      <w:bodyDiv w:val="1"/>
      <w:marLeft w:val="0"/>
      <w:marRight w:val="0"/>
      <w:marTop w:val="0"/>
      <w:marBottom w:val="0"/>
      <w:divBdr>
        <w:top w:val="none" w:sz="0" w:space="0" w:color="auto"/>
        <w:left w:val="none" w:sz="0" w:space="0" w:color="auto"/>
        <w:bottom w:val="none" w:sz="0" w:space="0" w:color="auto"/>
        <w:right w:val="none" w:sz="0" w:space="0" w:color="auto"/>
      </w:divBdr>
    </w:div>
    <w:div w:id="1752776856">
      <w:bodyDiv w:val="1"/>
      <w:marLeft w:val="0"/>
      <w:marRight w:val="0"/>
      <w:marTop w:val="0"/>
      <w:marBottom w:val="0"/>
      <w:divBdr>
        <w:top w:val="none" w:sz="0" w:space="0" w:color="auto"/>
        <w:left w:val="none" w:sz="0" w:space="0" w:color="auto"/>
        <w:bottom w:val="none" w:sz="0" w:space="0" w:color="auto"/>
        <w:right w:val="none" w:sz="0" w:space="0" w:color="auto"/>
      </w:divBdr>
    </w:div>
    <w:div w:id="1753970141">
      <w:bodyDiv w:val="1"/>
      <w:marLeft w:val="0"/>
      <w:marRight w:val="0"/>
      <w:marTop w:val="0"/>
      <w:marBottom w:val="0"/>
      <w:divBdr>
        <w:top w:val="none" w:sz="0" w:space="0" w:color="auto"/>
        <w:left w:val="none" w:sz="0" w:space="0" w:color="auto"/>
        <w:bottom w:val="none" w:sz="0" w:space="0" w:color="auto"/>
        <w:right w:val="none" w:sz="0" w:space="0" w:color="auto"/>
      </w:divBdr>
    </w:div>
    <w:div w:id="1759862509">
      <w:bodyDiv w:val="1"/>
      <w:marLeft w:val="0"/>
      <w:marRight w:val="0"/>
      <w:marTop w:val="0"/>
      <w:marBottom w:val="0"/>
      <w:divBdr>
        <w:top w:val="none" w:sz="0" w:space="0" w:color="auto"/>
        <w:left w:val="none" w:sz="0" w:space="0" w:color="auto"/>
        <w:bottom w:val="none" w:sz="0" w:space="0" w:color="auto"/>
        <w:right w:val="none" w:sz="0" w:space="0" w:color="auto"/>
      </w:divBdr>
    </w:div>
    <w:div w:id="1762140404">
      <w:bodyDiv w:val="1"/>
      <w:marLeft w:val="0"/>
      <w:marRight w:val="0"/>
      <w:marTop w:val="0"/>
      <w:marBottom w:val="0"/>
      <w:divBdr>
        <w:top w:val="none" w:sz="0" w:space="0" w:color="auto"/>
        <w:left w:val="none" w:sz="0" w:space="0" w:color="auto"/>
        <w:bottom w:val="none" w:sz="0" w:space="0" w:color="auto"/>
        <w:right w:val="none" w:sz="0" w:space="0" w:color="auto"/>
      </w:divBdr>
    </w:div>
    <w:div w:id="1765299239">
      <w:bodyDiv w:val="1"/>
      <w:marLeft w:val="0"/>
      <w:marRight w:val="0"/>
      <w:marTop w:val="0"/>
      <w:marBottom w:val="0"/>
      <w:divBdr>
        <w:top w:val="none" w:sz="0" w:space="0" w:color="auto"/>
        <w:left w:val="none" w:sz="0" w:space="0" w:color="auto"/>
        <w:bottom w:val="none" w:sz="0" w:space="0" w:color="auto"/>
        <w:right w:val="none" w:sz="0" w:space="0" w:color="auto"/>
      </w:divBdr>
    </w:div>
    <w:div w:id="1766344547">
      <w:bodyDiv w:val="1"/>
      <w:marLeft w:val="0"/>
      <w:marRight w:val="0"/>
      <w:marTop w:val="0"/>
      <w:marBottom w:val="0"/>
      <w:divBdr>
        <w:top w:val="none" w:sz="0" w:space="0" w:color="auto"/>
        <w:left w:val="none" w:sz="0" w:space="0" w:color="auto"/>
        <w:bottom w:val="none" w:sz="0" w:space="0" w:color="auto"/>
        <w:right w:val="none" w:sz="0" w:space="0" w:color="auto"/>
      </w:divBdr>
    </w:div>
    <w:div w:id="1769882582">
      <w:bodyDiv w:val="1"/>
      <w:marLeft w:val="0"/>
      <w:marRight w:val="0"/>
      <w:marTop w:val="0"/>
      <w:marBottom w:val="0"/>
      <w:divBdr>
        <w:top w:val="none" w:sz="0" w:space="0" w:color="auto"/>
        <w:left w:val="none" w:sz="0" w:space="0" w:color="auto"/>
        <w:bottom w:val="none" w:sz="0" w:space="0" w:color="auto"/>
        <w:right w:val="none" w:sz="0" w:space="0" w:color="auto"/>
      </w:divBdr>
    </w:div>
    <w:div w:id="1771926954">
      <w:bodyDiv w:val="1"/>
      <w:marLeft w:val="0"/>
      <w:marRight w:val="0"/>
      <w:marTop w:val="0"/>
      <w:marBottom w:val="0"/>
      <w:divBdr>
        <w:top w:val="none" w:sz="0" w:space="0" w:color="auto"/>
        <w:left w:val="none" w:sz="0" w:space="0" w:color="auto"/>
        <w:bottom w:val="none" w:sz="0" w:space="0" w:color="auto"/>
        <w:right w:val="none" w:sz="0" w:space="0" w:color="auto"/>
      </w:divBdr>
    </w:div>
    <w:div w:id="1773863279">
      <w:bodyDiv w:val="1"/>
      <w:marLeft w:val="0"/>
      <w:marRight w:val="0"/>
      <w:marTop w:val="0"/>
      <w:marBottom w:val="0"/>
      <w:divBdr>
        <w:top w:val="none" w:sz="0" w:space="0" w:color="auto"/>
        <w:left w:val="none" w:sz="0" w:space="0" w:color="auto"/>
        <w:bottom w:val="none" w:sz="0" w:space="0" w:color="auto"/>
        <w:right w:val="none" w:sz="0" w:space="0" w:color="auto"/>
      </w:divBdr>
    </w:div>
    <w:div w:id="1774282955">
      <w:bodyDiv w:val="1"/>
      <w:marLeft w:val="0"/>
      <w:marRight w:val="0"/>
      <w:marTop w:val="0"/>
      <w:marBottom w:val="0"/>
      <w:divBdr>
        <w:top w:val="none" w:sz="0" w:space="0" w:color="auto"/>
        <w:left w:val="none" w:sz="0" w:space="0" w:color="auto"/>
        <w:bottom w:val="none" w:sz="0" w:space="0" w:color="auto"/>
        <w:right w:val="none" w:sz="0" w:space="0" w:color="auto"/>
      </w:divBdr>
      <w:divsChild>
        <w:div w:id="1856532304">
          <w:marLeft w:val="0"/>
          <w:marRight w:val="0"/>
          <w:marTop w:val="0"/>
          <w:marBottom w:val="0"/>
          <w:divBdr>
            <w:top w:val="none" w:sz="0" w:space="0" w:color="auto"/>
            <w:left w:val="none" w:sz="0" w:space="0" w:color="auto"/>
            <w:bottom w:val="none" w:sz="0" w:space="0" w:color="auto"/>
            <w:right w:val="none" w:sz="0" w:space="0" w:color="auto"/>
          </w:divBdr>
          <w:divsChild>
            <w:div w:id="452213236">
              <w:marLeft w:val="0"/>
              <w:marRight w:val="0"/>
              <w:marTop w:val="0"/>
              <w:marBottom w:val="0"/>
              <w:divBdr>
                <w:top w:val="none" w:sz="0" w:space="0" w:color="auto"/>
                <w:left w:val="none" w:sz="0" w:space="0" w:color="auto"/>
                <w:bottom w:val="none" w:sz="0" w:space="0" w:color="auto"/>
                <w:right w:val="none" w:sz="0" w:space="0" w:color="auto"/>
              </w:divBdr>
              <w:divsChild>
                <w:div w:id="2015760235">
                  <w:marLeft w:val="0"/>
                  <w:marRight w:val="0"/>
                  <w:marTop w:val="0"/>
                  <w:marBottom w:val="0"/>
                  <w:divBdr>
                    <w:top w:val="none" w:sz="0" w:space="0" w:color="auto"/>
                    <w:left w:val="none" w:sz="0" w:space="0" w:color="auto"/>
                    <w:bottom w:val="none" w:sz="0" w:space="0" w:color="auto"/>
                    <w:right w:val="none" w:sz="0" w:space="0" w:color="auto"/>
                  </w:divBdr>
                  <w:divsChild>
                    <w:div w:id="942374867">
                      <w:marLeft w:val="0"/>
                      <w:marRight w:val="0"/>
                      <w:marTop w:val="0"/>
                      <w:marBottom w:val="0"/>
                      <w:divBdr>
                        <w:top w:val="none" w:sz="0" w:space="0" w:color="auto"/>
                        <w:left w:val="none" w:sz="0" w:space="0" w:color="auto"/>
                        <w:bottom w:val="none" w:sz="0" w:space="0" w:color="auto"/>
                        <w:right w:val="none" w:sz="0" w:space="0" w:color="auto"/>
                      </w:divBdr>
                      <w:divsChild>
                        <w:div w:id="199441814">
                          <w:marLeft w:val="0"/>
                          <w:marRight w:val="0"/>
                          <w:marTop w:val="0"/>
                          <w:marBottom w:val="0"/>
                          <w:divBdr>
                            <w:top w:val="none" w:sz="0" w:space="0" w:color="auto"/>
                            <w:left w:val="none" w:sz="0" w:space="0" w:color="auto"/>
                            <w:bottom w:val="none" w:sz="0" w:space="0" w:color="auto"/>
                            <w:right w:val="none" w:sz="0" w:space="0" w:color="auto"/>
                          </w:divBdr>
                          <w:divsChild>
                            <w:div w:id="179320569">
                              <w:marLeft w:val="0"/>
                              <w:marRight w:val="0"/>
                              <w:marTop w:val="0"/>
                              <w:marBottom w:val="0"/>
                              <w:divBdr>
                                <w:top w:val="none" w:sz="0" w:space="0" w:color="auto"/>
                                <w:left w:val="none" w:sz="0" w:space="0" w:color="auto"/>
                                <w:bottom w:val="none" w:sz="0" w:space="0" w:color="auto"/>
                                <w:right w:val="none" w:sz="0" w:space="0" w:color="auto"/>
                              </w:divBdr>
                              <w:divsChild>
                                <w:div w:id="1922250933">
                                  <w:marLeft w:val="0"/>
                                  <w:marRight w:val="0"/>
                                  <w:marTop w:val="0"/>
                                  <w:marBottom w:val="0"/>
                                  <w:divBdr>
                                    <w:top w:val="none" w:sz="0" w:space="0" w:color="auto"/>
                                    <w:left w:val="none" w:sz="0" w:space="0" w:color="auto"/>
                                    <w:bottom w:val="none" w:sz="0" w:space="0" w:color="auto"/>
                                    <w:right w:val="none" w:sz="0" w:space="0" w:color="auto"/>
                                  </w:divBdr>
                                  <w:divsChild>
                                    <w:div w:id="163266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7826201">
      <w:bodyDiv w:val="1"/>
      <w:marLeft w:val="0"/>
      <w:marRight w:val="0"/>
      <w:marTop w:val="0"/>
      <w:marBottom w:val="0"/>
      <w:divBdr>
        <w:top w:val="none" w:sz="0" w:space="0" w:color="auto"/>
        <w:left w:val="none" w:sz="0" w:space="0" w:color="auto"/>
        <w:bottom w:val="none" w:sz="0" w:space="0" w:color="auto"/>
        <w:right w:val="none" w:sz="0" w:space="0" w:color="auto"/>
      </w:divBdr>
    </w:div>
    <w:div w:id="1778676894">
      <w:bodyDiv w:val="1"/>
      <w:marLeft w:val="0"/>
      <w:marRight w:val="0"/>
      <w:marTop w:val="0"/>
      <w:marBottom w:val="0"/>
      <w:divBdr>
        <w:top w:val="none" w:sz="0" w:space="0" w:color="auto"/>
        <w:left w:val="none" w:sz="0" w:space="0" w:color="auto"/>
        <w:bottom w:val="none" w:sz="0" w:space="0" w:color="auto"/>
        <w:right w:val="none" w:sz="0" w:space="0" w:color="auto"/>
      </w:divBdr>
    </w:div>
    <w:div w:id="1783525488">
      <w:bodyDiv w:val="1"/>
      <w:marLeft w:val="0"/>
      <w:marRight w:val="0"/>
      <w:marTop w:val="0"/>
      <w:marBottom w:val="0"/>
      <w:divBdr>
        <w:top w:val="none" w:sz="0" w:space="0" w:color="auto"/>
        <w:left w:val="none" w:sz="0" w:space="0" w:color="auto"/>
        <w:bottom w:val="none" w:sz="0" w:space="0" w:color="auto"/>
        <w:right w:val="none" w:sz="0" w:space="0" w:color="auto"/>
      </w:divBdr>
    </w:div>
    <w:div w:id="1783570966">
      <w:bodyDiv w:val="1"/>
      <w:marLeft w:val="0"/>
      <w:marRight w:val="0"/>
      <w:marTop w:val="0"/>
      <w:marBottom w:val="0"/>
      <w:divBdr>
        <w:top w:val="none" w:sz="0" w:space="0" w:color="auto"/>
        <w:left w:val="none" w:sz="0" w:space="0" w:color="auto"/>
        <w:bottom w:val="none" w:sz="0" w:space="0" w:color="auto"/>
        <w:right w:val="none" w:sz="0" w:space="0" w:color="auto"/>
      </w:divBdr>
    </w:div>
    <w:div w:id="1783572642">
      <w:bodyDiv w:val="1"/>
      <w:marLeft w:val="0"/>
      <w:marRight w:val="0"/>
      <w:marTop w:val="0"/>
      <w:marBottom w:val="0"/>
      <w:divBdr>
        <w:top w:val="none" w:sz="0" w:space="0" w:color="auto"/>
        <w:left w:val="none" w:sz="0" w:space="0" w:color="auto"/>
        <w:bottom w:val="none" w:sz="0" w:space="0" w:color="auto"/>
        <w:right w:val="none" w:sz="0" w:space="0" w:color="auto"/>
      </w:divBdr>
    </w:div>
    <w:div w:id="1785924766">
      <w:bodyDiv w:val="1"/>
      <w:marLeft w:val="0"/>
      <w:marRight w:val="0"/>
      <w:marTop w:val="0"/>
      <w:marBottom w:val="0"/>
      <w:divBdr>
        <w:top w:val="none" w:sz="0" w:space="0" w:color="auto"/>
        <w:left w:val="none" w:sz="0" w:space="0" w:color="auto"/>
        <w:bottom w:val="none" w:sz="0" w:space="0" w:color="auto"/>
        <w:right w:val="none" w:sz="0" w:space="0" w:color="auto"/>
      </w:divBdr>
    </w:div>
    <w:div w:id="1786537394">
      <w:bodyDiv w:val="1"/>
      <w:marLeft w:val="0"/>
      <w:marRight w:val="0"/>
      <w:marTop w:val="0"/>
      <w:marBottom w:val="0"/>
      <w:divBdr>
        <w:top w:val="none" w:sz="0" w:space="0" w:color="auto"/>
        <w:left w:val="none" w:sz="0" w:space="0" w:color="auto"/>
        <w:bottom w:val="none" w:sz="0" w:space="0" w:color="auto"/>
        <w:right w:val="none" w:sz="0" w:space="0" w:color="auto"/>
      </w:divBdr>
    </w:div>
    <w:div w:id="1794711797">
      <w:bodyDiv w:val="1"/>
      <w:marLeft w:val="0"/>
      <w:marRight w:val="0"/>
      <w:marTop w:val="0"/>
      <w:marBottom w:val="0"/>
      <w:divBdr>
        <w:top w:val="none" w:sz="0" w:space="0" w:color="auto"/>
        <w:left w:val="none" w:sz="0" w:space="0" w:color="auto"/>
        <w:bottom w:val="none" w:sz="0" w:space="0" w:color="auto"/>
        <w:right w:val="none" w:sz="0" w:space="0" w:color="auto"/>
      </w:divBdr>
    </w:div>
    <w:div w:id="1797719790">
      <w:bodyDiv w:val="1"/>
      <w:marLeft w:val="0"/>
      <w:marRight w:val="0"/>
      <w:marTop w:val="0"/>
      <w:marBottom w:val="0"/>
      <w:divBdr>
        <w:top w:val="none" w:sz="0" w:space="0" w:color="auto"/>
        <w:left w:val="none" w:sz="0" w:space="0" w:color="auto"/>
        <w:bottom w:val="none" w:sz="0" w:space="0" w:color="auto"/>
        <w:right w:val="none" w:sz="0" w:space="0" w:color="auto"/>
      </w:divBdr>
    </w:div>
    <w:div w:id="1799453194">
      <w:bodyDiv w:val="1"/>
      <w:marLeft w:val="0"/>
      <w:marRight w:val="0"/>
      <w:marTop w:val="0"/>
      <w:marBottom w:val="0"/>
      <w:divBdr>
        <w:top w:val="none" w:sz="0" w:space="0" w:color="auto"/>
        <w:left w:val="none" w:sz="0" w:space="0" w:color="auto"/>
        <w:bottom w:val="none" w:sz="0" w:space="0" w:color="auto"/>
        <w:right w:val="none" w:sz="0" w:space="0" w:color="auto"/>
      </w:divBdr>
    </w:div>
    <w:div w:id="1799489348">
      <w:bodyDiv w:val="1"/>
      <w:marLeft w:val="0"/>
      <w:marRight w:val="0"/>
      <w:marTop w:val="0"/>
      <w:marBottom w:val="0"/>
      <w:divBdr>
        <w:top w:val="none" w:sz="0" w:space="0" w:color="auto"/>
        <w:left w:val="none" w:sz="0" w:space="0" w:color="auto"/>
        <w:bottom w:val="none" w:sz="0" w:space="0" w:color="auto"/>
        <w:right w:val="none" w:sz="0" w:space="0" w:color="auto"/>
      </w:divBdr>
    </w:div>
    <w:div w:id="1800764787">
      <w:bodyDiv w:val="1"/>
      <w:marLeft w:val="0"/>
      <w:marRight w:val="0"/>
      <w:marTop w:val="0"/>
      <w:marBottom w:val="0"/>
      <w:divBdr>
        <w:top w:val="none" w:sz="0" w:space="0" w:color="auto"/>
        <w:left w:val="none" w:sz="0" w:space="0" w:color="auto"/>
        <w:bottom w:val="none" w:sz="0" w:space="0" w:color="auto"/>
        <w:right w:val="none" w:sz="0" w:space="0" w:color="auto"/>
      </w:divBdr>
    </w:div>
    <w:div w:id="1803422131">
      <w:bodyDiv w:val="1"/>
      <w:marLeft w:val="0"/>
      <w:marRight w:val="0"/>
      <w:marTop w:val="0"/>
      <w:marBottom w:val="0"/>
      <w:divBdr>
        <w:top w:val="none" w:sz="0" w:space="0" w:color="auto"/>
        <w:left w:val="none" w:sz="0" w:space="0" w:color="auto"/>
        <w:bottom w:val="none" w:sz="0" w:space="0" w:color="auto"/>
        <w:right w:val="none" w:sz="0" w:space="0" w:color="auto"/>
      </w:divBdr>
    </w:div>
    <w:div w:id="1806921498">
      <w:bodyDiv w:val="1"/>
      <w:marLeft w:val="0"/>
      <w:marRight w:val="0"/>
      <w:marTop w:val="0"/>
      <w:marBottom w:val="0"/>
      <w:divBdr>
        <w:top w:val="none" w:sz="0" w:space="0" w:color="auto"/>
        <w:left w:val="none" w:sz="0" w:space="0" w:color="auto"/>
        <w:bottom w:val="none" w:sz="0" w:space="0" w:color="auto"/>
        <w:right w:val="none" w:sz="0" w:space="0" w:color="auto"/>
      </w:divBdr>
    </w:div>
    <w:div w:id="1811633365">
      <w:bodyDiv w:val="1"/>
      <w:marLeft w:val="0"/>
      <w:marRight w:val="0"/>
      <w:marTop w:val="0"/>
      <w:marBottom w:val="0"/>
      <w:divBdr>
        <w:top w:val="none" w:sz="0" w:space="0" w:color="auto"/>
        <w:left w:val="none" w:sz="0" w:space="0" w:color="auto"/>
        <w:bottom w:val="none" w:sz="0" w:space="0" w:color="auto"/>
        <w:right w:val="none" w:sz="0" w:space="0" w:color="auto"/>
      </w:divBdr>
    </w:div>
    <w:div w:id="1821849629">
      <w:bodyDiv w:val="1"/>
      <w:marLeft w:val="0"/>
      <w:marRight w:val="0"/>
      <w:marTop w:val="0"/>
      <w:marBottom w:val="0"/>
      <w:divBdr>
        <w:top w:val="none" w:sz="0" w:space="0" w:color="auto"/>
        <w:left w:val="none" w:sz="0" w:space="0" w:color="auto"/>
        <w:bottom w:val="none" w:sz="0" w:space="0" w:color="auto"/>
        <w:right w:val="none" w:sz="0" w:space="0" w:color="auto"/>
      </w:divBdr>
      <w:divsChild>
        <w:div w:id="2088648077">
          <w:marLeft w:val="0"/>
          <w:marRight w:val="0"/>
          <w:marTop w:val="0"/>
          <w:marBottom w:val="0"/>
          <w:divBdr>
            <w:top w:val="none" w:sz="0" w:space="0" w:color="auto"/>
            <w:left w:val="none" w:sz="0" w:space="0" w:color="auto"/>
            <w:bottom w:val="none" w:sz="0" w:space="0" w:color="auto"/>
            <w:right w:val="none" w:sz="0" w:space="0" w:color="auto"/>
          </w:divBdr>
          <w:divsChild>
            <w:div w:id="886454035">
              <w:marLeft w:val="0"/>
              <w:marRight w:val="0"/>
              <w:marTop w:val="0"/>
              <w:marBottom w:val="0"/>
              <w:divBdr>
                <w:top w:val="none" w:sz="0" w:space="0" w:color="auto"/>
                <w:left w:val="none" w:sz="0" w:space="0" w:color="auto"/>
                <w:bottom w:val="none" w:sz="0" w:space="0" w:color="auto"/>
                <w:right w:val="none" w:sz="0" w:space="0" w:color="auto"/>
              </w:divBdr>
              <w:divsChild>
                <w:div w:id="93477532">
                  <w:marLeft w:val="0"/>
                  <w:marRight w:val="0"/>
                  <w:marTop w:val="0"/>
                  <w:marBottom w:val="0"/>
                  <w:divBdr>
                    <w:top w:val="none" w:sz="0" w:space="0" w:color="auto"/>
                    <w:left w:val="none" w:sz="0" w:space="0" w:color="auto"/>
                    <w:bottom w:val="none" w:sz="0" w:space="0" w:color="auto"/>
                    <w:right w:val="none" w:sz="0" w:space="0" w:color="auto"/>
                  </w:divBdr>
                  <w:divsChild>
                    <w:div w:id="299041829">
                      <w:marLeft w:val="0"/>
                      <w:marRight w:val="0"/>
                      <w:marTop w:val="0"/>
                      <w:marBottom w:val="0"/>
                      <w:divBdr>
                        <w:top w:val="none" w:sz="0" w:space="0" w:color="auto"/>
                        <w:left w:val="none" w:sz="0" w:space="0" w:color="auto"/>
                        <w:bottom w:val="none" w:sz="0" w:space="0" w:color="auto"/>
                        <w:right w:val="none" w:sz="0" w:space="0" w:color="auto"/>
                      </w:divBdr>
                      <w:divsChild>
                        <w:div w:id="1892225900">
                          <w:marLeft w:val="0"/>
                          <w:marRight w:val="0"/>
                          <w:marTop w:val="0"/>
                          <w:marBottom w:val="0"/>
                          <w:divBdr>
                            <w:top w:val="none" w:sz="0" w:space="0" w:color="auto"/>
                            <w:left w:val="none" w:sz="0" w:space="0" w:color="auto"/>
                            <w:bottom w:val="none" w:sz="0" w:space="0" w:color="auto"/>
                            <w:right w:val="none" w:sz="0" w:space="0" w:color="auto"/>
                          </w:divBdr>
                          <w:divsChild>
                            <w:div w:id="512306295">
                              <w:marLeft w:val="0"/>
                              <w:marRight w:val="0"/>
                              <w:marTop w:val="0"/>
                              <w:marBottom w:val="0"/>
                              <w:divBdr>
                                <w:top w:val="none" w:sz="0" w:space="0" w:color="auto"/>
                                <w:left w:val="none" w:sz="0" w:space="0" w:color="auto"/>
                                <w:bottom w:val="none" w:sz="0" w:space="0" w:color="auto"/>
                                <w:right w:val="none" w:sz="0" w:space="0" w:color="auto"/>
                              </w:divBdr>
                              <w:divsChild>
                                <w:div w:id="1466046583">
                                  <w:marLeft w:val="0"/>
                                  <w:marRight w:val="0"/>
                                  <w:marTop w:val="0"/>
                                  <w:marBottom w:val="0"/>
                                  <w:divBdr>
                                    <w:top w:val="none" w:sz="0" w:space="0" w:color="auto"/>
                                    <w:left w:val="none" w:sz="0" w:space="0" w:color="auto"/>
                                    <w:bottom w:val="none" w:sz="0" w:space="0" w:color="auto"/>
                                    <w:right w:val="none" w:sz="0" w:space="0" w:color="auto"/>
                                  </w:divBdr>
                                  <w:divsChild>
                                    <w:div w:id="165795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24539584">
      <w:bodyDiv w:val="1"/>
      <w:marLeft w:val="0"/>
      <w:marRight w:val="0"/>
      <w:marTop w:val="0"/>
      <w:marBottom w:val="0"/>
      <w:divBdr>
        <w:top w:val="none" w:sz="0" w:space="0" w:color="auto"/>
        <w:left w:val="none" w:sz="0" w:space="0" w:color="auto"/>
        <w:bottom w:val="none" w:sz="0" w:space="0" w:color="auto"/>
        <w:right w:val="none" w:sz="0" w:space="0" w:color="auto"/>
      </w:divBdr>
    </w:div>
    <w:div w:id="1829325625">
      <w:bodyDiv w:val="1"/>
      <w:marLeft w:val="0"/>
      <w:marRight w:val="0"/>
      <w:marTop w:val="0"/>
      <w:marBottom w:val="0"/>
      <w:divBdr>
        <w:top w:val="none" w:sz="0" w:space="0" w:color="auto"/>
        <w:left w:val="none" w:sz="0" w:space="0" w:color="auto"/>
        <w:bottom w:val="none" w:sz="0" w:space="0" w:color="auto"/>
        <w:right w:val="none" w:sz="0" w:space="0" w:color="auto"/>
      </w:divBdr>
    </w:div>
    <w:div w:id="1832260001">
      <w:bodyDiv w:val="1"/>
      <w:marLeft w:val="0"/>
      <w:marRight w:val="0"/>
      <w:marTop w:val="0"/>
      <w:marBottom w:val="0"/>
      <w:divBdr>
        <w:top w:val="none" w:sz="0" w:space="0" w:color="auto"/>
        <w:left w:val="none" w:sz="0" w:space="0" w:color="auto"/>
        <w:bottom w:val="none" w:sz="0" w:space="0" w:color="auto"/>
        <w:right w:val="none" w:sz="0" w:space="0" w:color="auto"/>
      </w:divBdr>
    </w:div>
    <w:div w:id="1833447896">
      <w:bodyDiv w:val="1"/>
      <w:marLeft w:val="0"/>
      <w:marRight w:val="0"/>
      <w:marTop w:val="0"/>
      <w:marBottom w:val="0"/>
      <w:divBdr>
        <w:top w:val="none" w:sz="0" w:space="0" w:color="auto"/>
        <w:left w:val="none" w:sz="0" w:space="0" w:color="auto"/>
        <w:bottom w:val="none" w:sz="0" w:space="0" w:color="auto"/>
        <w:right w:val="none" w:sz="0" w:space="0" w:color="auto"/>
      </w:divBdr>
    </w:div>
    <w:div w:id="1836259745">
      <w:bodyDiv w:val="1"/>
      <w:marLeft w:val="0"/>
      <w:marRight w:val="0"/>
      <w:marTop w:val="0"/>
      <w:marBottom w:val="0"/>
      <w:divBdr>
        <w:top w:val="none" w:sz="0" w:space="0" w:color="auto"/>
        <w:left w:val="none" w:sz="0" w:space="0" w:color="auto"/>
        <w:bottom w:val="none" w:sz="0" w:space="0" w:color="auto"/>
        <w:right w:val="none" w:sz="0" w:space="0" w:color="auto"/>
      </w:divBdr>
    </w:div>
    <w:div w:id="1840151222">
      <w:bodyDiv w:val="1"/>
      <w:marLeft w:val="0"/>
      <w:marRight w:val="0"/>
      <w:marTop w:val="0"/>
      <w:marBottom w:val="0"/>
      <w:divBdr>
        <w:top w:val="none" w:sz="0" w:space="0" w:color="auto"/>
        <w:left w:val="none" w:sz="0" w:space="0" w:color="auto"/>
        <w:bottom w:val="none" w:sz="0" w:space="0" w:color="auto"/>
        <w:right w:val="none" w:sz="0" w:space="0" w:color="auto"/>
      </w:divBdr>
    </w:div>
    <w:div w:id="1841894753">
      <w:bodyDiv w:val="1"/>
      <w:marLeft w:val="0"/>
      <w:marRight w:val="0"/>
      <w:marTop w:val="0"/>
      <w:marBottom w:val="0"/>
      <w:divBdr>
        <w:top w:val="none" w:sz="0" w:space="0" w:color="auto"/>
        <w:left w:val="none" w:sz="0" w:space="0" w:color="auto"/>
        <w:bottom w:val="none" w:sz="0" w:space="0" w:color="auto"/>
        <w:right w:val="none" w:sz="0" w:space="0" w:color="auto"/>
      </w:divBdr>
    </w:div>
    <w:div w:id="1848641145">
      <w:bodyDiv w:val="1"/>
      <w:marLeft w:val="0"/>
      <w:marRight w:val="0"/>
      <w:marTop w:val="0"/>
      <w:marBottom w:val="0"/>
      <w:divBdr>
        <w:top w:val="none" w:sz="0" w:space="0" w:color="auto"/>
        <w:left w:val="none" w:sz="0" w:space="0" w:color="auto"/>
        <w:bottom w:val="none" w:sz="0" w:space="0" w:color="auto"/>
        <w:right w:val="none" w:sz="0" w:space="0" w:color="auto"/>
      </w:divBdr>
    </w:div>
    <w:div w:id="1852259805">
      <w:bodyDiv w:val="1"/>
      <w:marLeft w:val="0"/>
      <w:marRight w:val="0"/>
      <w:marTop w:val="0"/>
      <w:marBottom w:val="0"/>
      <w:divBdr>
        <w:top w:val="none" w:sz="0" w:space="0" w:color="auto"/>
        <w:left w:val="none" w:sz="0" w:space="0" w:color="auto"/>
        <w:bottom w:val="none" w:sz="0" w:space="0" w:color="auto"/>
        <w:right w:val="none" w:sz="0" w:space="0" w:color="auto"/>
      </w:divBdr>
    </w:div>
    <w:div w:id="1853638655">
      <w:bodyDiv w:val="1"/>
      <w:marLeft w:val="0"/>
      <w:marRight w:val="0"/>
      <w:marTop w:val="0"/>
      <w:marBottom w:val="0"/>
      <w:divBdr>
        <w:top w:val="none" w:sz="0" w:space="0" w:color="auto"/>
        <w:left w:val="none" w:sz="0" w:space="0" w:color="auto"/>
        <w:bottom w:val="none" w:sz="0" w:space="0" w:color="auto"/>
        <w:right w:val="none" w:sz="0" w:space="0" w:color="auto"/>
      </w:divBdr>
    </w:div>
    <w:div w:id="1856377982">
      <w:bodyDiv w:val="1"/>
      <w:marLeft w:val="0"/>
      <w:marRight w:val="0"/>
      <w:marTop w:val="0"/>
      <w:marBottom w:val="0"/>
      <w:divBdr>
        <w:top w:val="none" w:sz="0" w:space="0" w:color="auto"/>
        <w:left w:val="none" w:sz="0" w:space="0" w:color="auto"/>
        <w:bottom w:val="none" w:sz="0" w:space="0" w:color="auto"/>
        <w:right w:val="none" w:sz="0" w:space="0" w:color="auto"/>
      </w:divBdr>
    </w:div>
    <w:div w:id="1869952118">
      <w:bodyDiv w:val="1"/>
      <w:marLeft w:val="0"/>
      <w:marRight w:val="0"/>
      <w:marTop w:val="0"/>
      <w:marBottom w:val="0"/>
      <w:divBdr>
        <w:top w:val="none" w:sz="0" w:space="0" w:color="auto"/>
        <w:left w:val="none" w:sz="0" w:space="0" w:color="auto"/>
        <w:bottom w:val="none" w:sz="0" w:space="0" w:color="auto"/>
        <w:right w:val="none" w:sz="0" w:space="0" w:color="auto"/>
      </w:divBdr>
    </w:div>
    <w:div w:id="1870753206">
      <w:bodyDiv w:val="1"/>
      <w:marLeft w:val="0"/>
      <w:marRight w:val="0"/>
      <w:marTop w:val="0"/>
      <w:marBottom w:val="0"/>
      <w:divBdr>
        <w:top w:val="none" w:sz="0" w:space="0" w:color="auto"/>
        <w:left w:val="none" w:sz="0" w:space="0" w:color="auto"/>
        <w:bottom w:val="none" w:sz="0" w:space="0" w:color="auto"/>
        <w:right w:val="none" w:sz="0" w:space="0" w:color="auto"/>
      </w:divBdr>
    </w:div>
    <w:div w:id="1872838178">
      <w:bodyDiv w:val="1"/>
      <w:marLeft w:val="0"/>
      <w:marRight w:val="0"/>
      <w:marTop w:val="0"/>
      <w:marBottom w:val="0"/>
      <w:divBdr>
        <w:top w:val="none" w:sz="0" w:space="0" w:color="auto"/>
        <w:left w:val="none" w:sz="0" w:space="0" w:color="auto"/>
        <w:bottom w:val="none" w:sz="0" w:space="0" w:color="auto"/>
        <w:right w:val="none" w:sz="0" w:space="0" w:color="auto"/>
      </w:divBdr>
    </w:div>
    <w:div w:id="1873953702">
      <w:bodyDiv w:val="1"/>
      <w:marLeft w:val="0"/>
      <w:marRight w:val="0"/>
      <w:marTop w:val="0"/>
      <w:marBottom w:val="0"/>
      <w:divBdr>
        <w:top w:val="none" w:sz="0" w:space="0" w:color="auto"/>
        <w:left w:val="none" w:sz="0" w:space="0" w:color="auto"/>
        <w:bottom w:val="none" w:sz="0" w:space="0" w:color="auto"/>
        <w:right w:val="none" w:sz="0" w:space="0" w:color="auto"/>
      </w:divBdr>
    </w:div>
    <w:div w:id="1883592527">
      <w:bodyDiv w:val="1"/>
      <w:marLeft w:val="0"/>
      <w:marRight w:val="0"/>
      <w:marTop w:val="0"/>
      <w:marBottom w:val="0"/>
      <w:divBdr>
        <w:top w:val="none" w:sz="0" w:space="0" w:color="auto"/>
        <w:left w:val="none" w:sz="0" w:space="0" w:color="auto"/>
        <w:bottom w:val="none" w:sz="0" w:space="0" w:color="auto"/>
        <w:right w:val="none" w:sz="0" w:space="0" w:color="auto"/>
      </w:divBdr>
    </w:div>
    <w:div w:id="1889102058">
      <w:bodyDiv w:val="1"/>
      <w:marLeft w:val="0"/>
      <w:marRight w:val="0"/>
      <w:marTop w:val="0"/>
      <w:marBottom w:val="0"/>
      <w:divBdr>
        <w:top w:val="none" w:sz="0" w:space="0" w:color="auto"/>
        <w:left w:val="none" w:sz="0" w:space="0" w:color="auto"/>
        <w:bottom w:val="none" w:sz="0" w:space="0" w:color="auto"/>
        <w:right w:val="none" w:sz="0" w:space="0" w:color="auto"/>
      </w:divBdr>
    </w:div>
    <w:div w:id="1889686379">
      <w:bodyDiv w:val="1"/>
      <w:marLeft w:val="0"/>
      <w:marRight w:val="0"/>
      <w:marTop w:val="0"/>
      <w:marBottom w:val="0"/>
      <w:divBdr>
        <w:top w:val="none" w:sz="0" w:space="0" w:color="auto"/>
        <w:left w:val="none" w:sz="0" w:space="0" w:color="auto"/>
        <w:bottom w:val="none" w:sz="0" w:space="0" w:color="auto"/>
        <w:right w:val="none" w:sz="0" w:space="0" w:color="auto"/>
      </w:divBdr>
    </w:div>
    <w:div w:id="1895463964">
      <w:bodyDiv w:val="1"/>
      <w:marLeft w:val="0"/>
      <w:marRight w:val="0"/>
      <w:marTop w:val="0"/>
      <w:marBottom w:val="0"/>
      <w:divBdr>
        <w:top w:val="none" w:sz="0" w:space="0" w:color="auto"/>
        <w:left w:val="none" w:sz="0" w:space="0" w:color="auto"/>
        <w:bottom w:val="none" w:sz="0" w:space="0" w:color="auto"/>
        <w:right w:val="none" w:sz="0" w:space="0" w:color="auto"/>
      </w:divBdr>
    </w:div>
    <w:div w:id="1899244227">
      <w:bodyDiv w:val="1"/>
      <w:marLeft w:val="0"/>
      <w:marRight w:val="0"/>
      <w:marTop w:val="0"/>
      <w:marBottom w:val="0"/>
      <w:divBdr>
        <w:top w:val="none" w:sz="0" w:space="0" w:color="auto"/>
        <w:left w:val="none" w:sz="0" w:space="0" w:color="auto"/>
        <w:bottom w:val="none" w:sz="0" w:space="0" w:color="auto"/>
        <w:right w:val="none" w:sz="0" w:space="0" w:color="auto"/>
      </w:divBdr>
    </w:div>
    <w:div w:id="1907639917">
      <w:bodyDiv w:val="1"/>
      <w:marLeft w:val="0"/>
      <w:marRight w:val="0"/>
      <w:marTop w:val="0"/>
      <w:marBottom w:val="0"/>
      <w:divBdr>
        <w:top w:val="none" w:sz="0" w:space="0" w:color="auto"/>
        <w:left w:val="none" w:sz="0" w:space="0" w:color="auto"/>
        <w:bottom w:val="none" w:sz="0" w:space="0" w:color="auto"/>
        <w:right w:val="none" w:sz="0" w:space="0" w:color="auto"/>
      </w:divBdr>
    </w:div>
    <w:div w:id="1907646426">
      <w:bodyDiv w:val="1"/>
      <w:marLeft w:val="0"/>
      <w:marRight w:val="0"/>
      <w:marTop w:val="0"/>
      <w:marBottom w:val="0"/>
      <w:divBdr>
        <w:top w:val="none" w:sz="0" w:space="0" w:color="auto"/>
        <w:left w:val="none" w:sz="0" w:space="0" w:color="auto"/>
        <w:bottom w:val="none" w:sz="0" w:space="0" w:color="auto"/>
        <w:right w:val="none" w:sz="0" w:space="0" w:color="auto"/>
      </w:divBdr>
    </w:div>
    <w:div w:id="1911108993">
      <w:bodyDiv w:val="1"/>
      <w:marLeft w:val="0"/>
      <w:marRight w:val="0"/>
      <w:marTop w:val="0"/>
      <w:marBottom w:val="0"/>
      <w:divBdr>
        <w:top w:val="none" w:sz="0" w:space="0" w:color="auto"/>
        <w:left w:val="none" w:sz="0" w:space="0" w:color="auto"/>
        <w:bottom w:val="none" w:sz="0" w:space="0" w:color="auto"/>
        <w:right w:val="none" w:sz="0" w:space="0" w:color="auto"/>
      </w:divBdr>
    </w:div>
    <w:div w:id="1913157354">
      <w:bodyDiv w:val="1"/>
      <w:marLeft w:val="0"/>
      <w:marRight w:val="0"/>
      <w:marTop w:val="0"/>
      <w:marBottom w:val="0"/>
      <w:divBdr>
        <w:top w:val="none" w:sz="0" w:space="0" w:color="auto"/>
        <w:left w:val="none" w:sz="0" w:space="0" w:color="auto"/>
        <w:bottom w:val="none" w:sz="0" w:space="0" w:color="auto"/>
        <w:right w:val="none" w:sz="0" w:space="0" w:color="auto"/>
      </w:divBdr>
    </w:div>
    <w:div w:id="1921407103">
      <w:bodyDiv w:val="1"/>
      <w:marLeft w:val="0"/>
      <w:marRight w:val="0"/>
      <w:marTop w:val="0"/>
      <w:marBottom w:val="0"/>
      <w:divBdr>
        <w:top w:val="none" w:sz="0" w:space="0" w:color="auto"/>
        <w:left w:val="none" w:sz="0" w:space="0" w:color="auto"/>
        <w:bottom w:val="none" w:sz="0" w:space="0" w:color="auto"/>
        <w:right w:val="none" w:sz="0" w:space="0" w:color="auto"/>
      </w:divBdr>
    </w:div>
    <w:div w:id="1924220547">
      <w:bodyDiv w:val="1"/>
      <w:marLeft w:val="0"/>
      <w:marRight w:val="0"/>
      <w:marTop w:val="0"/>
      <w:marBottom w:val="0"/>
      <w:divBdr>
        <w:top w:val="none" w:sz="0" w:space="0" w:color="auto"/>
        <w:left w:val="none" w:sz="0" w:space="0" w:color="auto"/>
        <w:bottom w:val="none" w:sz="0" w:space="0" w:color="auto"/>
        <w:right w:val="none" w:sz="0" w:space="0" w:color="auto"/>
      </w:divBdr>
    </w:div>
    <w:div w:id="1927955542">
      <w:bodyDiv w:val="1"/>
      <w:marLeft w:val="0"/>
      <w:marRight w:val="0"/>
      <w:marTop w:val="0"/>
      <w:marBottom w:val="0"/>
      <w:divBdr>
        <w:top w:val="none" w:sz="0" w:space="0" w:color="auto"/>
        <w:left w:val="none" w:sz="0" w:space="0" w:color="auto"/>
        <w:bottom w:val="none" w:sz="0" w:space="0" w:color="auto"/>
        <w:right w:val="none" w:sz="0" w:space="0" w:color="auto"/>
      </w:divBdr>
    </w:div>
    <w:div w:id="1935431389">
      <w:bodyDiv w:val="1"/>
      <w:marLeft w:val="0"/>
      <w:marRight w:val="0"/>
      <w:marTop w:val="0"/>
      <w:marBottom w:val="0"/>
      <w:divBdr>
        <w:top w:val="none" w:sz="0" w:space="0" w:color="auto"/>
        <w:left w:val="none" w:sz="0" w:space="0" w:color="auto"/>
        <w:bottom w:val="none" w:sz="0" w:space="0" w:color="auto"/>
        <w:right w:val="none" w:sz="0" w:space="0" w:color="auto"/>
      </w:divBdr>
    </w:div>
    <w:div w:id="1936398812">
      <w:bodyDiv w:val="1"/>
      <w:marLeft w:val="0"/>
      <w:marRight w:val="0"/>
      <w:marTop w:val="0"/>
      <w:marBottom w:val="0"/>
      <w:divBdr>
        <w:top w:val="none" w:sz="0" w:space="0" w:color="auto"/>
        <w:left w:val="none" w:sz="0" w:space="0" w:color="auto"/>
        <w:bottom w:val="none" w:sz="0" w:space="0" w:color="auto"/>
        <w:right w:val="none" w:sz="0" w:space="0" w:color="auto"/>
      </w:divBdr>
    </w:div>
    <w:div w:id="1937708120">
      <w:bodyDiv w:val="1"/>
      <w:marLeft w:val="0"/>
      <w:marRight w:val="0"/>
      <w:marTop w:val="0"/>
      <w:marBottom w:val="0"/>
      <w:divBdr>
        <w:top w:val="none" w:sz="0" w:space="0" w:color="auto"/>
        <w:left w:val="none" w:sz="0" w:space="0" w:color="auto"/>
        <w:bottom w:val="none" w:sz="0" w:space="0" w:color="auto"/>
        <w:right w:val="none" w:sz="0" w:space="0" w:color="auto"/>
      </w:divBdr>
    </w:div>
    <w:div w:id="1940526466">
      <w:bodyDiv w:val="1"/>
      <w:marLeft w:val="0"/>
      <w:marRight w:val="0"/>
      <w:marTop w:val="0"/>
      <w:marBottom w:val="0"/>
      <w:divBdr>
        <w:top w:val="none" w:sz="0" w:space="0" w:color="auto"/>
        <w:left w:val="none" w:sz="0" w:space="0" w:color="auto"/>
        <w:bottom w:val="none" w:sz="0" w:space="0" w:color="auto"/>
        <w:right w:val="none" w:sz="0" w:space="0" w:color="auto"/>
      </w:divBdr>
    </w:div>
    <w:div w:id="1940675579">
      <w:bodyDiv w:val="1"/>
      <w:marLeft w:val="0"/>
      <w:marRight w:val="0"/>
      <w:marTop w:val="0"/>
      <w:marBottom w:val="0"/>
      <w:divBdr>
        <w:top w:val="none" w:sz="0" w:space="0" w:color="auto"/>
        <w:left w:val="none" w:sz="0" w:space="0" w:color="auto"/>
        <w:bottom w:val="none" w:sz="0" w:space="0" w:color="auto"/>
        <w:right w:val="none" w:sz="0" w:space="0" w:color="auto"/>
      </w:divBdr>
    </w:div>
    <w:div w:id="1942183276">
      <w:bodyDiv w:val="1"/>
      <w:marLeft w:val="0"/>
      <w:marRight w:val="0"/>
      <w:marTop w:val="0"/>
      <w:marBottom w:val="0"/>
      <w:divBdr>
        <w:top w:val="none" w:sz="0" w:space="0" w:color="auto"/>
        <w:left w:val="none" w:sz="0" w:space="0" w:color="auto"/>
        <w:bottom w:val="none" w:sz="0" w:space="0" w:color="auto"/>
        <w:right w:val="none" w:sz="0" w:space="0" w:color="auto"/>
      </w:divBdr>
    </w:div>
    <w:div w:id="1942643024">
      <w:bodyDiv w:val="1"/>
      <w:marLeft w:val="0"/>
      <w:marRight w:val="0"/>
      <w:marTop w:val="0"/>
      <w:marBottom w:val="0"/>
      <w:divBdr>
        <w:top w:val="none" w:sz="0" w:space="0" w:color="auto"/>
        <w:left w:val="none" w:sz="0" w:space="0" w:color="auto"/>
        <w:bottom w:val="none" w:sz="0" w:space="0" w:color="auto"/>
        <w:right w:val="none" w:sz="0" w:space="0" w:color="auto"/>
      </w:divBdr>
    </w:div>
    <w:div w:id="1944144442">
      <w:bodyDiv w:val="1"/>
      <w:marLeft w:val="0"/>
      <w:marRight w:val="0"/>
      <w:marTop w:val="0"/>
      <w:marBottom w:val="0"/>
      <w:divBdr>
        <w:top w:val="none" w:sz="0" w:space="0" w:color="auto"/>
        <w:left w:val="none" w:sz="0" w:space="0" w:color="auto"/>
        <w:bottom w:val="none" w:sz="0" w:space="0" w:color="auto"/>
        <w:right w:val="none" w:sz="0" w:space="0" w:color="auto"/>
      </w:divBdr>
    </w:div>
    <w:div w:id="1945334571">
      <w:bodyDiv w:val="1"/>
      <w:marLeft w:val="0"/>
      <w:marRight w:val="0"/>
      <w:marTop w:val="0"/>
      <w:marBottom w:val="0"/>
      <w:divBdr>
        <w:top w:val="none" w:sz="0" w:space="0" w:color="auto"/>
        <w:left w:val="none" w:sz="0" w:space="0" w:color="auto"/>
        <w:bottom w:val="none" w:sz="0" w:space="0" w:color="auto"/>
        <w:right w:val="none" w:sz="0" w:space="0" w:color="auto"/>
      </w:divBdr>
      <w:divsChild>
        <w:div w:id="302275029">
          <w:marLeft w:val="547"/>
          <w:marRight w:val="0"/>
          <w:marTop w:val="125"/>
          <w:marBottom w:val="0"/>
          <w:divBdr>
            <w:top w:val="none" w:sz="0" w:space="0" w:color="auto"/>
            <w:left w:val="none" w:sz="0" w:space="0" w:color="auto"/>
            <w:bottom w:val="none" w:sz="0" w:space="0" w:color="auto"/>
            <w:right w:val="none" w:sz="0" w:space="0" w:color="auto"/>
          </w:divBdr>
        </w:div>
        <w:div w:id="933125130">
          <w:marLeft w:val="547"/>
          <w:marRight w:val="0"/>
          <w:marTop w:val="125"/>
          <w:marBottom w:val="0"/>
          <w:divBdr>
            <w:top w:val="none" w:sz="0" w:space="0" w:color="auto"/>
            <w:left w:val="none" w:sz="0" w:space="0" w:color="auto"/>
            <w:bottom w:val="none" w:sz="0" w:space="0" w:color="auto"/>
            <w:right w:val="none" w:sz="0" w:space="0" w:color="auto"/>
          </w:divBdr>
        </w:div>
        <w:div w:id="1659723646">
          <w:marLeft w:val="547"/>
          <w:marRight w:val="0"/>
          <w:marTop w:val="125"/>
          <w:marBottom w:val="0"/>
          <w:divBdr>
            <w:top w:val="none" w:sz="0" w:space="0" w:color="auto"/>
            <w:left w:val="none" w:sz="0" w:space="0" w:color="auto"/>
            <w:bottom w:val="none" w:sz="0" w:space="0" w:color="auto"/>
            <w:right w:val="none" w:sz="0" w:space="0" w:color="auto"/>
          </w:divBdr>
        </w:div>
        <w:div w:id="1949576655">
          <w:marLeft w:val="547"/>
          <w:marRight w:val="0"/>
          <w:marTop w:val="125"/>
          <w:marBottom w:val="0"/>
          <w:divBdr>
            <w:top w:val="none" w:sz="0" w:space="0" w:color="auto"/>
            <w:left w:val="none" w:sz="0" w:space="0" w:color="auto"/>
            <w:bottom w:val="none" w:sz="0" w:space="0" w:color="auto"/>
            <w:right w:val="none" w:sz="0" w:space="0" w:color="auto"/>
          </w:divBdr>
        </w:div>
      </w:divsChild>
    </w:div>
    <w:div w:id="1948080984">
      <w:bodyDiv w:val="1"/>
      <w:marLeft w:val="0"/>
      <w:marRight w:val="0"/>
      <w:marTop w:val="0"/>
      <w:marBottom w:val="0"/>
      <w:divBdr>
        <w:top w:val="none" w:sz="0" w:space="0" w:color="auto"/>
        <w:left w:val="none" w:sz="0" w:space="0" w:color="auto"/>
        <w:bottom w:val="none" w:sz="0" w:space="0" w:color="auto"/>
        <w:right w:val="none" w:sz="0" w:space="0" w:color="auto"/>
      </w:divBdr>
    </w:div>
    <w:div w:id="1963608030">
      <w:bodyDiv w:val="1"/>
      <w:marLeft w:val="0"/>
      <w:marRight w:val="0"/>
      <w:marTop w:val="0"/>
      <w:marBottom w:val="0"/>
      <w:divBdr>
        <w:top w:val="none" w:sz="0" w:space="0" w:color="auto"/>
        <w:left w:val="none" w:sz="0" w:space="0" w:color="auto"/>
        <w:bottom w:val="none" w:sz="0" w:space="0" w:color="auto"/>
        <w:right w:val="none" w:sz="0" w:space="0" w:color="auto"/>
      </w:divBdr>
    </w:div>
    <w:div w:id="1968850587">
      <w:bodyDiv w:val="1"/>
      <w:marLeft w:val="0"/>
      <w:marRight w:val="0"/>
      <w:marTop w:val="0"/>
      <w:marBottom w:val="0"/>
      <w:divBdr>
        <w:top w:val="none" w:sz="0" w:space="0" w:color="auto"/>
        <w:left w:val="none" w:sz="0" w:space="0" w:color="auto"/>
        <w:bottom w:val="none" w:sz="0" w:space="0" w:color="auto"/>
        <w:right w:val="none" w:sz="0" w:space="0" w:color="auto"/>
      </w:divBdr>
    </w:div>
    <w:div w:id="1969510032">
      <w:bodyDiv w:val="1"/>
      <w:marLeft w:val="0"/>
      <w:marRight w:val="0"/>
      <w:marTop w:val="0"/>
      <w:marBottom w:val="0"/>
      <w:divBdr>
        <w:top w:val="none" w:sz="0" w:space="0" w:color="auto"/>
        <w:left w:val="none" w:sz="0" w:space="0" w:color="auto"/>
        <w:bottom w:val="none" w:sz="0" w:space="0" w:color="auto"/>
        <w:right w:val="none" w:sz="0" w:space="0" w:color="auto"/>
      </w:divBdr>
      <w:divsChild>
        <w:div w:id="583533041">
          <w:marLeft w:val="0"/>
          <w:marRight w:val="0"/>
          <w:marTop w:val="0"/>
          <w:marBottom w:val="0"/>
          <w:divBdr>
            <w:top w:val="none" w:sz="0" w:space="0" w:color="auto"/>
            <w:left w:val="none" w:sz="0" w:space="0" w:color="auto"/>
            <w:bottom w:val="none" w:sz="0" w:space="0" w:color="auto"/>
            <w:right w:val="none" w:sz="0" w:space="0" w:color="auto"/>
          </w:divBdr>
          <w:divsChild>
            <w:div w:id="2089157183">
              <w:marLeft w:val="0"/>
              <w:marRight w:val="0"/>
              <w:marTop w:val="0"/>
              <w:marBottom w:val="0"/>
              <w:divBdr>
                <w:top w:val="none" w:sz="0" w:space="0" w:color="auto"/>
                <w:left w:val="none" w:sz="0" w:space="0" w:color="auto"/>
                <w:bottom w:val="none" w:sz="0" w:space="0" w:color="auto"/>
                <w:right w:val="none" w:sz="0" w:space="0" w:color="auto"/>
              </w:divBdr>
              <w:divsChild>
                <w:div w:id="1009913823">
                  <w:marLeft w:val="0"/>
                  <w:marRight w:val="0"/>
                  <w:marTop w:val="0"/>
                  <w:marBottom w:val="0"/>
                  <w:divBdr>
                    <w:top w:val="none" w:sz="0" w:space="0" w:color="auto"/>
                    <w:left w:val="none" w:sz="0" w:space="0" w:color="auto"/>
                    <w:bottom w:val="none" w:sz="0" w:space="0" w:color="auto"/>
                    <w:right w:val="none" w:sz="0" w:space="0" w:color="auto"/>
                  </w:divBdr>
                  <w:divsChild>
                    <w:div w:id="636642362">
                      <w:marLeft w:val="0"/>
                      <w:marRight w:val="0"/>
                      <w:marTop w:val="0"/>
                      <w:marBottom w:val="0"/>
                      <w:divBdr>
                        <w:top w:val="none" w:sz="0" w:space="0" w:color="auto"/>
                        <w:left w:val="none" w:sz="0" w:space="0" w:color="auto"/>
                        <w:bottom w:val="none" w:sz="0" w:space="0" w:color="auto"/>
                        <w:right w:val="none" w:sz="0" w:space="0" w:color="auto"/>
                      </w:divBdr>
                      <w:divsChild>
                        <w:div w:id="1255168070">
                          <w:marLeft w:val="0"/>
                          <w:marRight w:val="0"/>
                          <w:marTop w:val="0"/>
                          <w:marBottom w:val="0"/>
                          <w:divBdr>
                            <w:top w:val="none" w:sz="0" w:space="0" w:color="auto"/>
                            <w:left w:val="none" w:sz="0" w:space="0" w:color="auto"/>
                            <w:bottom w:val="none" w:sz="0" w:space="0" w:color="auto"/>
                            <w:right w:val="none" w:sz="0" w:space="0" w:color="auto"/>
                          </w:divBdr>
                          <w:divsChild>
                            <w:div w:id="255291218">
                              <w:marLeft w:val="0"/>
                              <w:marRight w:val="0"/>
                              <w:marTop w:val="0"/>
                              <w:marBottom w:val="0"/>
                              <w:divBdr>
                                <w:top w:val="none" w:sz="0" w:space="0" w:color="auto"/>
                                <w:left w:val="none" w:sz="0" w:space="0" w:color="auto"/>
                                <w:bottom w:val="none" w:sz="0" w:space="0" w:color="auto"/>
                                <w:right w:val="none" w:sz="0" w:space="0" w:color="auto"/>
                              </w:divBdr>
                              <w:divsChild>
                                <w:div w:id="2038389967">
                                  <w:marLeft w:val="0"/>
                                  <w:marRight w:val="0"/>
                                  <w:marTop w:val="0"/>
                                  <w:marBottom w:val="0"/>
                                  <w:divBdr>
                                    <w:top w:val="none" w:sz="0" w:space="0" w:color="auto"/>
                                    <w:left w:val="none" w:sz="0" w:space="0" w:color="auto"/>
                                    <w:bottom w:val="none" w:sz="0" w:space="0" w:color="auto"/>
                                    <w:right w:val="none" w:sz="0" w:space="0" w:color="auto"/>
                                  </w:divBdr>
                                  <w:divsChild>
                                    <w:div w:id="480316520">
                                      <w:marLeft w:val="0"/>
                                      <w:marRight w:val="0"/>
                                      <w:marTop w:val="0"/>
                                      <w:marBottom w:val="0"/>
                                      <w:divBdr>
                                        <w:top w:val="none" w:sz="0" w:space="0" w:color="auto"/>
                                        <w:left w:val="none" w:sz="0" w:space="0" w:color="auto"/>
                                        <w:bottom w:val="none" w:sz="0" w:space="0" w:color="auto"/>
                                        <w:right w:val="none" w:sz="0" w:space="0" w:color="auto"/>
                                      </w:divBdr>
                                      <w:divsChild>
                                        <w:div w:id="65360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2689394">
      <w:bodyDiv w:val="1"/>
      <w:marLeft w:val="0"/>
      <w:marRight w:val="0"/>
      <w:marTop w:val="0"/>
      <w:marBottom w:val="0"/>
      <w:divBdr>
        <w:top w:val="none" w:sz="0" w:space="0" w:color="auto"/>
        <w:left w:val="none" w:sz="0" w:space="0" w:color="auto"/>
        <w:bottom w:val="none" w:sz="0" w:space="0" w:color="auto"/>
        <w:right w:val="none" w:sz="0" w:space="0" w:color="auto"/>
      </w:divBdr>
    </w:div>
    <w:div w:id="1983726457">
      <w:bodyDiv w:val="1"/>
      <w:marLeft w:val="0"/>
      <w:marRight w:val="0"/>
      <w:marTop w:val="0"/>
      <w:marBottom w:val="0"/>
      <w:divBdr>
        <w:top w:val="none" w:sz="0" w:space="0" w:color="auto"/>
        <w:left w:val="none" w:sz="0" w:space="0" w:color="auto"/>
        <w:bottom w:val="none" w:sz="0" w:space="0" w:color="auto"/>
        <w:right w:val="none" w:sz="0" w:space="0" w:color="auto"/>
      </w:divBdr>
    </w:div>
    <w:div w:id="1985163223">
      <w:bodyDiv w:val="1"/>
      <w:marLeft w:val="0"/>
      <w:marRight w:val="0"/>
      <w:marTop w:val="0"/>
      <w:marBottom w:val="0"/>
      <w:divBdr>
        <w:top w:val="none" w:sz="0" w:space="0" w:color="auto"/>
        <w:left w:val="none" w:sz="0" w:space="0" w:color="auto"/>
        <w:bottom w:val="none" w:sz="0" w:space="0" w:color="auto"/>
        <w:right w:val="none" w:sz="0" w:space="0" w:color="auto"/>
      </w:divBdr>
    </w:div>
    <w:div w:id="1987396354">
      <w:bodyDiv w:val="1"/>
      <w:marLeft w:val="0"/>
      <w:marRight w:val="0"/>
      <w:marTop w:val="0"/>
      <w:marBottom w:val="0"/>
      <w:divBdr>
        <w:top w:val="none" w:sz="0" w:space="0" w:color="auto"/>
        <w:left w:val="none" w:sz="0" w:space="0" w:color="auto"/>
        <w:bottom w:val="none" w:sz="0" w:space="0" w:color="auto"/>
        <w:right w:val="none" w:sz="0" w:space="0" w:color="auto"/>
      </w:divBdr>
    </w:div>
    <w:div w:id="1994216730">
      <w:bodyDiv w:val="1"/>
      <w:marLeft w:val="0"/>
      <w:marRight w:val="0"/>
      <w:marTop w:val="0"/>
      <w:marBottom w:val="0"/>
      <w:divBdr>
        <w:top w:val="none" w:sz="0" w:space="0" w:color="auto"/>
        <w:left w:val="none" w:sz="0" w:space="0" w:color="auto"/>
        <w:bottom w:val="none" w:sz="0" w:space="0" w:color="auto"/>
        <w:right w:val="none" w:sz="0" w:space="0" w:color="auto"/>
      </w:divBdr>
    </w:div>
    <w:div w:id="1996567026">
      <w:bodyDiv w:val="1"/>
      <w:marLeft w:val="0"/>
      <w:marRight w:val="0"/>
      <w:marTop w:val="0"/>
      <w:marBottom w:val="0"/>
      <w:divBdr>
        <w:top w:val="none" w:sz="0" w:space="0" w:color="auto"/>
        <w:left w:val="none" w:sz="0" w:space="0" w:color="auto"/>
        <w:bottom w:val="none" w:sz="0" w:space="0" w:color="auto"/>
        <w:right w:val="none" w:sz="0" w:space="0" w:color="auto"/>
      </w:divBdr>
    </w:div>
    <w:div w:id="2003703189">
      <w:bodyDiv w:val="1"/>
      <w:marLeft w:val="0"/>
      <w:marRight w:val="0"/>
      <w:marTop w:val="0"/>
      <w:marBottom w:val="0"/>
      <w:divBdr>
        <w:top w:val="none" w:sz="0" w:space="0" w:color="auto"/>
        <w:left w:val="none" w:sz="0" w:space="0" w:color="auto"/>
        <w:bottom w:val="none" w:sz="0" w:space="0" w:color="auto"/>
        <w:right w:val="none" w:sz="0" w:space="0" w:color="auto"/>
      </w:divBdr>
    </w:div>
    <w:div w:id="2004887697">
      <w:bodyDiv w:val="1"/>
      <w:marLeft w:val="0"/>
      <w:marRight w:val="0"/>
      <w:marTop w:val="0"/>
      <w:marBottom w:val="0"/>
      <w:divBdr>
        <w:top w:val="none" w:sz="0" w:space="0" w:color="auto"/>
        <w:left w:val="none" w:sz="0" w:space="0" w:color="auto"/>
        <w:bottom w:val="none" w:sz="0" w:space="0" w:color="auto"/>
        <w:right w:val="none" w:sz="0" w:space="0" w:color="auto"/>
      </w:divBdr>
    </w:div>
    <w:div w:id="2009022345">
      <w:bodyDiv w:val="1"/>
      <w:marLeft w:val="0"/>
      <w:marRight w:val="0"/>
      <w:marTop w:val="0"/>
      <w:marBottom w:val="0"/>
      <w:divBdr>
        <w:top w:val="none" w:sz="0" w:space="0" w:color="auto"/>
        <w:left w:val="none" w:sz="0" w:space="0" w:color="auto"/>
        <w:bottom w:val="none" w:sz="0" w:space="0" w:color="auto"/>
        <w:right w:val="none" w:sz="0" w:space="0" w:color="auto"/>
      </w:divBdr>
    </w:div>
    <w:div w:id="2013725376">
      <w:bodyDiv w:val="1"/>
      <w:marLeft w:val="0"/>
      <w:marRight w:val="0"/>
      <w:marTop w:val="0"/>
      <w:marBottom w:val="0"/>
      <w:divBdr>
        <w:top w:val="none" w:sz="0" w:space="0" w:color="auto"/>
        <w:left w:val="none" w:sz="0" w:space="0" w:color="auto"/>
        <w:bottom w:val="none" w:sz="0" w:space="0" w:color="auto"/>
        <w:right w:val="none" w:sz="0" w:space="0" w:color="auto"/>
      </w:divBdr>
    </w:div>
    <w:div w:id="2014792929">
      <w:bodyDiv w:val="1"/>
      <w:marLeft w:val="0"/>
      <w:marRight w:val="0"/>
      <w:marTop w:val="0"/>
      <w:marBottom w:val="0"/>
      <w:divBdr>
        <w:top w:val="none" w:sz="0" w:space="0" w:color="auto"/>
        <w:left w:val="none" w:sz="0" w:space="0" w:color="auto"/>
        <w:bottom w:val="none" w:sz="0" w:space="0" w:color="auto"/>
        <w:right w:val="none" w:sz="0" w:space="0" w:color="auto"/>
      </w:divBdr>
    </w:div>
    <w:div w:id="2016300927">
      <w:bodyDiv w:val="1"/>
      <w:marLeft w:val="0"/>
      <w:marRight w:val="0"/>
      <w:marTop w:val="0"/>
      <w:marBottom w:val="0"/>
      <w:divBdr>
        <w:top w:val="none" w:sz="0" w:space="0" w:color="auto"/>
        <w:left w:val="none" w:sz="0" w:space="0" w:color="auto"/>
        <w:bottom w:val="none" w:sz="0" w:space="0" w:color="auto"/>
        <w:right w:val="none" w:sz="0" w:space="0" w:color="auto"/>
      </w:divBdr>
    </w:div>
    <w:div w:id="2028405061">
      <w:bodyDiv w:val="1"/>
      <w:marLeft w:val="0"/>
      <w:marRight w:val="0"/>
      <w:marTop w:val="0"/>
      <w:marBottom w:val="0"/>
      <w:divBdr>
        <w:top w:val="none" w:sz="0" w:space="0" w:color="auto"/>
        <w:left w:val="none" w:sz="0" w:space="0" w:color="auto"/>
        <w:bottom w:val="none" w:sz="0" w:space="0" w:color="auto"/>
        <w:right w:val="none" w:sz="0" w:space="0" w:color="auto"/>
      </w:divBdr>
    </w:div>
    <w:div w:id="2033803730">
      <w:bodyDiv w:val="1"/>
      <w:marLeft w:val="0"/>
      <w:marRight w:val="0"/>
      <w:marTop w:val="0"/>
      <w:marBottom w:val="0"/>
      <w:divBdr>
        <w:top w:val="none" w:sz="0" w:space="0" w:color="auto"/>
        <w:left w:val="none" w:sz="0" w:space="0" w:color="auto"/>
        <w:bottom w:val="none" w:sz="0" w:space="0" w:color="auto"/>
        <w:right w:val="none" w:sz="0" w:space="0" w:color="auto"/>
      </w:divBdr>
    </w:div>
    <w:div w:id="2039548663">
      <w:bodyDiv w:val="1"/>
      <w:marLeft w:val="0"/>
      <w:marRight w:val="0"/>
      <w:marTop w:val="0"/>
      <w:marBottom w:val="0"/>
      <w:divBdr>
        <w:top w:val="none" w:sz="0" w:space="0" w:color="auto"/>
        <w:left w:val="none" w:sz="0" w:space="0" w:color="auto"/>
        <w:bottom w:val="none" w:sz="0" w:space="0" w:color="auto"/>
        <w:right w:val="none" w:sz="0" w:space="0" w:color="auto"/>
      </w:divBdr>
    </w:div>
    <w:div w:id="2042313885">
      <w:bodyDiv w:val="1"/>
      <w:marLeft w:val="0"/>
      <w:marRight w:val="0"/>
      <w:marTop w:val="0"/>
      <w:marBottom w:val="0"/>
      <w:divBdr>
        <w:top w:val="none" w:sz="0" w:space="0" w:color="auto"/>
        <w:left w:val="none" w:sz="0" w:space="0" w:color="auto"/>
        <w:bottom w:val="none" w:sz="0" w:space="0" w:color="auto"/>
        <w:right w:val="none" w:sz="0" w:space="0" w:color="auto"/>
      </w:divBdr>
    </w:div>
    <w:div w:id="2044547877">
      <w:bodyDiv w:val="1"/>
      <w:marLeft w:val="0"/>
      <w:marRight w:val="0"/>
      <w:marTop w:val="0"/>
      <w:marBottom w:val="0"/>
      <w:divBdr>
        <w:top w:val="none" w:sz="0" w:space="0" w:color="auto"/>
        <w:left w:val="none" w:sz="0" w:space="0" w:color="auto"/>
        <w:bottom w:val="none" w:sz="0" w:space="0" w:color="auto"/>
        <w:right w:val="none" w:sz="0" w:space="0" w:color="auto"/>
      </w:divBdr>
    </w:div>
    <w:div w:id="2053262348">
      <w:bodyDiv w:val="1"/>
      <w:marLeft w:val="0"/>
      <w:marRight w:val="0"/>
      <w:marTop w:val="0"/>
      <w:marBottom w:val="0"/>
      <w:divBdr>
        <w:top w:val="none" w:sz="0" w:space="0" w:color="auto"/>
        <w:left w:val="none" w:sz="0" w:space="0" w:color="auto"/>
        <w:bottom w:val="none" w:sz="0" w:space="0" w:color="auto"/>
        <w:right w:val="none" w:sz="0" w:space="0" w:color="auto"/>
      </w:divBdr>
    </w:div>
    <w:div w:id="2055545911">
      <w:bodyDiv w:val="1"/>
      <w:marLeft w:val="0"/>
      <w:marRight w:val="0"/>
      <w:marTop w:val="0"/>
      <w:marBottom w:val="0"/>
      <w:divBdr>
        <w:top w:val="none" w:sz="0" w:space="0" w:color="auto"/>
        <w:left w:val="none" w:sz="0" w:space="0" w:color="auto"/>
        <w:bottom w:val="none" w:sz="0" w:space="0" w:color="auto"/>
        <w:right w:val="none" w:sz="0" w:space="0" w:color="auto"/>
      </w:divBdr>
      <w:divsChild>
        <w:div w:id="645857924">
          <w:marLeft w:val="0"/>
          <w:marRight w:val="0"/>
          <w:marTop w:val="0"/>
          <w:marBottom w:val="0"/>
          <w:divBdr>
            <w:top w:val="none" w:sz="0" w:space="0" w:color="auto"/>
            <w:left w:val="none" w:sz="0" w:space="0" w:color="auto"/>
            <w:bottom w:val="none" w:sz="0" w:space="0" w:color="auto"/>
            <w:right w:val="none" w:sz="0" w:space="0" w:color="auto"/>
          </w:divBdr>
          <w:divsChild>
            <w:div w:id="329328854">
              <w:marLeft w:val="0"/>
              <w:marRight w:val="0"/>
              <w:marTop w:val="0"/>
              <w:marBottom w:val="0"/>
              <w:divBdr>
                <w:top w:val="none" w:sz="0" w:space="0" w:color="auto"/>
                <w:left w:val="none" w:sz="0" w:space="0" w:color="auto"/>
                <w:bottom w:val="none" w:sz="0" w:space="0" w:color="auto"/>
                <w:right w:val="none" w:sz="0" w:space="0" w:color="auto"/>
              </w:divBdr>
              <w:divsChild>
                <w:div w:id="1093471577">
                  <w:marLeft w:val="0"/>
                  <w:marRight w:val="0"/>
                  <w:marTop w:val="0"/>
                  <w:marBottom w:val="0"/>
                  <w:divBdr>
                    <w:top w:val="none" w:sz="0" w:space="0" w:color="auto"/>
                    <w:left w:val="none" w:sz="0" w:space="0" w:color="auto"/>
                    <w:bottom w:val="none" w:sz="0" w:space="0" w:color="auto"/>
                    <w:right w:val="none" w:sz="0" w:space="0" w:color="auto"/>
                  </w:divBdr>
                  <w:divsChild>
                    <w:div w:id="878661486">
                      <w:marLeft w:val="0"/>
                      <w:marRight w:val="0"/>
                      <w:marTop w:val="0"/>
                      <w:marBottom w:val="0"/>
                      <w:divBdr>
                        <w:top w:val="none" w:sz="0" w:space="0" w:color="auto"/>
                        <w:left w:val="none" w:sz="0" w:space="0" w:color="auto"/>
                        <w:bottom w:val="none" w:sz="0" w:space="0" w:color="auto"/>
                        <w:right w:val="none" w:sz="0" w:space="0" w:color="auto"/>
                      </w:divBdr>
                      <w:divsChild>
                        <w:div w:id="1232890422">
                          <w:marLeft w:val="0"/>
                          <w:marRight w:val="0"/>
                          <w:marTop w:val="0"/>
                          <w:marBottom w:val="0"/>
                          <w:divBdr>
                            <w:top w:val="none" w:sz="0" w:space="0" w:color="auto"/>
                            <w:left w:val="none" w:sz="0" w:space="0" w:color="auto"/>
                            <w:bottom w:val="none" w:sz="0" w:space="0" w:color="auto"/>
                            <w:right w:val="none" w:sz="0" w:space="0" w:color="auto"/>
                          </w:divBdr>
                          <w:divsChild>
                            <w:div w:id="1077947217">
                              <w:marLeft w:val="0"/>
                              <w:marRight w:val="0"/>
                              <w:marTop w:val="0"/>
                              <w:marBottom w:val="0"/>
                              <w:divBdr>
                                <w:top w:val="none" w:sz="0" w:space="0" w:color="auto"/>
                                <w:left w:val="none" w:sz="0" w:space="0" w:color="auto"/>
                                <w:bottom w:val="none" w:sz="0" w:space="0" w:color="auto"/>
                                <w:right w:val="none" w:sz="0" w:space="0" w:color="auto"/>
                              </w:divBdr>
                              <w:divsChild>
                                <w:div w:id="1183396442">
                                  <w:marLeft w:val="0"/>
                                  <w:marRight w:val="0"/>
                                  <w:marTop w:val="0"/>
                                  <w:marBottom w:val="0"/>
                                  <w:divBdr>
                                    <w:top w:val="none" w:sz="0" w:space="0" w:color="auto"/>
                                    <w:left w:val="none" w:sz="0" w:space="0" w:color="auto"/>
                                    <w:bottom w:val="none" w:sz="0" w:space="0" w:color="auto"/>
                                    <w:right w:val="none" w:sz="0" w:space="0" w:color="auto"/>
                                  </w:divBdr>
                                  <w:divsChild>
                                    <w:div w:id="1582712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57270183">
      <w:bodyDiv w:val="1"/>
      <w:marLeft w:val="0"/>
      <w:marRight w:val="0"/>
      <w:marTop w:val="0"/>
      <w:marBottom w:val="0"/>
      <w:divBdr>
        <w:top w:val="none" w:sz="0" w:space="0" w:color="auto"/>
        <w:left w:val="none" w:sz="0" w:space="0" w:color="auto"/>
        <w:bottom w:val="none" w:sz="0" w:space="0" w:color="auto"/>
        <w:right w:val="none" w:sz="0" w:space="0" w:color="auto"/>
      </w:divBdr>
    </w:div>
    <w:div w:id="2057469210">
      <w:bodyDiv w:val="1"/>
      <w:marLeft w:val="0"/>
      <w:marRight w:val="0"/>
      <w:marTop w:val="0"/>
      <w:marBottom w:val="0"/>
      <w:divBdr>
        <w:top w:val="none" w:sz="0" w:space="0" w:color="auto"/>
        <w:left w:val="none" w:sz="0" w:space="0" w:color="auto"/>
        <w:bottom w:val="none" w:sz="0" w:space="0" w:color="auto"/>
        <w:right w:val="none" w:sz="0" w:space="0" w:color="auto"/>
      </w:divBdr>
    </w:div>
    <w:div w:id="2063367115">
      <w:bodyDiv w:val="1"/>
      <w:marLeft w:val="0"/>
      <w:marRight w:val="0"/>
      <w:marTop w:val="0"/>
      <w:marBottom w:val="0"/>
      <w:divBdr>
        <w:top w:val="none" w:sz="0" w:space="0" w:color="auto"/>
        <w:left w:val="none" w:sz="0" w:space="0" w:color="auto"/>
        <w:bottom w:val="none" w:sz="0" w:space="0" w:color="auto"/>
        <w:right w:val="none" w:sz="0" w:space="0" w:color="auto"/>
      </w:divBdr>
      <w:divsChild>
        <w:div w:id="555318437">
          <w:marLeft w:val="0"/>
          <w:marRight w:val="0"/>
          <w:marTop w:val="0"/>
          <w:marBottom w:val="0"/>
          <w:divBdr>
            <w:top w:val="none" w:sz="0" w:space="0" w:color="auto"/>
            <w:left w:val="none" w:sz="0" w:space="0" w:color="auto"/>
            <w:bottom w:val="none" w:sz="0" w:space="0" w:color="auto"/>
            <w:right w:val="none" w:sz="0" w:space="0" w:color="auto"/>
          </w:divBdr>
          <w:divsChild>
            <w:div w:id="1591548317">
              <w:marLeft w:val="0"/>
              <w:marRight w:val="0"/>
              <w:marTop w:val="0"/>
              <w:marBottom w:val="0"/>
              <w:divBdr>
                <w:top w:val="none" w:sz="0" w:space="0" w:color="auto"/>
                <w:left w:val="none" w:sz="0" w:space="0" w:color="auto"/>
                <w:bottom w:val="none" w:sz="0" w:space="0" w:color="auto"/>
                <w:right w:val="none" w:sz="0" w:space="0" w:color="auto"/>
              </w:divBdr>
              <w:divsChild>
                <w:div w:id="1404596705">
                  <w:marLeft w:val="0"/>
                  <w:marRight w:val="0"/>
                  <w:marTop w:val="0"/>
                  <w:marBottom w:val="0"/>
                  <w:divBdr>
                    <w:top w:val="none" w:sz="0" w:space="0" w:color="auto"/>
                    <w:left w:val="none" w:sz="0" w:space="0" w:color="auto"/>
                    <w:bottom w:val="none" w:sz="0" w:space="0" w:color="auto"/>
                    <w:right w:val="none" w:sz="0" w:space="0" w:color="auto"/>
                  </w:divBdr>
                  <w:divsChild>
                    <w:div w:id="442264215">
                      <w:marLeft w:val="0"/>
                      <w:marRight w:val="0"/>
                      <w:marTop w:val="0"/>
                      <w:marBottom w:val="0"/>
                      <w:divBdr>
                        <w:top w:val="none" w:sz="0" w:space="0" w:color="auto"/>
                        <w:left w:val="none" w:sz="0" w:space="0" w:color="auto"/>
                        <w:bottom w:val="none" w:sz="0" w:space="0" w:color="auto"/>
                        <w:right w:val="none" w:sz="0" w:space="0" w:color="auto"/>
                      </w:divBdr>
                      <w:divsChild>
                        <w:div w:id="140774802">
                          <w:marLeft w:val="0"/>
                          <w:marRight w:val="0"/>
                          <w:marTop w:val="0"/>
                          <w:marBottom w:val="0"/>
                          <w:divBdr>
                            <w:top w:val="none" w:sz="0" w:space="0" w:color="auto"/>
                            <w:left w:val="none" w:sz="0" w:space="0" w:color="auto"/>
                            <w:bottom w:val="none" w:sz="0" w:space="0" w:color="auto"/>
                            <w:right w:val="none" w:sz="0" w:space="0" w:color="auto"/>
                          </w:divBdr>
                          <w:divsChild>
                            <w:div w:id="816843617">
                              <w:marLeft w:val="0"/>
                              <w:marRight w:val="0"/>
                              <w:marTop w:val="0"/>
                              <w:marBottom w:val="0"/>
                              <w:divBdr>
                                <w:top w:val="none" w:sz="0" w:space="0" w:color="auto"/>
                                <w:left w:val="none" w:sz="0" w:space="0" w:color="auto"/>
                                <w:bottom w:val="none" w:sz="0" w:space="0" w:color="auto"/>
                                <w:right w:val="none" w:sz="0" w:space="0" w:color="auto"/>
                              </w:divBdr>
                              <w:divsChild>
                                <w:div w:id="75246943">
                                  <w:marLeft w:val="0"/>
                                  <w:marRight w:val="0"/>
                                  <w:marTop w:val="0"/>
                                  <w:marBottom w:val="0"/>
                                  <w:divBdr>
                                    <w:top w:val="none" w:sz="0" w:space="0" w:color="auto"/>
                                    <w:left w:val="none" w:sz="0" w:space="0" w:color="auto"/>
                                    <w:bottom w:val="none" w:sz="0" w:space="0" w:color="auto"/>
                                    <w:right w:val="none" w:sz="0" w:space="0" w:color="auto"/>
                                  </w:divBdr>
                                  <w:divsChild>
                                    <w:div w:id="110365770">
                                      <w:marLeft w:val="0"/>
                                      <w:marRight w:val="0"/>
                                      <w:marTop w:val="0"/>
                                      <w:marBottom w:val="0"/>
                                      <w:divBdr>
                                        <w:top w:val="none" w:sz="0" w:space="0" w:color="auto"/>
                                        <w:left w:val="none" w:sz="0" w:space="0" w:color="auto"/>
                                        <w:bottom w:val="none" w:sz="0" w:space="0" w:color="auto"/>
                                        <w:right w:val="none" w:sz="0" w:space="0" w:color="auto"/>
                                      </w:divBdr>
                                      <w:divsChild>
                                        <w:div w:id="69110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5790562">
      <w:bodyDiv w:val="1"/>
      <w:marLeft w:val="0"/>
      <w:marRight w:val="0"/>
      <w:marTop w:val="0"/>
      <w:marBottom w:val="0"/>
      <w:divBdr>
        <w:top w:val="none" w:sz="0" w:space="0" w:color="auto"/>
        <w:left w:val="none" w:sz="0" w:space="0" w:color="auto"/>
        <w:bottom w:val="none" w:sz="0" w:space="0" w:color="auto"/>
        <w:right w:val="none" w:sz="0" w:space="0" w:color="auto"/>
      </w:divBdr>
    </w:div>
    <w:div w:id="2066832727">
      <w:bodyDiv w:val="1"/>
      <w:marLeft w:val="0"/>
      <w:marRight w:val="0"/>
      <w:marTop w:val="0"/>
      <w:marBottom w:val="0"/>
      <w:divBdr>
        <w:top w:val="none" w:sz="0" w:space="0" w:color="auto"/>
        <w:left w:val="none" w:sz="0" w:space="0" w:color="auto"/>
        <w:bottom w:val="none" w:sz="0" w:space="0" w:color="auto"/>
        <w:right w:val="none" w:sz="0" w:space="0" w:color="auto"/>
      </w:divBdr>
    </w:div>
    <w:div w:id="2067021535">
      <w:bodyDiv w:val="1"/>
      <w:marLeft w:val="0"/>
      <w:marRight w:val="0"/>
      <w:marTop w:val="0"/>
      <w:marBottom w:val="0"/>
      <w:divBdr>
        <w:top w:val="none" w:sz="0" w:space="0" w:color="auto"/>
        <w:left w:val="none" w:sz="0" w:space="0" w:color="auto"/>
        <w:bottom w:val="none" w:sz="0" w:space="0" w:color="auto"/>
        <w:right w:val="none" w:sz="0" w:space="0" w:color="auto"/>
      </w:divBdr>
    </w:div>
    <w:div w:id="2071532187">
      <w:bodyDiv w:val="1"/>
      <w:marLeft w:val="0"/>
      <w:marRight w:val="0"/>
      <w:marTop w:val="0"/>
      <w:marBottom w:val="0"/>
      <w:divBdr>
        <w:top w:val="none" w:sz="0" w:space="0" w:color="auto"/>
        <w:left w:val="none" w:sz="0" w:space="0" w:color="auto"/>
        <w:bottom w:val="none" w:sz="0" w:space="0" w:color="auto"/>
        <w:right w:val="none" w:sz="0" w:space="0" w:color="auto"/>
      </w:divBdr>
    </w:div>
    <w:div w:id="2073506038">
      <w:bodyDiv w:val="1"/>
      <w:marLeft w:val="0"/>
      <w:marRight w:val="0"/>
      <w:marTop w:val="0"/>
      <w:marBottom w:val="0"/>
      <w:divBdr>
        <w:top w:val="none" w:sz="0" w:space="0" w:color="auto"/>
        <w:left w:val="none" w:sz="0" w:space="0" w:color="auto"/>
        <w:bottom w:val="none" w:sz="0" w:space="0" w:color="auto"/>
        <w:right w:val="none" w:sz="0" w:space="0" w:color="auto"/>
      </w:divBdr>
    </w:div>
    <w:div w:id="2076656851">
      <w:bodyDiv w:val="1"/>
      <w:marLeft w:val="0"/>
      <w:marRight w:val="0"/>
      <w:marTop w:val="0"/>
      <w:marBottom w:val="0"/>
      <w:divBdr>
        <w:top w:val="none" w:sz="0" w:space="0" w:color="auto"/>
        <w:left w:val="none" w:sz="0" w:space="0" w:color="auto"/>
        <w:bottom w:val="none" w:sz="0" w:space="0" w:color="auto"/>
        <w:right w:val="none" w:sz="0" w:space="0" w:color="auto"/>
      </w:divBdr>
    </w:div>
    <w:div w:id="2085563302">
      <w:bodyDiv w:val="1"/>
      <w:marLeft w:val="0"/>
      <w:marRight w:val="0"/>
      <w:marTop w:val="0"/>
      <w:marBottom w:val="0"/>
      <w:divBdr>
        <w:top w:val="none" w:sz="0" w:space="0" w:color="auto"/>
        <w:left w:val="none" w:sz="0" w:space="0" w:color="auto"/>
        <w:bottom w:val="none" w:sz="0" w:space="0" w:color="auto"/>
        <w:right w:val="none" w:sz="0" w:space="0" w:color="auto"/>
      </w:divBdr>
    </w:div>
    <w:div w:id="2087070769">
      <w:bodyDiv w:val="1"/>
      <w:marLeft w:val="0"/>
      <w:marRight w:val="0"/>
      <w:marTop w:val="0"/>
      <w:marBottom w:val="0"/>
      <w:divBdr>
        <w:top w:val="none" w:sz="0" w:space="0" w:color="auto"/>
        <w:left w:val="none" w:sz="0" w:space="0" w:color="auto"/>
        <w:bottom w:val="none" w:sz="0" w:space="0" w:color="auto"/>
        <w:right w:val="none" w:sz="0" w:space="0" w:color="auto"/>
      </w:divBdr>
    </w:div>
    <w:div w:id="2098822456">
      <w:bodyDiv w:val="1"/>
      <w:marLeft w:val="0"/>
      <w:marRight w:val="0"/>
      <w:marTop w:val="0"/>
      <w:marBottom w:val="0"/>
      <w:divBdr>
        <w:top w:val="none" w:sz="0" w:space="0" w:color="auto"/>
        <w:left w:val="none" w:sz="0" w:space="0" w:color="auto"/>
        <w:bottom w:val="none" w:sz="0" w:space="0" w:color="auto"/>
        <w:right w:val="none" w:sz="0" w:space="0" w:color="auto"/>
      </w:divBdr>
    </w:div>
    <w:div w:id="2102406511">
      <w:bodyDiv w:val="1"/>
      <w:marLeft w:val="0"/>
      <w:marRight w:val="0"/>
      <w:marTop w:val="0"/>
      <w:marBottom w:val="0"/>
      <w:divBdr>
        <w:top w:val="none" w:sz="0" w:space="0" w:color="auto"/>
        <w:left w:val="none" w:sz="0" w:space="0" w:color="auto"/>
        <w:bottom w:val="none" w:sz="0" w:space="0" w:color="auto"/>
        <w:right w:val="none" w:sz="0" w:space="0" w:color="auto"/>
      </w:divBdr>
    </w:div>
    <w:div w:id="2103447926">
      <w:bodyDiv w:val="1"/>
      <w:marLeft w:val="0"/>
      <w:marRight w:val="0"/>
      <w:marTop w:val="0"/>
      <w:marBottom w:val="0"/>
      <w:divBdr>
        <w:top w:val="none" w:sz="0" w:space="0" w:color="auto"/>
        <w:left w:val="none" w:sz="0" w:space="0" w:color="auto"/>
        <w:bottom w:val="none" w:sz="0" w:space="0" w:color="auto"/>
        <w:right w:val="none" w:sz="0" w:space="0" w:color="auto"/>
      </w:divBdr>
    </w:div>
    <w:div w:id="2103718000">
      <w:bodyDiv w:val="1"/>
      <w:marLeft w:val="0"/>
      <w:marRight w:val="0"/>
      <w:marTop w:val="0"/>
      <w:marBottom w:val="0"/>
      <w:divBdr>
        <w:top w:val="none" w:sz="0" w:space="0" w:color="auto"/>
        <w:left w:val="none" w:sz="0" w:space="0" w:color="auto"/>
        <w:bottom w:val="none" w:sz="0" w:space="0" w:color="auto"/>
        <w:right w:val="none" w:sz="0" w:space="0" w:color="auto"/>
      </w:divBdr>
    </w:div>
    <w:div w:id="2104572133">
      <w:bodyDiv w:val="1"/>
      <w:marLeft w:val="0"/>
      <w:marRight w:val="0"/>
      <w:marTop w:val="0"/>
      <w:marBottom w:val="0"/>
      <w:divBdr>
        <w:top w:val="none" w:sz="0" w:space="0" w:color="auto"/>
        <w:left w:val="none" w:sz="0" w:space="0" w:color="auto"/>
        <w:bottom w:val="none" w:sz="0" w:space="0" w:color="auto"/>
        <w:right w:val="none" w:sz="0" w:space="0" w:color="auto"/>
      </w:divBdr>
    </w:div>
    <w:div w:id="2106682003">
      <w:bodyDiv w:val="1"/>
      <w:marLeft w:val="0"/>
      <w:marRight w:val="0"/>
      <w:marTop w:val="0"/>
      <w:marBottom w:val="0"/>
      <w:divBdr>
        <w:top w:val="none" w:sz="0" w:space="0" w:color="auto"/>
        <w:left w:val="none" w:sz="0" w:space="0" w:color="auto"/>
        <w:bottom w:val="none" w:sz="0" w:space="0" w:color="auto"/>
        <w:right w:val="none" w:sz="0" w:space="0" w:color="auto"/>
      </w:divBdr>
    </w:div>
    <w:div w:id="2108034139">
      <w:bodyDiv w:val="1"/>
      <w:marLeft w:val="0"/>
      <w:marRight w:val="0"/>
      <w:marTop w:val="0"/>
      <w:marBottom w:val="0"/>
      <w:divBdr>
        <w:top w:val="none" w:sz="0" w:space="0" w:color="auto"/>
        <w:left w:val="none" w:sz="0" w:space="0" w:color="auto"/>
        <w:bottom w:val="none" w:sz="0" w:space="0" w:color="auto"/>
        <w:right w:val="none" w:sz="0" w:space="0" w:color="auto"/>
      </w:divBdr>
    </w:div>
    <w:div w:id="2113739557">
      <w:bodyDiv w:val="1"/>
      <w:marLeft w:val="0"/>
      <w:marRight w:val="0"/>
      <w:marTop w:val="0"/>
      <w:marBottom w:val="0"/>
      <w:divBdr>
        <w:top w:val="none" w:sz="0" w:space="0" w:color="auto"/>
        <w:left w:val="none" w:sz="0" w:space="0" w:color="auto"/>
        <w:bottom w:val="none" w:sz="0" w:space="0" w:color="auto"/>
        <w:right w:val="none" w:sz="0" w:space="0" w:color="auto"/>
      </w:divBdr>
    </w:div>
    <w:div w:id="2113939331">
      <w:bodyDiv w:val="1"/>
      <w:marLeft w:val="0"/>
      <w:marRight w:val="0"/>
      <w:marTop w:val="0"/>
      <w:marBottom w:val="0"/>
      <w:divBdr>
        <w:top w:val="none" w:sz="0" w:space="0" w:color="auto"/>
        <w:left w:val="none" w:sz="0" w:space="0" w:color="auto"/>
        <w:bottom w:val="none" w:sz="0" w:space="0" w:color="auto"/>
        <w:right w:val="none" w:sz="0" w:space="0" w:color="auto"/>
      </w:divBdr>
    </w:div>
    <w:div w:id="2114933852">
      <w:bodyDiv w:val="1"/>
      <w:marLeft w:val="0"/>
      <w:marRight w:val="0"/>
      <w:marTop w:val="0"/>
      <w:marBottom w:val="0"/>
      <w:divBdr>
        <w:top w:val="none" w:sz="0" w:space="0" w:color="auto"/>
        <w:left w:val="none" w:sz="0" w:space="0" w:color="auto"/>
        <w:bottom w:val="none" w:sz="0" w:space="0" w:color="auto"/>
        <w:right w:val="none" w:sz="0" w:space="0" w:color="auto"/>
      </w:divBdr>
    </w:div>
    <w:div w:id="2119793173">
      <w:bodyDiv w:val="1"/>
      <w:marLeft w:val="0"/>
      <w:marRight w:val="0"/>
      <w:marTop w:val="0"/>
      <w:marBottom w:val="0"/>
      <w:divBdr>
        <w:top w:val="none" w:sz="0" w:space="0" w:color="auto"/>
        <w:left w:val="none" w:sz="0" w:space="0" w:color="auto"/>
        <w:bottom w:val="none" w:sz="0" w:space="0" w:color="auto"/>
        <w:right w:val="none" w:sz="0" w:space="0" w:color="auto"/>
      </w:divBdr>
    </w:div>
    <w:div w:id="2124809249">
      <w:bodyDiv w:val="1"/>
      <w:marLeft w:val="0"/>
      <w:marRight w:val="0"/>
      <w:marTop w:val="0"/>
      <w:marBottom w:val="0"/>
      <w:divBdr>
        <w:top w:val="none" w:sz="0" w:space="0" w:color="auto"/>
        <w:left w:val="none" w:sz="0" w:space="0" w:color="auto"/>
        <w:bottom w:val="none" w:sz="0" w:space="0" w:color="auto"/>
        <w:right w:val="none" w:sz="0" w:space="0" w:color="auto"/>
      </w:divBdr>
    </w:div>
    <w:div w:id="2126804517">
      <w:bodyDiv w:val="1"/>
      <w:marLeft w:val="0"/>
      <w:marRight w:val="0"/>
      <w:marTop w:val="0"/>
      <w:marBottom w:val="0"/>
      <w:divBdr>
        <w:top w:val="none" w:sz="0" w:space="0" w:color="auto"/>
        <w:left w:val="none" w:sz="0" w:space="0" w:color="auto"/>
        <w:bottom w:val="none" w:sz="0" w:space="0" w:color="auto"/>
        <w:right w:val="none" w:sz="0" w:space="0" w:color="auto"/>
      </w:divBdr>
    </w:div>
    <w:div w:id="2127581578">
      <w:bodyDiv w:val="1"/>
      <w:marLeft w:val="0"/>
      <w:marRight w:val="0"/>
      <w:marTop w:val="0"/>
      <w:marBottom w:val="0"/>
      <w:divBdr>
        <w:top w:val="none" w:sz="0" w:space="0" w:color="auto"/>
        <w:left w:val="none" w:sz="0" w:space="0" w:color="auto"/>
        <w:bottom w:val="none" w:sz="0" w:space="0" w:color="auto"/>
        <w:right w:val="none" w:sz="0" w:space="0" w:color="auto"/>
      </w:divBdr>
      <w:divsChild>
        <w:div w:id="1154637800">
          <w:marLeft w:val="0"/>
          <w:marRight w:val="0"/>
          <w:marTop w:val="0"/>
          <w:marBottom w:val="0"/>
          <w:divBdr>
            <w:top w:val="none" w:sz="0" w:space="0" w:color="auto"/>
            <w:left w:val="none" w:sz="0" w:space="0" w:color="auto"/>
            <w:bottom w:val="none" w:sz="0" w:space="0" w:color="auto"/>
            <w:right w:val="none" w:sz="0" w:space="0" w:color="auto"/>
          </w:divBdr>
          <w:divsChild>
            <w:div w:id="1077556660">
              <w:marLeft w:val="0"/>
              <w:marRight w:val="0"/>
              <w:marTop w:val="0"/>
              <w:marBottom w:val="0"/>
              <w:divBdr>
                <w:top w:val="none" w:sz="0" w:space="0" w:color="auto"/>
                <w:left w:val="none" w:sz="0" w:space="0" w:color="auto"/>
                <w:bottom w:val="none" w:sz="0" w:space="0" w:color="auto"/>
                <w:right w:val="none" w:sz="0" w:space="0" w:color="auto"/>
              </w:divBdr>
              <w:divsChild>
                <w:div w:id="109738344">
                  <w:marLeft w:val="0"/>
                  <w:marRight w:val="0"/>
                  <w:marTop w:val="0"/>
                  <w:marBottom w:val="0"/>
                  <w:divBdr>
                    <w:top w:val="none" w:sz="0" w:space="0" w:color="auto"/>
                    <w:left w:val="none" w:sz="0" w:space="0" w:color="auto"/>
                    <w:bottom w:val="none" w:sz="0" w:space="0" w:color="auto"/>
                    <w:right w:val="none" w:sz="0" w:space="0" w:color="auto"/>
                  </w:divBdr>
                  <w:divsChild>
                    <w:div w:id="82918217">
                      <w:marLeft w:val="0"/>
                      <w:marRight w:val="0"/>
                      <w:marTop w:val="0"/>
                      <w:marBottom w:val="0"/>
                      <w:divBdr>
                        <w:top w:val="none" w:sz="0" w:space="0" w:color="auto"/>
                        <w:left w:val="none" w:sz="0" w:space="0" w:color="auto"/>
                        <w:bottom w:val="none" w:sz="0" w:space="0" w:color="auto"/>
                        <w:right w:val="none" w:sz="0" w:space="0" w:color="auto"/>
                      </w:divBdr>
                      <w:divsChild>
                        <w:div w:id="1335066456">
                          <w:marLeft w:val="0"/>
                          <w:marRight w:val="0"/>
                          <w:marTop w:val="0"/>
                          <w:marBottom w:val="0"/>
                          <w:divBdr>
                            <w:top w:val="none" w:sz="0" w:space="0" w:color="auto"/>
                            <w:left w:val="none" w:sz="0" w:space="0" w:color="auto"/>
                            <w:bottom w:val="none" w:sz="0" w:space="0" w:color="auto"/>
                            <w:right w:val="none" w:sz="0" w:space="0" w:color="auto"/>
                          </w:divBdr>
                          <w:divsChild>
                            <w:div w:id="125658835">
                              <w:marLeft w:val="0"/>
                              <w:marRight w:val="0"/>
                              <w:marTop w:val="0"/>
                              <w:marBottom w:val="0"/>
                              <w:divBdr>
                                <w:top w:val="none" w:sz="0" w:space="0" w:color="auto"/>
                                <w:left w:val="none" w:sz="0" w:space="0" w:color="auto"/>
                                <w:bottom w:val="none" w:sz="0" w:space="0" w:color="auto"/>
                                <w:right w:val="none" w:sz="0" w:space="0" w:color="auto"/>
                              </w:divBdr>
                              <w:divsChild>
                                <w:div w:id="139994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37796109">
      <w:bodyDiv w:val="1"/>
      <w:marLeft w:val="0"/>
      <w:marRight w:val="0"/>
      <w:marTop w:val="0"/>
      <w:marBottom w:val="0"/>
      <w:divBdr>
        <w:top w:val="none" w:sz="0" w:space="0" w:color="auto"/>
        <w:left w:val="none" w:sz="0" w:space="0" w:color="auto"/>
        <w:bottom w:val="none" w:sz="0" w:space="0" w:color="auto"/>
        <w:right w:val="none" w:sz="0" w:space="0" w:color="auto"/>
      </w:divBdr>
      <w:divsChild>
        <w:div w:id="1739017518">
          <w:marLeft w:val="0"/>
          <w:marRight w:val="0"/>
          <w:marTop w:val="0"/>
          <w:marBottom w:val="0"/>
          <w:divBdr>
            <w:top w:val="none" w:sz="0" w:space="0" w:color="auto"/>
            <w:left w:val="none" w:sz="0" w:space="0" w:color="auto"/>
            <w:bottom w:val="none" w:sz="0" w:space="0" w:color="auto"/>
            <w:right w:val="none" w:sz="0" w:space="0" w:color="auto"/>
          </w:divBdr>
          <w:divsChild>
            <w:div w:id="1708942933">
              <w:marLeft w:val="0"/>
              <w:marRight w:val="0"/>
              <w:marTop w:val="0"/>
              <w:marBottom w:val="0"/>
              <w:divBdr>
                <w:top w:val="none" w:sz="0" w:space="0" w:color="auto"/>
                <w:left w:val="none" w:sz="0" w:space="0" w:color="auto"/>
                <w:bottom w:val="none" w:sz="0" w:space="0" w:color="auto"/>
                <w:right w:val="none" w:sz="0" w:space="0" w:color="auto"/>
              </w:divBdr>
              <w:divsChild>
                <w:div w:id="929193069">
                  <w:marLeft w:val="0"/>
                  <w:marRight w:val="0"/>
                  <w:marTop w:val="0"/>
                  <w:marBottom w:val="0"/>
                  <w:divBdr>
                    <w:top w:val="none" w:sz="0" w:space="0" w:color="auto"/>
                    <w:left w:val="none" w:sz="0" w:space="0" w:color="auto"/>
                    <w:bottom w:val="none" w:sz="0" w:space="0" w:color="auto"/>
                    <w:right w:val="none" w:sz="0" w:space="0" w:color="auto"/>
                  </w:divBdr>
                  <w:divsChild>
                    <w:div w:id="1735082704">
                      <w:marLeft w:val="0"/>
                      <w:marRight w:val="0"/>
                      <w:marTop w:val="0"/>
                      <w:marBottom w:val="0"/>
                      <w:divBdr>
                        <w:top w:val="none" w:sz="0" w:space="0" w:color="auto"/>
                        <w:left w:val="none" w:sz="0" w:space="0" w:color="auto"/>
                        <w:bottom w:val="none" w:sz="0" w:space="0" w:color="auto"/>
                        <w:right w:val="none" w:sz="0" w:space="0" w:color="auto"/>
                      </w:divBdr>
                      <w:divsChild>
                        <w:div w:id="46804117">
                          <w:marLeft w:val="0"/>
                          <w:marRight w:val="0"/>
                          <w:marTop w:val="0"/>
                          <w:marBottom w:val="0"/>
                          <w:divBdr>
                            <w:top w:val="none" w:sz="0" w:space="0" w:color="auto"/>
                            <w:left w:val="none" w:sz="0" w:space="0" w:color="auto"/>
                            <w:bottom w:val="none" w:sz="0" w:space="0" w:color="auto"/>
                            <w:right w:val="none" w:sz="0" w:space="0" w:color="auto"/>
                          </w:divBdr>
                          <w:divsChild>
                            <w:div w:id="890044790">
                              <w:marLeft w:val="0"/>
                              <w:marRight w:val="0"/>
                              <w:marTop w:val="0"/>
                              <w:marBottom w:val="0"/>
                              <w:divBdr>
                                <w:top w:val="none" w:sz="0" w:space="0" w:color="auto"/>
                                <w:left w:val="none" w:sz="0" w:space="0" w:color="auto"/>
                                <w:bottom w:val="none" w:sz="0" w:space="0" w:color="auto"/>
                                <w:right w:val="none" w:sz="0" w:space="0" w:color="auto"/>
                              </w:divBdr>
                              <w:divsChild>
                                <w:div w:id="242302511">
                                  <w:marLeft w:val="0"/>
                                  <w:marRight w:val="0"/>
                                  <w:marTop w:val="0"/>
                                  <w:marBottom w:val="0"/>
                                  <w:divBdr>
                                    <w:top w:val="none" w:sz="0" w:space="0" w:color="auto"/>
                                    <w:left w:val="none" w:sz="0" w:space="0" w:color="auto"/>
                                    <w:bottom w:val="none" w:sz="0" w:space="0" w:color="auto"/>
                                    <w:right w:val="none" w:sz="0" w:space="0" w:color="auto"/>
                                  </w:divBdr>
                                  <w:divsChild>
                                    <w:div w:id="147517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7867409">
      <w:bodyDiv w:val="1"/>
      <w:marLeft w:val="0"/>
      <w:marRight w:val="0"/>
      <w:marTop w:val="0"/>
      <w:marBottom w:val="0"/>
      <w:divBdr>
        <w:top w:val="none" w:sz="0" w:space="0" w:color="auto"/>
        <w:left w:val="none" w:sz="0" w:space="0" w:color="auto"/>
        <w:bottom w:val="none" w:sz="0" w:space="0" w:color="auto"/>
        <w:right w:val="none" w:sz="0" w:space="0" w:color="auto"/>
      </w:divBdr>
      <w:divsChild>
        <w:div w:id="1954241769">
          <w:marLeft w:val="0"/>
          <w:marRight w:val="0"/>
          <w:marTop w:val="0"/>
          <w:marBottom w:val="0"/>
          <w:divBdr>
            <w:top w:val="none" w:sz="0" w:space="0" w:color="auto"/>
            <w:left w:val="none" w:sz="0" w:space="0" w:color="auto"/>
            <w:bottom w:val="none" w:sz="0" w:space="0" w:color="auto"/>
            <w:right w:val="none" w:sz="0" w:space="0" w:color="auto"/>
          </w:divBdr>
          <w:divsChild>
            <w:div w:id="1518620484">
              <w:marLeft w:val="0"/>
              <w:marRight w:val="0"/>
              <w:marTop w:val="0"/>
              <w:marBottom w:val="0"/>
              <w:divBdr>
                <w:top w:val="none" w:sz="0" w:space="0" w:color="auto"/>
                <w:left w:val="none" w:sz="0" w:space="0" w:color="auto"/>
                <w:bottom w:val="none" w:sz="0" w:space="0" w:color="auto"/>
                <w:right w:val="none" w:sz="0" w:space="0" w:color="auto"/>
              </w:divBdr>
              <w:divsChild>
                <w:div w:id="618336933">
                  <w:marLeft w:val="0"/>
                  <w:marRight w:val="0"/>
                  <w:marTop w:val="0"/>
                  <w:marBottom w:val="0"/>
                  <w:divBdr>
                    <w:top w:val="none" w:sz="0" w:space="0" w:color="auto"/>
                    <w:left w:val="none" w:sz="0" w:space="0" w:color="auto"/>
                    <w:bottom w:val="none" w:sz="0" w:space="0" w:color="auto"/>
                    <w:right w:val="none" w:sz="0" w:space="0" w:color="auto"/>
                  </w:divBdr>
                  <w:divsChild>
                    <w:div w:id="131750539">
                      <w:marLeft w:val="0"/>
                      <w:marRight w:val="0"/>
                      <w:marTop w:val="0"/>
                      <w:marBottom w:val="0"/>
                      <w:divBdr>
                        <w:top w:val="none" w:sz="0" w:space="0" w:color="auto"/>
                        <w:left w:val="none" w:sz="0" w:space="0" w:color="auto"/>
                        <w:bottom w:val="none" w:sz="0" w:space="0" w:color="auto"/>
                        <w:right w:val="none" w:sz="0" w:space="0" w:color="auto"/>
                      </w:divBdr>
                      <w:divsChild>
                        <w:div w:id="1074472239">
                          <w:marLeft w:val="0"/>
                          <w:marRight w:val="0"/>
                          <w:marTop w:val="0"/>
                          <w:marBottom w:val="0"/>
                          <w:divBdr>
                            <w:top w:val="none" w:sz="0" w:space="0" w:color="auto"/>
                            <w:left w:val="none" w:sz="0" w:space="0" w:color="auto"/>
                            <w:bottom w:val="none" w:sz="0" w:space="0" w:color="auto"/>
                            <w:right w:val="none" w:sz="0" w:space="0" w:color="auto"/>
                          </w:divBdr>
                          <w:divsChild>
                            <w:div w:id="959459797">
                              <w:marLeft w:val="0"/>
                              <w:marRight w:val="0"/>
                              <w:marTop w:val="0"/>
                              <w:marBottom w:val="0"/>
                              <w:divBdr>
                                <w:top w:val="none" w:sz="0" w:space="0" w:color="auto"/>
                                <w:left w:val="none" w:sz="0" w:space="0" w:color="auto"/>
                                <w:bottom w:val="none" w:sz="0" w:space="0" w:color="auto"/>
                                <w:right w:val="none" w:sz="0" w:space="0" w:color="auto"/>
                              </w:divBdr>
                              <w:divsChild>
                                <w:div w:id="189165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5081572">
      <w:bodyDiv w:val="1"/>
      <w:marLeft w:val="0"/>
      <w:marRight w:val="0"/>
      <w:marTop w:val="0"/>
      <w:marBottom w:val="0"/>
      <w:divBdr>
        <w:top w:val="none" w:sz="0" w:space="0" w:color="auto"/>
        <w:left w:val="none" w:sz="0" w:space="0" w:color="auto"/>
        <w:bottom w:val="none" w:sz="0" w:space="0" w:color="auto"/>
        <w:right w:val="none" w:sz="0" w:space="0" w:color="auto"/>
      </w:divBdr>
    </w:div>
    <w:div w:id="2145348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http://eagri.cz/public/web/pub/d0/de/9f/175376_306989_X_20120927140655218103.gif" TargetMode="External"/><Relationship Id="rId50" Type="http://schemas.openxmlformats.org/officeDocument/2006/relationships/hyperlink" Target="http://www.eagri.cz" TargetMode="External"/><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jpeg"/><Relationship Id="rId41" Type="http://schemas.openxmlformats.org/officeDocument/2006/relationships/image" Target="media/image34.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cs.wikipedia.org/wiki/Evropsk%C3%A1_unie"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www.eagri.cz" TargetMode="External"/><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hyperlink" Target="http://cs.wikipedia.org/wiki/Chr%C3%A1n%C4%9Bn%C3%A9_%C3%BAzem%C3%AD"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www.szif.cz"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10002551\Dokumenty\PRV\Vyrocni%20zprava%202009\Text%202009\Text%20-%20finale.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C02640-0C24-43E3-9EDF-8A2514C7A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Text - finale</Template>
  <TotalTime>0</TotalTime>
  <Pages>208</Pages>
  <Words>72176</Words>
  <Characters>440399</Characters>
  <Application>Microsoft Office Word</Application>
  <DocSecurity>0</DocSecurity>
  <Lines>3669</Lines>
  <Paragraphs>1023</Paragraphs>
  <ScaleCrop>false</ScaleCrop>
  <HeadingPairs>
    <vt:vector size="2" baseType="variant">
      <vt:variant>
        <vt:lpstr>Název</vt:lpstr>
      </vt:variant>
      <vt:variant>
        <vt:i4>1</vt:i4>
      </vt:variant>
    </vt:vector>
  </HeadingPairs>
  <TitlesOfParts>
    <vt:vector size="1" baseType="lpstr">
      <vt:lpstr>A</vt:lpstr>
    </vt:vector>
  </TitlesOfParts>
  <Company/>
  <LinksUpToDate>false</LinksUpToDate>
  <CharactersWithSpaces>511552</CharactersWithSpaces>
  <SharedDoc>false</SharedDoc>
  <HLinks>
    <vt:vector size="2268" baseType="variant">
      <vt:variant>
        <vt:i4>1179705</vt:i4>
      </vt:variant>
      <vt:variant>
        <vt:i4>3110</vt:i4>
      </vt:variant>
      <vt:variant>
        <vt:i4>0</vt:i4>
      </vt:variant>
      <vt:variant>
        <vt:i4>5</vt:i4>
      </vt:variant>
      <vt:variant>
        <vt:lpwstr/>
      </vt:variant>
      <vt:variant>
        <vt:lpwstr>_Toc358645635</vt:lpwstr>
      </vt:variant>
      <vt:variant>
        <vt:i4>1179705</vt:i4>
      </vt:variant>
      <vt:variant>
        <vt:i4>3104</vt:i4>
      </vt:variant>
      <vt:variant>
        <vt:i4>0</vt:i4>
      </vt:variant>
      <vt:variant>
        <vt:i4>5</vt:i4>
      </vt:variant>
      <vt:variant>
        <vt:lpwstr/>
      </vt:variant>
      <vt:variant>
        <vt:lpwstr>_Toc358645634</vt:lpwstr>
      </vt:variant>
      <vt:variant>
        <vt:i4>1179705</vt:i4>
      </vt:variant>
      <vt:variant>
        <vt:i4>3098</vt:i4>
      </vt:variant>
      <vt:variant>
        <vt:i4>0</vt:i4>
      </vt:variant>
      <vt:variant>
        <vt:i4>5</vt:i4>
      </vt:variant>
      <vt:variant>
        <vt:lpwstr/>
      </vt:variant>
      <vt:variant>
        <vt:lpwstr>_Toc358645633</vt:lpwstr>
      </vt:variant>
      <vt:variant>
        <vt:i4>1179705</vt:i4>
      </vt:variant>
      <vt:variant>
        <vt:i4>3092</vt:i4>
      </vt:variant>
      <vt:variant>
        <vt:i4>0</vt:i4>
      </vt:variant>
      <vt:variant>
        <vt:i4>5</vt:i4>
      </vt:variant>
      <vt:variant>
        <vt:lpwstr/>
      </vt:variant>
      <vt:variant>
        <vt:lpwstr>_Toc358645632</vt:lpwstr>
      </vt:variant>
      <vt:variant>
        <vt:i4>1179705</vt:i4>
      </vt:variant>
      <vt:variant>
        <vt:i4>3086</vt:i4>
      </vt:variant>
      <vt:variant>
        <vt:i4>0</vt:i4>
      </vt:variant>
      <vt:variant>
        <vt:i4>5</vt:i4>
      </vt:variant>
      <vt:variant>
        <vt:lpwstr/>
      </vt:variant>
      <vt:variant>
        <vt:lpwstr>_Toc358645631</vt:lpwstr>
      </vt:variant>
      <vt:variant>
        <vt:i4>1179705</vt:i4>
      </vt:variant>
      <vt:variant>
        <vt:i4>3080</vt:i4>
      </vt:variant>
      <vt:variant>
        <vt:i4>0</vt:i4>
      </vt:variant>
      <vt:variant>
        <vt:i4>5</vt:i4>
      </vt:variant>
      <vt:variant>
        <vt:lpwstr/>
      </vt:variant>
      <vt:variant>
        <vt:lpwstr>_Toc358645630</vt:lpwstr>
      </vt:variant>
      <vt:variant>
        <vt:i4>1245241</vt:i4>
      </vt:variant>
      <vt:variant>
        <vt:i4>3074</vt:i4>
      </vt:variant>
      <vt:variant>
        <vt:i4>0</vt:i4>
      </vt:variant>
      <vt:variant>
        <vt:i4>5</vt:i4>
      </vt:variant>
      <vt:variant>
        <vt:lpwstr/>
      </vt:variant>
      <vt:variant>
        <vt:lpwstr>_Toc358645629</vt:lpwstr>
      </vt:variant>
      <vt:variant>
        <vt:i4>1245241</vt:i4>
      </vt:variant>
      <vt:variant>
        <vt:i4>3068</vt:i4>
      </vt:variant>
      <vt:variant>
        <vt:i4>0</vt:i4>
      </vt:variant>
      <vt:variant>
        <vt:i4>5</vt:i4>
      </vt:variant>
      <vt:variant>
        <vt:lpwstr/>
      </vt:variant>
      <vt:variant>
        <vt:lpwstr>_Toc358645628</vt:lpwstr>
      </vt:variant>
      <vt:variant>
        <vt:i4>1245241</vt:i4>
      </vt:variant>
      <vt:variant>
        <vt:i4>3062</vt:i4>
      </vt:variant>
      <vt:variant>
        <vt:i4>0</vt:i4>
      </vt:variant>
      <vt:variant>
        <vt:i4>5</vt:i4>
      </vt:variant>
      <vt:variant>
        <vt:lpwstr/>
      </vt:variant>
      <vt:variant>
        <vt:lpwstr>_Toc358645627</vt:lpwstr>
      </vt:variant>
      <vt:variant>
        <vt:i4>1245241</vt:i4>
      </vt:variant>
      <vt:variant>
        <vt:i4>3056</vt:i4>
      </vt:variant>
      <vt:variant>
        <vt:i4>0</vt:i4>
      </vt:variant>
      <vt:variant>
        <vt:i4>5</vt:i4>
      </vt:variant>
      <vt:variant>
        <vt:lpwstr/>
      </vt:variant>
      <vt:variant>
        <vt:lpwstr>_Toc358645626</vt:lpwstr>
      </vt:variant>
      <vt:variant>
        <vt:i4>1245241</vt:i4>
      </vt:variant>
      <vt:variant>
        <vt:i4>3050</vt:i4>
      </vt:variant>
      <vt:variant>
        <vt:i4>0</vt:i4>
      </vt:variant>
      <vt:variant>
        <vt:i4>5</vt:i4>
      </vt:variant>
      <vt:variant>
        <vt:lpwstr/>
      </vt:variant>
      <vt:variant>
        <vt:lpwstr>_Toc358645625</vt:lpwstr>
      </vt:variant>
      <vt:variant>
        <vt:i4>1245241</vt:i4>
      </vt:variant>
      <vt:variant>
        <vt:i4>3044</vt:i4>
      </vt:variant>
      <vt:variant>
        <vt:i4>0</vt:i4>
      </vt:variant>
      <vt:variant>
        <vt:i4>5</vt:i4>
      </vt:variant>
      <vt:variant>
        <vt:lpwstr/>
      </vt:variant>
      <vt:variant>
        <vt:lpwstr>_Toc358645624</vt:lpwstr>
      </vt:variant>
      <vt:variant>
        <vt:i4>1245241</vt:i4>
      </vt:variant>
      <vt:variant>
        <vt:i4>3038</vt:i4>
      </vt:variant>
      <vt:variant>
        <vt:i4>0</vt:i4>
      </vt:variant>
      <vt:variant>
        <vt:i4>5</vt:i4>
      </vt:variant>
      <vt:variant>
        <vt:lpwstr/>
      </vt:variant>
      <vt:variant>
        <vt:lpwstr>_Toc358645623</vt:lpwstr>
      </vt:variant>
      <vt:variant>
        <vt:i4>1245241</vt:i4>
      </vt:variant>
      <vt:variant>
        <vt:i4>3032</vt:i4>
      </vt:variant>
      <vt:variant>
        <vt:i4>0</vt:i4>
      </vt:variant>
      <vt:variant>
        <vt:i4>5</vt:i4>
      </vt:variant>
      <vt:variant>
        <vt:lpwstr/>
      </vt:variant>
      <vt:variant>
        <vt:lpwstr>_Toc358645622</vt:lpwstr>
      </vt:variant>
      <vt:variant>
        <vt:i4>1245241</vt:i4>
      </vt:variant>
      <vt:variant>
        <vt:i4>3026</vt:i4>
      </vt:variant>
      <vt:variant>
        <vt:i4>0</vt:i4>
      </vt:variant>
      <vt:variant>
        <vt:i4>5</vt:i4>
      </vt:variant>
      <vt:variant>
        <vt:lpwstr/>
      </vt:variant>
      <vt:variant>
        <vt:lpwstr>_Toc358645621</vt:lpwstr>
      </vt:variant>
      <vt:variant>
        <vt:i4>1245241</vt:i4>
      </vt:variant>
      <vt:variant>
        <vt:i4>3020</vt:i4>
      </vt:variant>
      <vt:variant>
        <vt:i4>0</vt:i4>
      </vt:variant>
      <vt:variant>
        <vt:i4>5</vt:i4>
      </vt:variant>
      <vt:variant>
        <vt:lpwstr/>
      </vt:variant>
      <vt:variant>
        <vt:lpwstr>_Toc358645620</vt:lpwstr>
      </vt:variant>
      <vt:variant>
        <vt:i4>1048633</vt:i4>
      </vt:variant>
      <vt:variant>
        <vt:i4>3014</vt:i4>
      </vt:variant>
      <vt:variant>
        <vt:i4>0</vt:i4>
      </vt:variant>
      <vt:variant>
        <vt:i4>5</vt:i4>
      </vt:variant>
      <vt:variant>
        <vt:lpwstr/>
      </vt:variant>
      <vt:variant>
        <vt:lpwstr>_Toc358645619</vt:lpwstr>
      </vt:variant>
      <vt:variant>
        <vt:i4>1048633</vt:i4>
      </vt:variant>
      <vt:variant>
        <vt:i4>3008</vt:i4>
      </vt:variant>
      <vt:variant>
        <vt:i4>0</vt:i4>
      </vt:variant>
      <vt:variant>
        <vt:i4>5</vt:i4>
      </vt:variant>
      <vt:variant>
        <vt:lpwstr/>
      </vt:variant>
      <vt:variant>
        <vt:lpwstr>_Toc358645618</vt:lpwstr>
      </vt:variant>
      <vt:variant>
        <vt:i4>1048633</vt:i4>
      </vt:variant>
      <vt:variant>
        <vt:i4>3002</vt:i4>
      </vt:variant>
      <vt:variant>
        <vt:i4>0</vt:i4>
      </vt:variant>
      <vt:variant>
        <vt:i4>5</vt:i4>
      </vt:variant>
      <vt:variant>
        <vt:lpwstr/>
      </vt:variant>
      <vt:variant>
        <vt:lpwstr>_Toc358645617</vt:lpwstr>
      </vt:variant>
      <vt:variant>
        <vt:i4>1048633</vt:i4>
      </vt:variant>
      <vt:variant>
        <vt:i4>2996</vt:i4>
      </vt:variant>
      <vt:variant>
        <vt:i4>0</vt:i4>
      </vt:variant>
      <vt:variant>
        <vt:i4>5</vt:i4>
      </vt:variant>
      <vt:variant>
        <vt:lpwstr/>
      </vt:variant>
      <vt:variant>
        <vt:lpwstr>_Toc358645616</vt:lpwstr>
      </vt:variant>
      <vt:variant>
        <vt:i4>1048633</vt:i4>
      </vt:variant>
      <vt:variant>
        <vt:i4>2990</vt:i4>
      </vt:variant>
      <vt:variant>
        <vt:i4>0</vt:i4>
      </vt:variant>
      <vt:variant>
        <vt:i4>5</vt:i4>
      </vt:variant>
      <vt:variant>
        <vt:lpwstr/>
      </vt:variant>
      <vt:variant>
        <vt:lpwstr>_Toc358645615</vt:lpwstr>
      </vt:variant>
      <vt:variant>
        <vt:i4>1048633</vt:i4>
      </vt:variant>
      <vt:variant>
        <vt:i4>2984</vt:i4>
      </vt:variant>
      <vt:variant>
        <vt:i4>0</vt:i4>
      </vt:variant>
      <vt:variant>
        <vt:i4>5</vt:i4>
      </vt:variant>
      <vt:variant>
        <vt:lpwstr/>
      </vt:variant>
      <vt:variant>
        <vt:lpwstr>_Toc358645614</vt:lpwstr>
      </vt:variant>
      <vt:variant>
        <vt:i4>1048633</vt:i4>
      </vt:variant>
      <vt:variant>
        <vt:i4>2978</vt:i4>
      </vt:variant>
      <vt:variant>
        <vt:i4>0</vt:i4>
      </vt:variant>
      <vt:variant>
        <vt:i4>5</vt:i4>
      </vt:variant>
      <vt:variant>
        <vt:lpwstr/>
      </vt:variant>
      <vt:variant>
        <vt:lpwstr>_Toc358645613</vt:lpwstr>
      </vt:variant>
      <vt:variant>
        <vt:i4>1048633</vt:i4>
      </vt:variant>
      <vt:variant>
        <vt:i4>2972</vt:i4>
      </vt:variant>
      <vt:variant>
        <vt:i4>0</vt:i4>
      </vt:variant>
      <vt:variant>
        <vt:i4>5</vt:i4>
      </vt:variant>
      <vt:variant>
        <vt:lpwstr/>
      </vt:variant>
      <vt:variant>
        <vt:lpwstr>_Toc358645612</vt:lpwstr>
      </vt:variant>
      <vt:variant>
        <vt:i4>1048633</vt:i4>
      </vt:variant>
      <vt:variant>
        <vt:i4>2966</vt:i4>
      </vt:variant>
      <vt:variant>
        <vt:i4>0</vt:i4>
      </vt:variant>
      <vt:variant>
        <vt:i4>5</vt:i4>
      </vt:variant>
      <vt:variant>
        <vt:lpwstr/>
      </vt:variant>
      <vt:variant>
        <vt:lpwstr>_Toc358645611</vt:lpwstr>
      </vt:variant>
      <vt:variant>
        <vt:i4>1048633</vt:i4>
      </vt:variant>
      <vt:variant>
        <vt:i4>2960</vt:i4>
      </vt:variant>
      <vt:variant>
        <vt:i4>0</vt:i4>
      </vt:variant>
      <vt:variant>
        <vt:i4>5</vt:i4>
      </vt:variant>
      <vt:variant>
        <vt:lpwstr/>
      </vt:variant>
      <vt:variant>
        <vt:lpwstr>_Toc358645610</vt:lpwstr>
      </vt:variant>
      <vt:variant>
        <vt:i4>1114169</vt:i4>
      </vt:variant>
      <vt:variant>
        <vt:i4>2954</vt:i4>
      </vt:variant>
      <vt:variant>
        <vt:i4>0</vt:i4>
      </vt:variant>
      <vt:variant>
        <vt:i4>5</vt:i4>
      </vt:variant>
      <vt:variant>
        <vt:lpwstr/>
      </vt:variant>
      <vt:variant>
        <vt:lpwstr>_Toc358645609</vt:lpwstr>
      </vt:variant>
      <vt:variant>
        <vt:i4>1114169</vt:i4>
      </vt:variant>
      <vt:variant>
        <vt:i4>2948</vt:i4>
      </vt:variant>
      <vt:variant>
        <vt:i4>0</vt:i4>
      </vt:variant>
      <vt:variant>
        <vt:i4>5</vt:i4>
      </vt:variant>
      <vt:variant>
        <vt:lpwstr/>
      </vt:variant>
      <vt:variant>
        <vt:lpwstr>_Toc358645608</vt:lpwstr>
      </vt:variant>
      <vt:variant>
        <vt:i4>1114169</vt:i4>
      </vt:variant>
      <vt:variant>
        <vt:i4>2942</vt:i4>
      </vt:variant>
      <vt:variant>
        <vt:i4>0</vt:i4>
      </vt:variant>
      <vt:variant>
        <vt:i4>5</vt:i4>
      </vt:variant>
      <vt:variant>
        <vt:lpwstr/>
      </vt:variant>
      <vt:variant>
        <vt:lpwstr>_Toc358645607</vt:lpwstr>
      </vt:variant>
      <vt:variant>
        <vt:i4>1114169</vt:i4>
      </vt:variant>
      <vt:variant>
        <vt:i4>2936</vt:i4>
      </vt:variant>
      <vt:variant>
        <vt:i4>0</vt:i4>
      </vt:variant>
      <vt:variant>
        <vt:i4>5</vt:i4>
      </vt:variant>
      <vt:variant>
        <vt:lpwstr/>
      </vt:variant>
      <vt:variant>
        <vt:lpwstr>_Toc358645606</vt:lpwstr>
      </vt:variant>
      <vt:variant>
        <vt:i4>1114169</vt:i4>
      </vt:variant>
      <vt:variant>
        <vt:i4>2930</vt:i4>
      </vt:variant>
      <vt:variant>
        <vt:i4>0</vt:i4>
      </vt:variant>
      <vt:variant>
        <vt:i4>5</vt:i4>
      </vt:variant>
      <vt:variant>
        <vt:lpwstr/>
      </vt:variant>
      <vt:variant>
        <vt:lpwstr>_Toc358645605</vt:lpwstr>
      </vt:variant>
      <vt:variant>
        <vt:i4>1114169</vt:i4>
      </vt:variant>
      <vt:variant>
        <vt:i4>2924</vt:i4>
      </vt:variant>
      <vt:variant>
        <vt:i4>0</vt:i4>
      </vt:variant>
      <vt:variant>
        <vt:i4>5</vt:i4>
      </vt:variant>
      <vt:variant>
        <vt:lpwstr/>
      </vt:variant>
      <vt:variant>
        <vt:lpwstr>_Toc358645604</vt:lpwstr>
      </vt:variant>
      <vt:variant>
        <vt:i4>1114169</vt:i4>
      </vt:variant>
      <vt:variant>
        <vt:i4>2918</vt:i4>
      </vt:variant>
      <vt:variant>
        <vt:i4>0</vt:i4>
      </vt:variant>
      <vt:variant>
        <vt:i4>5</vt:i4>
      </vt:variant>
      <vt:variant>
        <vt:lpwstr/>
      </vt:variant>
      <vt:variant>
        <vt:lpwstr>_Toc358645603</vt:lpwstr>
      </vt:variant>
      <vt:variant>
        <vt:i4>1114169</vt:i4>
      </vt:variant>
      <vt:variant>
        <vt:i4>2912</vt:i4>
      </vt:variant>
      <vt:variant>
        <vt:i4>0</vt:i4>
      </vt:variant>
      <vt:variant>
        <vt:i4>5</vt:i4>
      </vt:variant>
      <vt:variant>
        <vt:lpwstr/>
      </vt:variant>
      <vt:variant>
        <vt:lpwstr>_Toc358645602</vt:lpwstr>
      </vt:variant>
      <vt:variant>
        <vt:i4>1114169</vt:i4>
      </vt:variant>
      <vt:variant>
        <vt:i4>2906</vt:i4>
      </vt:variant>
      <vt:variant>
        <vt:i4>0</vt:i4>
      </vt:variant>
      <vt:variant>
        <vt:i4>5</vt:i4>
      </vt:variant>
      <vt:variant>
        <vt:lpwstr/>
      </vt:variant>
      <vt:variant>
        <vt:lpwstr>_Toc358645601</vt:lpwstr>
      </vt:variant>
      <vt:variant>
        <vt:i4>1114169</vt:i4>
      </vt:variant>
      <vt:variant>
        <vt:i4>2897</vt:i4>
      </vt:variant>
      <vt:variant>
        <vt:i4>0</vt:i4>
      </vt:variant>
      <vt:variant>
        <vt:i4>5</vt:i4>
      </vt:variant>
      <vt:variant>
        <vt:lpwstr/>
      </vt:variant>
      <vt:variant>
        <vt:lpwstr>_Toc358645600</vt:lpwstr>
      </vt:variant>
      <vt:variant>
        <vt:i4>1572922</vt:i4>
      </vt:variant>
      <vt:variant>
        <vt:i4>2891</vt:i4>
      </vt:variant>
      <vt:variant>
        <vt:i4>0</vt:i4>
      </vt:variant>
      <vt:variant>
        <vt:i4>5</vt:i4>
      </vt:variant>
      <vt:variant>
        <vt:lpwstr/>
      </vt:variant>
      <vt:variant>
        <vt:lpwstr>_Toc358645599</vt:lpwstr>
      </vt:variant>
      <vt:variant>
        <vt:i4>1572922</vt:i4>
      </vt:variant>
      <vt:variant>
        <vt:i4>2885</vt:i4>
      </vt:variant>
      <vt:variant>
        <vt:i4>0</vt:i4>
      </vt:variant>
      <vt:variant>
        <vt:i4>5</vt:i4>
      </vt:variant>
      <vt:variant>
        <vt:lpwstr/>
      </vt:variant>
      <vt:variant>
        <vt:lpwstr>_Toc358645598</vt:lpwstr>
      </vt:variant>
      <vt:variant>
        <vt:i4>1572922</vt:i4>
      </vt:variant>
      <vt:variant>
        <vt:i4>2879</vt:i4>
      </vt:variant>
      <vt:variant>
        <vt:i4>0</vt:i4>
      </vt:variant>
      <vt:variant>
        <vt:i4>5</vt:i4>
      </vt:variant>
      <vt:variant>
        <vt:lpwstr/>
      </vt:variant>
      <vt:variant>
        <vt:lpwstr>_Toc358645597</vt:lpwstr>
      </vt:variant>
      <vt:variant>
        <vt:i4>1572922</vt:i4>
      </vt:variant>
      <vt:variant>
        <vt:i4>2873</vt:i4>
      </vt:variant>
      <vt:variant>
        <vt:i4>0</vt:i4>
      </vt:variant>
      <vt:variant>
        <vt:i4>5</vt:i4>
      </vt:variant>
      <vt:variant>
        <vt:lpwstr/>
      </vt:variant>
      <vt:variant>
        <vt:lpwstr>_Toc358645596</vt:lpwstr>
      </vt:variant>
      <vt:variant>
        <vt:i4>1572922</vt:i4>
      </vt:variant>
      <vt:variant>
        <vt:i4>2867</vt:i4>
      </vt:variant>
      <vt:variant>
        <vt:i4>0</vt:i4>
      </vt:variant>
      <vt:variant>
        <vt:i4>5</vt:i4>
      </vt:variant>
      <vt:variant>
        <vt:lpwstr/>
      </vt:variant>
      <vt:variant>
        <vt:lpwstr>_Toc358645595</vt:lpwstr>
      </vt:variant>
      <vt:variant>
        <vt:i4>1572922</vt:i4>
      </vt:variant>
      <vt:variant>
        <vt:i4>2861</vt:i4>
      </vt:variant>
      <vt:variant>
        <vt:i4>0</vt:i4>
      </vt:variant>
      <vt:variant>
        <vt:i4>5</vt:i4>
      </vt:variant>
      <vt:variant>
        <vt:lpwstr/>
      </vt:variant>
      <vt:variant>
        <vt:lpwstr>_Toc358645594</vt:lpwstr>
      </vt:variant>
      <vt:variant>
        <vt:i4>1572922</vt:i4>
      </vt:variant>
      <vt:variant>
        <vt:i4>2855</vt:i4>
      </vt:variant>
      <vt:variant>
        <vt:i4>0</vt:i4>
      </vt:variant>
      <vt:variant>
        <vt:i4>5</vt:i4>
      </vt:variant>
      <vt:variant>
        <vt:lpwstr/>
      </vt:variant>
      <vt:variant>
        <vt:lpwstr>_Toc358645593</vt:lpwstr>
      </vt:variant>
      <vt:variant>
        <vt:i4>1572922</vt:i4>
      </vt:variant>
      <vt:variant>
        <vt:i4>2849</vt:i4>
      </vt:variant>
      <vt:variant>
        <vt:i4>0</vt:i4>
      </vt:variant>
      <vt:variant>
        <vt:i4>5</vt:i4>
      </vt:variant>
      <vt:variant>
        <vt:lpwstr/>
      </vt:variant>
      <vt:variant>
        <vt:lpwstr>_Toc358645592</vt:lpwstr>
      </vt:variant>
      <vt:variant>
        <vt:i4>1572922</vt:i4>
      </vt:variant>
      <vt:variant>
        <vt:i4>2843</vt:i4>
      </vt:variant>
      <vt:variant>
        <vt:i4>0</vt:i4>
      </vt:variant>
      <vt:variant>
        <vt:i4>5</vt:i4>
      </vt:variant>
      <vt:variant>
        <vt:lpwstr/>
      </vt:variant>
      <vt:variant>
        <vt:lpwstr>_Toc358645591</vt:lpwstr>
      </vt:variant>
      <vt:variant>
        <vt:i4>1572922</vt:i4>
      </vt:variant>
      <vt:variant>
        <vt:i4>2837</vt:i4>
      </vt:variant>
      <vt:variant>
        <vt:i4>0</vt:i4>
      </vt:variant>
      <vt:variant>
        <vt:i4>5</vt:i4>
      </vt:variant>
      <vt:variant>
        <vt:lpwstr/>
      </vt:variant>
      <vt:variant>
        <vt:lpwstr>_Toc358645590</vt:lpwstr>
      </vt:variant>
      <vt:variant>
        <vt:i4>1638458</vt:i4>
      </vt:variant>
      <vt:variant>
        <vt:i4>2831</vt:i4>
      </vt:variant>
      <vt:variant>
        <vt:i4>0</vt:i4>
      </vt:variant>
      <vt:variant>
        <vt:i4>5</vt:i4>
      </vt:variant>
      <vt:variant>
        <vt:lpwstr/>
      </vt:variant>
      <vt:variant>
        <vt:lpwstr>_Toc358645589</vt:lpwstr>
      </vt:variant>
      <vt:variant>
        <vt:i4>1638458</vt:i4>
      </vt:variant>
      <vt:variant>
        <vt:i4>2825</vt:i4>
      </vt:variant>
      <vt:variant>
        <vt:i4>0</vt:i4>
      </vt:variant>
      <vt:variant>
        <vt:i4>5</vt:i4>
      </vt:variant>
      <vt:variant>
        <vt:lpwstr/>
      </vt:variant>
      <vt:variant>
        <vt:lpwstr>_Toc358645588</vt:lpwstr>
      </vt:variant>
      <vt:variant>
        <vt:i4>1638458</vt:i4>
      </vt:variant>
      <vt:variant>
        <vt:i4>2819</vt:i4>
      </vt:variant>
      <vt:variant>
        <vt:i4>0</vt:i4>
      </vt:variant>
      <vt:variant>
        <vt:i4>5</vt:i4>
      </vt:variant>
      <vt:variant>
        <vt:lpwstr/>
      </vt:variant>
      <vt:variant>
        <vt:lpwstr>_Toc358645587</vt:lpwstr>
      </vt:variant>
      <vt:variant>
        <vt:i4>1638458</vt:i4>
      </vt:variant>
      <vt:variant>
        <vt:i4>2813</vt:i4>
      </vt:variant>
      <vt:variant>
        <vt:i4>0</vt:i4>
      </vt:variant>
      <vt:variant>
        <vt:i4>5</vt:i4>
      </vt:variant>
      <vt:variant>
        <vt:lpwstr/>
      </vt:variant>
      <vt:variant>
        <vt:lpwstr>_Toc358645586</vt:lpwstr>
      </vt:variant>
      <vt:variant>
        <vt:i4>1638458</vt:i4>
      </vt:variant>
      <vt:variant>
        <vt:i4>2807</vt:i4>
      </vt:variant>
      <vt:variant>
        <vt:i4>0</vt:i4>
      </vt:variant>
      <vt:variant>
        <vt:i4>5</vt:i4>
      </vt:variant>
      <vt:variant>
        <vt:lpwstr/>
      </vt:variant>
      <vt:variant>
        <vt:lpwstr>_Toc358645585</vt:lpwstr>
      </vt:variant>
      <vt:variant>
        <vt:i4>1638458</vt:i4>
      </vt:variant>
      <vt:variant>
        <vt:i4>2801</vt:i4>
      </vt:variant>
      <vt:variant>
        <vt:i4>0</vt:i4>
      </vt:variant>
      <vt:variant>
        <vt:i4>5</vt:i4>
      </vt:variant>
      <vt:variant>
        <vt:lpwstr/>
      </vt:variant>
      <vt:variant>
        <vt:lpwstr>_Toc358645584</vt:lpwstr>
      </vt:variant>
      <vt:variant>
        <vt:i4>1638458</vt:i4>
      </vt:variant>
      <vt:variant>
        <vt:i4>2795</vt:i4>
      </vt:variant>
      <vt:variant>
        <vt:i4>0</vt:i4>
      </vt:variant>
      <vt:variant>
        <vt:i4>5</vt:i4>
      </vt:variant>
      <vt:variant>
        <vt:lpwstr/>
      </vt:variant>
      <vt:variant>
        <vt:lpwstr>_Toc358645583</vt:lpwstr>
      </vt:variant>
      <vt:variant>
        <vt:i4>1638458</vt:i4>
      </vt:variant>
      <vt:variant>
        <vt:i4>2789</vt:i4>
      </vt:variant>
      <vt:variant>
        <vt:i4>0</vt:i4>
      </vt:variant>
      <vt:variant>
        <vt:i4>5</vt:i4>
      </vt:variant>
      <vt:variant>
        <vt:lpwstr/>
      </vt:variant>
      <vt:variant>
        <vt:lpwstr>_Toc358645582</vt:lpwstr>
      </vt:variant>
      <vt:variant>
        <vt:i4>1638458</vt:i4>
      </vt:variant>
      <vt:variant>
        <vt:i4>2783</vt:i4>
      </vt:variant>
      <vt:variant>
        <vt:i4>0</vt:i4>
      </vt:variant>
      <vt:variant>
        <vt:i4>5</vt:i4>
      </vt:variant>
      <vt:variant>
        <vt:lpwstr/>
      </vt:variant>
      <vt:variant>
        <vt:lpwstr>_Toc358645581</vt:lpwstr>
      </vt:variant>
      <vt:variant>
        <vt:i4>1638458</vt:i4>
      </vt:variant>
      <vt:variant>
        <vt:i4>2777</vt:i4>
      </vt:variant>
      <vt:variant>
        <vt:i4>0</vt:i4>
      </vt:variant>
      <vt:variant>
        <vt:i4>5</vt:i4>
      </vt:variant>
      <vt:variant>
        <vt:lpwstr/>
      </vt:variant>
      <vt:variant>
        <vt:lpwstr>_Toc358645580</vt:lpwstr>
      </vt:variant>
      <vt:variant>
        <vt:i4>1441850</vt:i4>
      </vt:variant>
      <vt:variant>
        <vt:i4>2771</vt:i4>
      </vt:variant>
      <vt:variant>
        <vt:i4>0</vt:i4>
      </vt:variant>
      <vt:variant>
        <vt:i4>5</vt:i4>
      </vt:variant>
      <vt:variant>
        <vt:lpwstr/>
      </vt:variant>
      <vt:variant>
        <vt:lpwstr>_Toc358645579</vt:lpwstr>
      </vt:variant>
      <vt:variant>
        <vt:i4>1441850</vt:i4>
      </vt:variant>
      <vt:variant>
        <vt:i4>2765</vt:i4>
      </vt:variant>
      <vt:variant>
        <vt:i4>0</vt:i4>
      </vt:variant>
      <vt:variant>
        <vt:i4>5</vt:i4>
      </vt:variant>
      <vt:variant>
        <vt:lpwstr/>
      </vt:variant>
      <vt:variant>
        <vt:lpwstr>_Toc358645578</vt:lpwstr>
      </vt:variant>
      <vt:variant>
        <vt:i4>1441850</vt:i4>
      </vt:variant>
      <vt:variant>
        <vt:i4>2759</vt:i4>
      </vt:variant>
      <vt:variant>
        <vt:i4>0</vt:i4>
      </vt:variant>
      <vt:variant>
        <vt:i4>5</vt:i4>
      </vt:variant>
      <vt:variant>
        <vt:lpwstr/>
      </vt:variant>
      <vt:variant>
        <vt:lpwstr>_Toc358645577</vt:lpwstr>
      </vt:variant>
      <vt:variant>
        <vt:i4>1441850</vt:i4>
      </vt:variant>
      <vt:variant>
        <vt:i4>2753</vt:i4>
      </vt:variant>
      <vt:variant>
        <vt:i4>0</vt:i4>
      </vt:variant>
      <vt:variant>
        <vt:i4>5</vt:i4>
      </vt:variant>
      <vt:variant>
        <vt:lpwstr/>
      </vt:variant>
      <vt:variant>
        <vt:lpwstr>_Toc358645576</vt:lpwstr>
      </vt:variant>
      <vt:variant>
        <vt:i4>1441850</vt:i4>
      </vt:variant>
      <vt:variant>
        <vt:i4>2747</vt:i4>
      </vt:variant>
      <vt:variant>
        <vt:i4>0</vt:i4>
      </vt:variant>
      <vt:variant>
        <vt:i4>5</vt:i4>
      </vt:variant>
      <vt:variant>
        <vt:lpwstr/>
      </vt:variant>
      <vt:variant>
        <vt:lpwstr>_Toc358645575</vt:lpwstr>
      </vt:variant>
      <vt:variant>
        <vt:i4>1441850</vt:i4>
      </vt:variant>
      <vt:variant>
        <vt:i4>2741</vt:i4>
      </vt:variant>
      <vt:variant>
        <vt:i4>0</vt:i4>
      </vt:variant>
      <vt:variant>
        <vt:i4>5</vt:i4>
      </vt:variant>
      <vt:variant>
        <vt:lpwstr/>
      </vt:variant>
      <vt:variant>
        <vt:lpwstr>_Toc358645574</vt:lpwstr>
      </vt:variant>
      <vt:variant>
        <vt:i4>1441850</vt:i4>
      </vt:variant>
      <vt:variant>
        <vt:i4>2735</vt:i4>
      </vt:variant>
      <vt:variant>
        <vt:i4>0</vt:i4>
      </vt:variant>
      <vt:variant>
        <vt:i4>5</vt:i4>
      </vt:variant>
      <vt:variant>
        <vt:lpwstr/>
      </vt:variant>
      <vt:variant>
        <vt:lpwstr>_Toc358645573</vt:lpwstr>
      </vt:variant>
      <vt:variant>
        <vt:i4>1441850</vt:i4>
      </vt:variant>
      <vt:variant>
        <vt:i4>2729</vt:i4>
      </vt:variant>
      <vt:variant>
        <vt:i4>0</vt:i4>
      </vt:variant>
      <vt:variant>
        <vt:i4>5</vt:i4>
      </vt:variant>
      <vt:variant>
        <vt:lpwstr/>
      </vt:variant>
      <vt:variant>
        <vt:lpwstr>_Toc358645572</vt:lpwstr>
      </vt:variant>
      <vt:variant>
        <vt:i4>1441850</vt:i4>
      </vt:variant>
      <vt:variant>
        <vt:i4>2723</vt:i4>
      </vt:variant>
      <vt:variant>
        <vt:i4>0</vt:i4>
      </vt:variant>
      <vt:variant>
        <vt:i4>5</vt:i4>
      </vt:variant>
      <vt:variant>
        <vt:lpwstr/>
      </vt:variant>
      <vt:variant>
        <vt:lpwstr>_Toc358645571</vt:lpwstr>
      </vt:variant>
      <vt:variant>
        <vt:i4>1441850</vt:i4>
      </vt:variant>
      <vt:variant>
        <vt:i4>2717</vt:i4>
      </vt:variant>
      <vt:variant>
        <vt:i4>0</vt:i4>
      </vt:variant>
      <vt:variant>
        <vt:i4>5</vt:i4>
      </vt:variant>
      <vt:variant>
        <vt:lpwstr/>
      </vt:variant>
      <vt:variant>
        <vt:lpwstr>_Toc358645570</vt:lpwstr>
      </vt:variant>
      <vt:variant>
        <vt:i4>1507386</vt:i4>
      </vt:variant>
      <vt:variant>
        <vt:i4>2711</vt:i4>
      </vt:variant>
      <vt:variant>
        <vt:i4>0</vt:i4>
      </vt:variant>
      <vt:variant>
        <vt:i4>5</vt:i4>
      </vt:variant>
      <vt:variant>
        <vt:lpwstr/>
      </vt:variant>
      <vt:variant>
        <vt:lpwstr>_Toc358645569</vt:lpwstr>
      </vt:variant>
      <vt:variant>
        <vt:i4>1507386</vt:i4>
      </vt:variant>
      <vt:variant>
        <vt:i4>2705</vt:i4>
      </vt:variant>
      <vt:variant>
        <vt:i4>0</vt:i4>
      </vt:variant>
      <vt:variant>
        <vt:i4>5</vt:i4>
      </vt:variant>
      <vt:variant>
        <vt:lpwstr/>
      </vt:variant>
      <vt:variant>
        <vt:lpwstr>_Toc358645568</vt:lpwstr>
      </vt:variant>
      <vt:variant>
        <vt:i4>1507386</vt:i4>
      </vt:variant>
      <vt:variant>
        <vt:i4>2699</vt:i4>
      </vt:variant>
      <vt:variant>
        <vt:i4>0</vt:i4>
      </vt:variant>
      <vt:variant>
        <vt:i4>5</vt:i4>
      </vt:variant>
      <vt:variant>
        <vt:lpwstr/>
      </vt:variant>
      <vt:variant>
        <vt:lpwstr>_Toc358645567</vt:lpwstr>
      </vt:variant>
      <vt:variant>
        <vt:i4>1507386</vt:i4>
      </vt:variant>
      <vt:variant>
        <vt:i4>2693</vt:i4>
      </vt:variant>
      <vt:variant>
        <vt:i4>0</vt:i4>
      </vt:variant>
      <vt:variant>
        <vt:i4>5</vt:i4>
      </vt:variant>
      <vt:variant>
        <vt:lpwstr/>
      </vt:variant>
      <vt:variant>
        <vt:lpwstr>_Toc358645566</vt:lpwstr>
      </vt:variant>
      <vt:variant>
        <vt:i4>1507386</vt:i4>
      </vt:variant>
      <vt:variant>
        <vt:i4>2687</vt:i4>
      </vt:variant>
      <vt:variant>
        <vt:i4>0</vt:i4>
      </vt:variant>
      <vt:variant>
        <vt:i4>5</vt:i4>
      </vt:variant>
      <vt:variant>
        <vt:lpwstr/>
      </vt:variant>
      <vt:variant>
        <vt:lpwstr>_Toc358645565</vt:lpwstr>
      </vt:variant>
      <vt:variant>
        <vt:i4>1507386</vt:i4>
      </vt:variant>
      <vt:variant>
        <vt:i4>2681</vt:i4>
      </vt:variant>
      <vt:variant>
        <vt:i4>0</vt:i4>
      </vt:variant>
      <vt:variant>
        <vt:i4>5</vt:i4>
      </vt:variant>
      <vt:variant>
        <vt:lpwstr/>
      </vt:variant>
      <vt:variant>
        <vt:lpwstr>_Toc358645564</vt:lpwstr>
      </vt:variant>
      <vt:variant>
        <vt:i4>1507386</vt:i4>
      </vt:variant>
      <vt:variant>
        <vt:i4>2675</vt:i4>
      </vt:variant>
      <vt:variant>
        <vt:i4>0</vt:i4>
      </vt:variant>
      <vt:variant>
        <vt:i4>5</vt:i4>
      </vt:variant>
      <vt:variant>
        <vt:lpwstr/>
      </vt:variant>
      <vt:variant>
        <vt:lpwstr>_Toc358645563</vt:lpwstr>
      </vt:variant>
      <vt:variant>
        <vt:i4>1507386</vt:i4>
      </vt:variant>
      <vt:variant>
        <vt:i4>2669</vt:i4>
      </vt:variant>
      <vt:variant>
        <vt:i4>0</vt:i4>
      </vt:variant>
      <vt:variant>
        <vt:i4>5</vt:i4>
      </vt:variant>
      <vt:variant>
        <vt:lpwstr/>
      </vt:variant>
      <vt:variant>
        <vt:lpwstr>_Toc358645562</vt:lpwstr>
      </vt:variant>
      <vt:variant>
        <vt:i4>1507386</vt:i4>
      </vt:variant>
      <vt:variant>
        <vt:i4>2663</vt:i4>
      </vt:variant>
      <vt:variant>
        <vt:i4>0</vt:i4>
      </vt:variant>
      <vt:variant>
        <vt:i4>5</vt:i4>
      </vt:variant>
      <vt:variant>
        <vt:lpwstr/>
      </vt:variant>
      <vt:variant>
        <vt:lpwstr>_Toc358645561</vt:lpwstr>
      </vt:variant>
      <vt:variant>
        <vt:i4>1507386</vt:i4>
      </vt:variant>
      <vt:variant>
        <vt:i4>2657</vt:i4>
      </vt:variant>
      <vt:variant>
        <vt:i4>0</vt:i4>
      </vt:variant>
      <vt:variant>
        <vt:i4>5</vt:i4>
      </vt:variant>
      <vt:variant>
        <vt:lpwstr/>
      </vt:variant>
      <vt:variant>
        <vt:lpwstr>_Toc358645560</vt:lpwstr>
      </vt:variant>
      <vt:variant>
        <vt:i4>1310778</vt:i4>
      </vt:variant>
      <vt:variant>
        <vt:i4>2651</vt:i4>
      </vt:variant>
      <vt:variant>
        <vt:i4>0</vt:i4>
      </vt:variant>
      <vt:variant>
        <vt:i4>5</vt:i4>
      </vt:variant>
      <vt:variant>
        <vt:lpwstr/>
      </vt:variant>
      <vt:variant>
        <vt:lpwstr>_Toc358645559</vt:lpwstr>
      </vt:variant>
      <vt:variant>
        <vt:i4>1310778</vt:i4>
      </vt:variant>
      <vt:variant>
        <vt:i4>2645</vt:i4>
      </vt:variant>
      <vt:variant>
        <vt:i4>0</vt:i4>
      </vt:variant>
      <vt:variant>
        <vt:i4>5</vt:i4>
      </vt:variant>
      <vt:variant>
        <vt:lpwstr/>
      </vt:variant>
      <vt:variant>
        <vt:lpwstr>_Toc358645558</vt:lpwstr>
      </vt:variant>
      <vt:variant>
        <vt:i4>1310778</vt:i4>
      </vt:variant>
      <vt:variant>
        <vt:i4>2639</vt:i4>
      </vt:variant>
      <vt:variant>
        <vt:i4>0</vt:i4>
      </vt:variant>
      <vt:variant>
        <vt:i4>5</vt:i4>
      </vt:variant>
      <vt:variant>
        <vt:lpwstr/>
      </vt:variant>
      <vt:variant>
        <vt:lpwstr>_Toc358645557</vt:lpwstr>
      </vt:variant>
      <vt:variant>
        <vt:i4>1310778</vt:i4>
      </vt:variant>
      <vt:variant>
        <vt:i4>2633</vt:i4>
      </vt:variant>
      <vt:variant>
        <vt:i4>0</vt:i4>
      </vt:variant>
      <vt:variant>
        <vt:i4>5</vt:i4>
      </vt:variant>
      <vt:variant>
        <vt:lpwstr/>
      </vt:variant>
      <vt:variant>
        <vt:lpwstr>_Toc358645556</vt:lpwstr>
      </vt:variant>
      <vt:variant>
        <vt:i4>1310778</vt:i4>
      </vt:variant>
      <vt:variant>
        <vt:i4>2627</vt:i4>
      </vt:variant>
      <vt:variant>
        <vt:i4>0</vt:i4>
      </vt:variant>
      <vt:variant>
        <vt:i4>5</vt:i4>
      </vt:variant>
      <vt:variant>
        <vt:lpwstr/>
      </vt:variant>
      <vt:variant>
        <vt:lpwstr>_Toc358645555</vt:lpwstr>
      </vt:variant>
      <vt:variant>
        <vt:i4>1310778</vt:i4>
      </vt:variant>
      <vt:variant>
        <vt:i4>2621</vt:i4>
      </vt:variant>
      <vt:variant>
        <vt:i4>0</vt:i4>
      </vt:variant>
      <vt:variant>
        <vt:i4>5</vt:i4>
      </vt:variant>
      <vt:variant>
        <vt:lpwstr/>
      </vt:variant>
      <vt:variant>
        <vt:lpwstr>_Toc358645554</vt:lpwstr>
      </vt:variant>
      <vt:variant>
        <vt:i4>1310778</vt:i4>
      </vt:variant>
      <vt:variant>
        <vt:i4>2615</vt:i4>
      </vt:variant>
      <vt:variant>
        <vt:i4>0</vt:i4>
      </vt:variant>
      <vt:variant>
        <vt:i4>5</vt:i4>
      </vt:variant>
      <vt:variant>
        <vt:lpwstr/>
      </vt:variant>
      <vt:variant>
        <vt:lpwstr>_Toc358645553</vt:lpwstr>
      </vt:variant>
      <vt:variant>
        <vt:i4>1310778</vt:i4>
      </vt:variant>
      <vt:variant>
        <vt:i4>2609</vt:i4>
      </vt:variant>
      <vt:variant>
        <vt:i4>0</vt:i4>
      </vt:variant>
      <vt:variant>
        <vt:i4>5</vt:i4>
      </vt:variant>
      <vt:variant>
        <vt:lpwstr/>
      </vt:variant>
      <vt:variant>
        <vt:lpwstr>_Toc358645552</vt:lpwstr>
      </vt:variant>
      <vt:variant>
        <vt:i4>1310778</vt:i4>
      </vt:variant>
      <vt:variant>
        <vt:i4>2603</vt:i4>
      </vt:variant>
      <vt:variant>
        <vt:i4>0</vt:i4>
      </vt:variant>
      <vt:variant>
        <vt:i4>5</vt:i4>
      </vt:variant>
      <vt:variant>
        <vt:lpwstr/>
      </vt:variant>
      <vt:variant>
        <vt:lpwstr>_Toc358645551</vt:lpwstr>
      </vt:variant>
      <vt:variant>
        <vt:i4>1310778</vt:i4>
      </vt:variant>
      <vt:variant>
        <vt:i4>2597</vt:i4>
      </vt:variant>
      <vt:variant>
        <vt:i4>0</vt:i4>
      </vt:variant>
      <vt:variant>
        <vt:i4>5</vt:i4>
      </vt:variant>
      <vt:variant>
        <vt:lpwstr/>
      </vt:variant>
      <vt:variant>
        <vt:lpwstr>_Toc358645550</vt:lpwstr>
      </vt:variant>
      <vt:variant>
        <vt:i4>1376314</vt:i4>
      </vt:variant>
      <vt:variant>
        <vt:i4>2591</vt:i4>
      </vt:variant>
      <vt:variant>
        <vt:i4>0</vt:i4>
      </vt:variant>
      <vt:variant>
        <vt:i4>5</vt:i4>
      </vt:variant>
      <vt:variant>
        <vt:lpwstr/>
      </vt:variant>
      <vt:variant>
        <vt:lpwstr>_Toc358645549</vt:lpwstr>
      </vt:variant>
      <vt:variant>
        <vt:i4>1376314</vt:i4>
      </vt:variant>
      <vt:variant>
        <vt:i4>2585</vt:i4>
      </vt:variant>
      <vt:variant>
        <vt:i4>0</vt:i4>
      </vt:variant>
      <vt:variant>
        <vt:i4>5</vt:i4>
      </vt:variant>
      <vt:variant>
        <vt:lpwstr/>
      </vt:variant>
      <vt:variant>
        <vt:lpwstr>_Toc358645548</vt:lpwstr>
      </vt:variant>
      <vt:variant>
        <vt:i4>1376314</vt:i4>
      </vt:variant>
      <vt:variant>
        <vt:i4>2579</vt:i4>
      </vt:variant>
      <vt:variant>
        <vt:i4>0</vt:i4>
      </vt:variant>
      <vt:variant>
        <vt:i4>5</vt:i4>
      </vt:variant>
      <vt:variant>
        <vt:lpwstr/>
      </vt:variant>
      <vt:variant>
        <vt:lpwstr>_Toc358645547</vt:lpwstr>
      </vt:variant>
      <vt:variant>
        <vt:i4>1376314</vt:i4>
      </vt:variant>
      <vt:variant>
        <vt:i4>2573</vt:i4>
      </vt:variant>
      <vt:variant>
        <vt:i4>0</vt:i4>
      </vt:variant>
      <vt:variant>
        <vt:i4>5</vt:i4>
      </vt:variant>
      <vt:variant>
        <vt:lpwstr/>
      </vt:variant>
      <vt:variant>
        <vt:lpwstr>_Toc358645546</vt:lpwstr>
      </vt:variant>
      <vt:variant>
        <vt:i4>1376314</vt:i4>
      </vt:variant>
      <vt:variant>
        <vt:i4>2567</vt:i4>
      </vt:variant>
      <vt:variant>
        <vt:i4>0</vt:i4>
      </vt:variant>
      <vt:variant>
        <vt:i4>5</vt:i4>
      </vt:variant>
      <vt:variant>
        <vt:lpwstr/>
      </vt:variant>
      <vt:variant>
        <vt:lpwstr>_Toc358645545</vt:lpwstr>
      </vt:variant>
      <vt:variant>
        <vt:i4>1376314</vt:i4>
      </vt:variant>
      <vt:variant>
        <vt:i4>2561</vt:i4>
      </vt:variant>
      <vt:variant>
        <vt:i4>0</vt:i4>
      </vt:variant>
      <vt:variant>
        <vt:i4>5</vt:i4>
      </vt:variant>
      <vt:variant>
        <vt:lpwstr/>
      </vt:variant>
      <vt:variant>
        <vt:lpwstr>_Toc358645544</vt:lpwstr>
      </vt:variant>
      <vt:variant>
        <vt:i4>1376314</vt:i4>
      </vt:variant>
      <vt:variant>
        <vt:i4>2555</vt:i4>
      </vt:variant>
      <vt:variant>
        <vt:i4>0</vt:i4>
      </vt:variant>
      <vt:variant>
        <vt:i4>5</vt:i4>
      </vt:variant>
      <vt:variant>
        <vt:lpwstr/>
      </vt:variant>
      <vt:variant>
        <vt:lpwstr>_Toc358645543</vt:lpwstr>
      </vt:variant>
      <vt:variant>
        <vt:i4>1376314</vt:i4>
      </vt:variant>
      <vt:variant>
        <vt:i4>2549</vt:i4>
      </vt:variant>
      <vt:variant>
        <vt:i4>0</vt:i4>
      </vt:variant>
      <vt:variant>
        <vt:i4>5</vt:i4>
      </vt:variant>
      <vt:variant>
        <vt:lpwstr/>
      </vt:variant>
      <vt:variant>
        <vt:lpwstr>_Toc358645542</vt:lpwstr>
      </vt:variant>
      <vt:variant>
        <vt:i4>1376314</vt:i4>
      </vt:variant>
      <vt:variant>
        <vt:i4>2543</vt:i4>
      </vt:variant>
      <vt:variant>
        <vt:i4>0</vt:i4>
      </vt:variant>
      <vt:variant>
        <vt:i4>5</vt:i4>
      </vt:variant>
      <vt:variant>
        <vt:lpwstr/>
      </vt:variant>
      <vt:variant>
        <vt:lpwstr>_Toc358645541</vt:lpwstr>
      </vt:variant>
      <vt:variant>
        <vt:i4>1376314</vt:i4>
      </vt:variant>
      <vt:variant>
        <vt:i4>2537</vt:i4>
      </vt:variant>
      <vt:variant>
        <vt:i4>0</vt:i4>
      </vt:variant>
      <vt:variant>
        <vt:i4>5</vt:i4>
      </vt:variant>
      <vt:variant>
        <vt:lpwstr/>
      </vt:variant>
      <vt:variant>
        <vt:lpwstr>_Toc358645540</vt:lpwstr>
      </vt:variant>
      <vt:variant>
        <vt:i4>1179706</vt:i4>
      </vt:variant>
      <vt:variant>
        <vt:i4>2531</vt:i4>
      </vt:variant>
      <vt:variant>
        <vt:i4>0</vt:i4>
      </vt:variant>
      <vt:variant>
        <vt:i4>5</vt:i4>
      </vt:variant>
      <vt:variant>
        <vt:lpwstr/>
      </vt:variant>
      <vt:variant>
        <vt:lpwstr>_Toc358645539</vt:lpwstr>
      </vt:variant>
      <vt:variant>
        <vt:i4>1179706</vt:i4>
      </vt:variant>
      <vt:variant>
        <vt:i4>2525</vt:i4>
      </vt:variant>
      <vt:variant>
        <vt:i4>0</vt:i4>
      </vt:variant>
      <vt:variant>
        <vt:i4>5</vt:i4>
      </vt:variant>
      <vt:variant>
        <vt:lpwstr/>
      </vt:variant>
      <vt:variant>
        <vt:lpwstr>_Toc358645538</vt:lpwstr>
      </vt:variant>
      <vt:variant>
        <vt:i4>1179706</vt:i4>
      </vt:variant>
      <vt:variant>
        <vt:i4>2519</vt:i4>
      </vt:variant>
      <vt:variant>
        <vt:i4>0</vt:i4>
      </vt:variant>
      <vt:variant>
        <vt:i4>5</vt:i4>
      </vt:variant>
      <vt:variant>
        <vt:lpwstr/>
      </vt:variant>
      <vt:variant>
        <vt:lpwstr>_Toc358645537</vt:lpwstr>
      </vt:variant>
      <vt:variant>
        <vt:i4>1179706</vt:i4>
      </vt:variant>
      <vt:variant>
        <vt:i4>2513</vt:i4>
      </vt:variant>
      <vt:variant>
        <vt:i4>0</vt:i4>
      </vt:variant>
      <vt:variant>
        <vt:i4>5</vt:i4>
      </vt:variant>
      <vt:variant>
        <vt:lpwstr/>
      </vt:variant>
      <vt:variant>
        <vt:lpwstr>_Toc358645536</vt:lpwstr>
      </vt:variant>
      <vt:variant>
        <vt:i4>1179706</vt:i4>
      </vt:variant>
      <vt:variant>
        <vt:i4>2507</vt:i4>
      </vt:variant>
      <vt:variant>
        <vt:i4>0</vt:i4>
      </vt:variant>
      <vt:variant>
        <vt:i4>5</vt:i4>
      </vt:variant>
      <vt:variant>
        <vt:lpwstr/>
      </vt:variant>
      <vt:variant>
        <vt:lpwstr>_Toc358645535</vt:lpwstr>
      </vt:variant>
      <vt:variant>
        <vt:i4>1179706</vt:i4>
      </vt:variant>
      <vt:variant>
        <vt:i4>2501</vt:i4>
      </vt:variant>
      <vt:variant>
        <vt:i4>0</vt:i4>
      </vt:variant>
      <vt:variant>
        <vt:i4>5</vt:i4>
      </vt:variant>
      <vt:variant>
        <vt:lpwstr/>
      </vt:variant>
      <vt:variant>
        <vt:lpwstr>_Toc358645534</vt:lpwstr>
      </vt:variant>
      <vt:variant>
        <vt:i4>1179706</vt:i4>
      </vt:variant>
      <vt:variant>
        <vt:i4>2495</vt:i4>
      </vt:variant>
      <vt:variant>
        <vt:i4>0</vt:i4>
      </vt:variant>
      <vt:variant>
        <vt:i4>5</vt:i4>
      </vt:variant>
      <vt:variant>
        <vt:lpwstr/>
      </vt:variant>
      <vt:variant>
        <vt:lpwstr>_Toc358645533</vt:lpwstr>
      </vt:variant>
      <vt:variant>
        <vt:i4>1179706</vt:i4>
      </vt:variant>
      <vt:variant>
        <vt:i4>2489</vt:i4>
      </vt:variant>
      <vt:variant>
        <vt:i4>0</vt:i4>
      </vt:variant>
      <vt:variant>
        <vt:i4>5</vt:i4>
      </vt:variant>
      <vt:variant>
        <vt:lpwstr/>
      </vt:variant>
      <vt:variant>
        <vt:lpwstr>_Toc358645532</vt:lpwstr>
      </vt:variant>
      <vt:variant>
        <vt:i4>1179706</vt:i4>
      </vt:variant>
      <vt:variant>
        <vt:i4>2483</vt:i4>
      </vt:variant>
      <vt:variant>
        <vt:i4>0</vt:i4>
      </vt:variant>
      <vt:variant>
        <vt:i4>5</vt:i4>
      </vt:variant>
      <vt:variant>
        <vt:lpwstr/>
      </vt:variant>
      <vt:variant>
        <vt:lpwstr>_Toc358645531</vt:lpwstr>
      </vt:variant>
      <vt:variant>
        <vt:i4>1179706</vt:i4>
      </vt:variant>
      <vt:variant>
        <vt:i4>2477</vt:i4>
      </vt:variant>
      <vt:variant>
        <vt:i4>0</vt:i4>
      </vt:variant>
      <vt:variant>
        <vt:i4>5</vt:i4>
      </vt:variant>
      <vt:variant>
        <vt:lpwstr/>
      </vt:variant>
      <vt:variant>
        <vt:lpwstr>_Toc358645530</vt:lpwstr>
      </vt:variant>
      <vt:variant>
        <vt:i4>1245242</vt:i4>
      </vt:variant>
      <vt:variant>
        <vt:i4>2471</vt:i4>
      </vt:variant>
      <vt:variant>
        <vt:i4>0</vt:i4>
      </vt:variant>
      <vt:variant>
        <vt:i4>5</vt:i4>
      </vt:variant>
      <vt:variant>
        <vt:lpwstr/>
      </vt:variant>
      <vt:variant>
        <vt:lpwstr>_Toc358645529</vt:lpwstr>
      </vt:variant>
      <vt:variant>
        <vt:i4>1245242</vt:i4>
      </vt:variant>
      <vt:variant>
        <vt:i4>2465</vt:i4>
      </vt:variant>
      <vt:variant>
        <vt:i4>0</vt:i4>
      </vt:variant>
      <vt:variant>
        <vt:i4>5</vt:i4>
      </vt:variant>
      <vt:variant>
        <vt:lpwstr/>
      </vt:variant>
      <vt:variant>
        <vt:lpwstr>_Toc358645528</vt:lpwstr>
      </vt:variant>
      <vt:variant>
        <vt:i4>1245242</vt:i4>
      </vt:variant>
      <vt:variant>
        <vt:i4>2459</vt:i4>
      </vt:variant>
      <vt:variant>
        <vt:i4>0</vt:i4>
      </vt:variant>
      <vt:variant>
        <vt:i4>5</vt:i4>
      </vt:variant>
      <vt:variant>
        <vt:lpwstr/>
      </vt:variant>
      <vt:variant>
        <vt:lpwstr>_Toc358645527</vt:lpwstr>
      </vt:variant>
      <vt:variant>
        <vt:i4>1245242</vt:i4>
      </vt:variant>
      <vt:variant>
        <vt:i4>2453</vt:i4>
      </vt:variant>
      <vt:variant>
        <vt:i4>0</vt:i4>
      </vt:variant>
      <vt:variant>
        <vt:i4>5</vt:i4>
      </vt:variant>
      <vt:variant>
        <vt:lpwstr/>
      </vt:variant>
      <vt:variant>
        <vt:lpwstr>_Toc358645526</vt:lpwstr>
      </vt:variant>
      <vt:variant>
        <vt:i4>1245242</vt:i4>
      </vt:variant>
      <vt:variant>
        <vt:i4>2447</vt:i4>
      </vt:variant>
      <vt:variant>
        <vt:i4>0</vt:i4>
      </vt:variant>
      <vt:variant>
        <vt:i4>5</vt:i4>
      </vt:variant>
      <vt:variant>
        <vt:lpwstr/>
      </vt:variant>
      <vt:variant>
        <vt:lpwstr>_Toc358645525</vt:lpwstr>
      </vt:variant>
      <vt:variant>
        <vt:i4>1245242</vt:i4>
      </vt:variant>
      <vt:variant>
        <vt:i4>2441</vt:i4>
      </vt:variant>
      <vt:variant>
        <vt:i4>0</vt:i4>
      </vt:variant>
      <vt:variant>
        <vt:i4>5</vt:i4>
      </vt:variant>
      <vt:variant>
        <vt:lpwstr/>
      </vt:variant>
      <vt:variant>
        <vt:lpwstr>_Toc358645524</vt:lpwstr>
      </vt:variant>
      <vt:variant>
        <vt:i4>1245242</vt:i4>
      </vt:variant>
      <vt:variant>
        <vt:i4>2435</vt:i4>
      </vt:variant>
      <vt:variant>
        <vt:i4>0</vt:i4>
      </vt:variant>
      <vt:variant>
        <vt:i4>5</vt:i4>
      </vt:variant>
      <vt:variant>
        <vt:lpwstr/>
      </vt:variant>
      <vt:variant>
        <vt:lpwstr>_Toc358645523</vt:lpwstr>
      </vt:variant>
      <vt:variant>
        <vt:i4>1245242</vt:i4>
      </vt:variant>
      <vt:variant>
        <vt:i4>2429</vt:i4>
      </vt:variant>
      <vt:variant>
        <vt:i4>0</vt:i4>
      </vt:variant>
      <vt:variant>
        <vt:i4>5</vt:i4>
      </vt:variant>
      <vt:variant>
        <vt:lpwstr/>
      </vt:variant>
      <vt:variant>
        <vt:lpwstr>_Toc358645522</vt:lpwstr>
      </vt:variant>
      <vt:variant>
        <vt:i4>1245242</vt:i4>
      </vt:variant>
      <vt:variant>
        <vt:i4>2423</vt:i4>
      </vt:variant>
      <vt:variant>
        <vt:i4>0</vt:i4>
      </vt:variant>
      <vt:variant>
        <vt:i4>5</vt:i4>
      </vt:variant>
      <vt:variant>
        <vt:lpwstr/>
      </vt:variant>
      <vt:variant>
        <vt:lpwstr>_Toc358645521</vt:lpwstr>
      </vt:variant>
      <vt:variant>
        <vt:i4>1245242</vt:i4>
      </vt:variant>
      <vt:variant>
        <vt:i4>2417</vt:i4>
      </vt:variant>
      <vt:variant>
        <vt:i4>0</vt:i4>
      </vt:variant>
      <vt:variant>
        <vt:i4>5</vt:i4>
      </vt:variant>
      <vt:variant>
        <vt:lpwstr/>
      </vt:variant>
      <vt:variant>
        <vt:lpwstr>_Toc358645520</vt:lpwstr>
      </vt:variant>
      <vt:variant>
        <vt:i4>1048634</vt:i4>
      </vt:variant>
      <vt:variant>
        <vt:i4>2411</vt:i4>
      </vt:variant>
      <vt:variant>
        <vt:i4>0</vt:i4>
      </vt:variant>
      <vt:variant>
        <vt:i4>5</vt:i4>
      </vt:variant>
      <vt:variant>
        <vt:lpwstr/>
      </vt:variant>
      <vt:variant>
        <vt:lpwstr>_Toc358645519</vt:lpwstr>
      </vt:variant>
      <vt:variant>
        <vt:i4>1048634</vt:i4>
      </vt:variant>
      <vt:variant>
        <vt:i4>2405</vt:i4>
      </vt:variant>
      <vt:variant>
        <vt:i4>0</vt:i4>
      </vt:variant>
      <vt:variant>
        <vt:i4>5</vt:i4>
      </vt:variant>
      <vt:variant>
        <vt:lpwstr/>
      </vt:variant>
      <vt:variant>
        <vt:lpwstr>_Toc358645518</vt:lpwstr>
      </vt:variant>
      <vt:variant>
        <vt:i4>1048634</vt:i4>
      </vt:variant>
      <vt:variant>
        <vt:i4>2399</vt:i4>
      </vt:variant>
      <vt:variant>
        <vt:i4>0</vt:i4>
      </vt:variant>
      <vt:variant>
        <vt:i4>5</vt:i4>
      </vt:variant>
      <vt:variant>
        <vt:lpwstr/>
      </vt:variant>
      <vt:variant>
        <vt:lpwstr>_Toc358645517</vt:lpwstr>
      </vt:variant>
      <vt:variant>
        <vt:i4>1048634</vt:i4>
      </vt:variant>
      <vt:variant>
        <vt:i4>2393</vt:i4>
      </vt:variant>
      <vt:variant>
        <vt:i4>0</vt:i4>
      </vt:variant>
      <vt:variant>
        <vt:i4>5</vt:i4>
      </vt:variant>
      <vt:variant>
        <vt:lpwstr/>
      </vt:variant>
      <vt:variant>
        <vt:lpwstr>_Toc358645516</vt:lpwstr>
      </vt:variant>
      <vt:variant>
        <vt:i4>1048634</vt:i4>
      </vt:variant>
      <vt:variant>
        <vt:i4>2387</vt:i4>
      </vt:variant>
      <vt:variant>
        <vt:i4>0</vt:i4>
      </vt:variant>
      <vt:variant>
        <vt:i4>5</vt:i4>
      </vt:variant>
      <vt:variant>
        <vt:lpwstr/>
      </vt:variant>
      <vt:variant>
        <vt:lpwstr>_Toc358645515</vt:lpwstr>
      </vt:variant>
      <vt:variant>
        <vt:i4>1048634</vt:i4>
      </vt:variant>
      <vt:variant>
        <vt:i4>2381</vt:i4>
      </vt:variant>
      <vt:variant>
        <vt:i4>0</vt:i4>
      </vt:variant>
      <vt:variant>
        <vt:i4>5</vt:i4>
      </vt:variant>
      <vt:variant>
        <vt:lpwstr/>
      </vt:variant>
      <vt:variant>
        <vt:lpwstr>_Toc358645514</vt:lpwstr>
      </vt:variant>
      <vt:variant>
        <vt:i4>1048634</vt:i4>
      </vt:variant>
      <vt:variant>
        <vt:i4>2375</vt:i4>
      </vt:variant>
      <vt:variant>
        <vt:i4>0</vt:i4>
      </vt:variant>
      <vt:variant>
        <vt:i4>5</vt:i4>
      </vt:variant>
      <vt:variant>
        <vt:lpwstr/>
      </vt:variant>
      <vt:variant>
        <vt:lpwstr>_Toc358645513</vt:lpwstr>
      </vt:variant>
      <vt:variant>
        <vt:i4>1048634</vt:i4>
      </vt:variant>
      <vt:variant>
        <vt:i4>2369</vt:i4>
      </vt:variant>
      <vt:variant>
        <vt:i4>0</vt:i4>
      </vt:variant>
      <vt:variant>
        <vt:i4>5</vt:i4>
      </vt:variant>
      <vt:variant>
        <vt:lpwstr/>
      </vt:variant>
      <vt:variant>
        <vt:lpwstr>_Toc358645512</vt:lpwstr>
      </vt:variant>
      <vt:variant>
        <vt:i4>1048634</vt:i4>
      </vt:variant>
      <vt:variant>
        <vt:i4>2363</vt:i4>
      </vt:variant>
      <vt:variant>
        <vt:i4>0</vt:i4>
      </vt:variant>
      <vt:variant>
        <vt:i4>5</vt:i4>
      </vt:variant>
      <vt:variant>
        <vt:lpwstr/>
      </vt:variant>
      <vt:variant>
        <vt:lpwstr>_Toc358645511</vt:lpwstr>
      </vt:variant>
      <vt:variant>
        <vt:i4>1048634</vt:i4>
      </vt:variant>
      <vt:variant>
        <vt:i4>2357</vt:i4>
      </vt:variant>
      <vt:variant>
        <vt:i4>0</vt:i4>
      </vt:variant>
      <vt:variant>
        <vt:i4>5</vt:i4>
      </vt:variant>
      <vt:variant>
        <vt:lpwstr/>
      </vt:variant>
      <vt:variant>
        <vt:lpwstr>_Toc358645510</vt:lpwstr>
      </vt:variant>
      <vt:variant>
        <vt:i4>1114170</vt:i4>
      </vt:variant>
      <vt:variant>
        <vt:i4>2351</vt:i4>
      </vt:variant>
      <vt:variant>
        <vt:i4>0</vt:i4>
      </vt:variant>
      <vt:variant>
        <vt:i4>5</vt:i4>
      </vt:variant>
      <vt:variant>
        <vt:lpwstr/>
      </vt:variant>
      <vt:variant>
        <vt:lpwstr>_Toc358645509</vt:lpwstr>
      </vt:variant>
      <vt:variant>
        <vt:i4>1114170</vt:i4>
      </vt:variant>
      <vt:variant>
        <vt:i4>2345</vt:i4>
      </vt:variant>
      <vt:variant>
        <vt:i4>0</vt:i4>
      </vt:variant>
      <vt:variant>
        <vt:i4>5</vt:i4>
      </vt:variant>
      <vt:variant>
        <vt:lpwstr/>
      </vt:variant>
      <vt:variant>
        <vt:lpwstr>_Toc358645508</vt:lpwstr>
      </vt:variant>
      <vt:variant>
        <vt:i4>1114170</vt:i4>
      </vt:variant>
      <vt:variant>
        <vt:i4>2339</vt:i4>
      </vt:variant>
      <vt:variant>
        <vt:i4>0</vt:i4>
      </vt:variant>
      <vt:variant>
        <vt:i4>5</vt:i4>
      </vt:variant>
      <vt:variant>
        <vt:lpwstr/>
      </vt:variant>
      <vt:variant>
        <vt:lpwstr>_Toc358645507</vt:lpwstr>
      </vt:variant>
      <vt:variant>
        <vt:i4>1114170</vt:i4>
      </vt:variant>
      <vt:variant>
        <vt:i4>2333</vt:i4>
      </vt:variant>
      <vt:variant>
        <vt:i4>0</vt:i4>
      </vt:variant>
      <vt:variant>
        <vt:i4>5</vt:i4>
      </vt:variant>
      <vt:variant>
        <vt:lpwstr/>
      </vt:variant>
      <vt:variant>
        <vt:lpwstr>_Toc358645506</vt:lpwstr>
      </vt:variant>
      <vt:variant>
        <vt:i4>1114170</vt:i4>
      </vt:variant>
      <vt:variant>
        <vt:i4>2327</vt:i4>
      </vt:variant>
      <vt:variant>
        <vt:i4>0</vt:i4>
      </vt:variant>
      <vt:variant>
        <vt:i4>5</vt:i4>
      </vt:variant>
      <vt:variant>
        <vt:lpwstr/>
      </vt:variant>
      <vt:variant>
        <vt:lpwstr>_Toc358645505</vt:lpwstr>
      </vt:variant>
      <vt:variant>
        <vt:i4>1114170</vt:i4>
      </vt:variant>
      <vt:variant>
        <vt:i4>2321</vt:i4>
      </vt:variant>
      <vt:variant>
        <vt:i4>0</vt:i4>
      </vt:variant>
      <vt:variant>
        <vt:i4>5</vt:i4>
      </vt:variant>
      <vt:variant>
        <vt:lpwstr/>
      </vt:variant>
      <vt:variant>
        <vt:lpwstr>_Toc358645504</vt:lpwstr>
      </vt:variant>
      <vt:variant>
        <vt:i4>1114170</vt:i4>
      </vt:variant>
      <vt:variant>
        <vt:i4>2315</vt:i4>
      </vt:variant>
      <vt:variant>
        <vt:i4>0</vt:i4>
      </vt:variant>
      <vt:variant>
        <vt:i4>5</vt:i4>
      </vt:variant>
      <vt:variant>
        <vt:lpwstr/>
      </vt:variant>
      <vt:variant>
        <vt:lpwstr>_Toc358645503</vt:lpwstr>
      </vt:variant>
      <vt:variant>
        <vt:i4>1114170</vt:i4>
      </vt:variant>
      <vt:variant>
        <vt:i4>2309</vt:i4>
      </vt:variant>
      <vt:variant>
        <vt:i4>0</vt:i4>
      </vt:variant>
      <vt:variant>
        <vt:i4>5</vt:i4>
      </vt:variant>
      <vt:variant>
        <vt:lpwstr/>
      </vt:variant>
      <vt:variant>
        <vt:lpwstr>_Toc358645502</vt:lpwstr>
      </vt:variant>
      <vt:variant>
        <vt:i4>1114170</vt:i4>
      </vt:variant>
      <vt:variant>
        <vt:i4>2303</vt:i4>
      </vt:variant>
      <vt:variant>
        <vt:i4>0</vt:i4>
      </vt:variant>
      <vt:variant>
        <vt:i4>5</vt:i4>
      </vt:variant>
      <vt:variant>
        <vt:lpwstr/>
      </vt:variant>
      <vt:variant>
        <vt:lpwstr>_Toc358645501</vt:lpwstr>
      </vt:variant>
      <vt:variant>
        <vt:i4>1114170</vt:i4>
      </vt:variant>
      <vt:variant>
        <vt:i4>2297</vt:i4>
      </vt:variant>
      <vt:variant>
        <vt:i4>0</vt:i4>
      </vt:variant>
      <vt:variant>
        <vt:i4>5</vt:i4>
      </vt:variant>
      <vt:variant>
        <vt:lpwstr/>
      </vt:variant>
      <vt:variant>
        <vt:lpwstr>_Toc358645500</vt:lpwstr>
      </vt:variant>
      <vt:variant>
        <vt:i4>1572923</vt:i4>
      </vt:variant>
      <vt:variant>
        <vt:i4>2291</vt:i4>
      </vt:variant>
      <vt:variant>
        <vt:i4>0</vt:i4>
      </vt:variant>
      <vt:variant>
        <vt:i4>5</vt:i4>
      </vt:variant>
      <vt:variant>
        <vt:lpwstr/>
      </vt:variant>
      <vt:variant>
        <vt:lpwstr>_Toc358645499</vt:lpwstr>
      </vt:variant>
      <vt:variant>
        <vt:i4>1572923</vt:i4>
      </vt:variant>
      <vt:variant>
        <vt:i4>2285</vt:i4>
      </vt:variant>
      <vt:variant>
        <vt:i4>0</vt:i4>
      </vt:variant>
      <vt:variant>
        <vt:i4>5</vt:i4>
      </vt:variant>
      <vt:variant>
        <vt:lpwstr/>
      </vt:variant>
      <vt:variant>
        <vt:lpwstr>_Toc358645498</vt:lpwstr>
      </vt:variant>
      <vt:variant>
        <vt:i4>1572923</vt:i4>
      </vt:variant>
      <vt:variant>
        <vt:i4>2279</vt:i4>
      </vt:variant>
      <vt:variant>
        <vt:i4>0</vt:i4>
      </vt:variant>
      <vt:variant>
        <vt:i4>5</vt:i4>
      </vt:variant>
      <vt:variant>
        <vt:lpwstr/>
      </vt:variant>
      <vt:variant>
        <vt:lpwstr>_Toc358645497</vt:lpwstr>
      </vt:variant>
      <vt:variant>
        <vt:i4>1572923</vt:i4>
      </vt:variant>
      <vt:variant>
        <vt:i4>2273</vt:i4>
      </vt:variant>
      <vt:variant>
        <vt:i4>0</vt:i4>
      </vt:variant>
      <vt:variant>
        <vt:i4>5</vt:i4>
      </vt:variant>
      <vt:variant>
        <vt:lpwstr/>
      </vt:variant>
      <vt:variant>
        <vt:lpwstr>_Toc358645496</vt:lpwstr>
      </vt:variant>
      <vt:variant>
        <vt:i4>1572923</vt:i4>
      </vt:variant>
      <vt:variant>
        <vt:i4>2267</vt:i4>
      </vt:variant>
      <vt:variant>
        <vt:i4>0</vt:i4>
      </vt:variant>
      <vt:variant>
        <vt:i4>5</vt:i4>
      </vt:variant>
      <vt:variant>
        <vt:lpwstr/>
      </vt:variant>
      <vt:variant>
        <vt:lpwstr>_Toc358645495</vt:lpwstr>
      </vt:variant>
      <vt:variant>
        <vt:i4>1572923</vt:i4>
      </vt:variant>
      <vt:variant>
        <vt:i4>2261</vt:i4>
      </vt:variant>
      <vt:variant>
        <vt:i4>0</vt:i4>
      </vt:variant>
      <vt:variant>
        <vt:i4>5</vt:i4>
      </vt:variant>
      <vt:variant>
        <vt:lpwstr/>
      </vt:variant>
      <vt:variant>
        <vt:lpwstr>_Toc358645494</vt:lpwstr>
      </vt:variant>
      <vt:variant>
        <vt:i4>1572923</vt:i4>
      </vt:variant>
      <vt:variant>
        <vt:i4>2255</vt:i4>
      </vt:variant>
      <vt:variant>
        <vt:i4>0</vt:i4>
      </vt:variant>
      <vt:variant>
        <vt:i4>5</vt:i4>
      </vt:variant>
      <vt:variant>
        <vt:lpwstr/>
      </vt:variant>
      <vt:variant>
        <vt:lpwstr>_Toc358645493</vt:lpwstr>
      </vt:variant>
      <vt:variant>
        <vt:i4>1572923</vt:i4>
      </vt:variant>
      <vt:variant>
        <vt:i4>2249</vt:i4>
      </vt:variant>
      <vt:variant>
        <vt:i4>0</vt:i4>
      </vt:variant>
      <vt:variant>
        <vt:i4>5</vt:i4>
      </vt:variant>
      <vt:variant>
        <vt:lpwstr/>
      </vt:variant>
      <vt:variant>
        <vt:lpwstr>_Toc358645492</vt:lpwstr>
      </vt:variant>
      <vt:variant>
        <vt:i4>1572923</vt:i4>
      </vt:variant>
      <vt:variant>
        <vt:i4>2243</vt:i4>
      </vt:variant>
      <vt:variant>
        <vt:i4>0</vt:i4>
      </vt:variant>
      <vt:variant>
        <vt:i4>5</vt:i4>
      </vt:variant>
      <vt:variant>
        <vt:lpwstr/>
      </vt:variant>
      <vt:variant>
        <vt:lpwstr>_Toc358645491</vt:lpwstr>
      </vt:variant>
      <vt:variant>
        <vt:i4>1572923</vt:i4>
      </vt:variant>
      <vt:variant>
        <vt:i4>2237</vt:i4>
      </vt:variant>
      <vt:variant>
        <vt:i4>0</vt:i4>
      </vt:variant>
      <vt:variant>
        <vt:i4>5</vt:i4>
      </vt:variant>
      <vt:variant>
        <vt:lpwstr/>
      </vt:variant>
      <vt:variant>
        <vt:lpwstr>_Toc358645490</vt:lpwstr>
      </vt:variant>
      <vt:variant>
        <vt:i4>1638459</vt:i4>
      </vt:variant>
      <vt:variant>
        <vt:i4>2231</vt:i4>
      </vt:variant>
      <vt:variant>
        <vt:i4>0</vt:i4>
      </vt:variant>
      <vt:variant>
        <vt:i4>5</vt:i4>
      </vt:variant>
      <vt:variant>
        <vt:lpwstr/>
      </vt:variant>
      <vt:variant>
        <vt:lpwstr>_Toc358645489</vt:lpwstr>
      </vt:variant>
      <vt:variant>
        <vt:i4>1638459</vt:i4>
      </vt:variant>
      <vt:variant>
        <vt:i4>2225</vt:i4>
      </vt:variant>
      <vt:variant>
        <vt:i4>0</vt:i4>
      </vt:variant>
      <vt:variant>
        <vt:i4>5</vt:i4>
      </vt:variant>
      <vt:variant>
        <vt:lpwstr/>
      </vt:variant>
      <vt:variant>
        <vt:lpwstr>_Toc358645488</vt:lpwstr>
      </vt:variant>
      <vt:variant>
        <vt:i4>1638459</vt:i4>
      </vt:variant>
      <vt:variant>
        <vt:i4>2219</vt:i4>
      </vt:variant>
      <vt:variant>
        <vt:i4>0</vt:i4>
      </vt:variant>
      <vt:variant>
        <vt:i4>5</vt:i4>
      </vt:variant>
      <vt:variant>
        <vt:lpwstr/>
      </vt:variant>
      <vt:variant>
        <vt:lpwstr>_Toc358645487</vt:lpwstr>
      </vt:variant>
      <vt:variant>
        <vt:i4>1638459</vt:i4>
      </vt:variant>
      <vt:variant>
        <vt:i4>2213</vt:i4>
      </vt:variant>
      <vt:variant>
        <vt:i4>0</vt:i4>
      </vt:variant>
      <vt:variant>
        <vt:i4>5</vt:i4>
      </vt:variant>
      <vt:variant>
        <vt:lpwstr/>
      </vt:variant>
      <vt:variant>
        <vt:lpwstr>_Toc358645486</vt:lpwstr>
      </vt:variant>
      <vt:variant>
        <vt:i4>1638459</vt:i4>
      </vt:variant>
      <vt:variant>
        <vt:i4>2207</vt:i4>
      </vt:variant>
      <vt:variant>
        <vt:i4>0</vt:i4>
      </vt:variant>
      <vt:variant>
        <vt:i4>5</vt:i4>
      </vt:variant>
      <vt:variant>
        <vt:lpwstr/>
      </vt:variant>
      <vt:variant>
        <vt:lpwstr>_Toc358645485</vt:lpwstr>
      </vt:variant>
      <vt:variant>
        <vt:i4>1638459</vt:i4>
      </vt:variant>
      <vt:variant>
        <vt:i4>2201</vt:i4>
      </vt:variant>
      <vt:variant>
        <vt:i4>0</vt:i4>
      </vt:variant>
      <vt:variant>
        <vt:i4>5</vt:i4>
      </vt:variant>
      <vt:variant>
        <vt:lpwstr/>
      </vt:variant>
      <vt:variant>
        <vt:lpwstr>_Toc358645484</vt:lpwstr>
      </vt:variant>
      <vt:variant>
        <vt:i4>1638459</vt:i4>
      </vt:variant>
      <vt:variant>
        <vt:i4>2195</vt:i4>
      </vt:variant>
      <vt:variant>
        <vt:i4>0</vt:i4>
      </vt:variant>
      <vt:variant>
        <vt:i4>5</vt:i4>
      </vt:variant>
      <vt:variant>
        <vt:lpwstr/>
      </vt:variant>
      <vt:variant>
        <vt:lpwstr>_Toc358645483</vt:lpwstr>
      </vt:variant>
      <vt:variant>
        <vt:i4>1638459</vt:i4>
      </vt:variant>
      <vt:variant>
        <vt:i4>2189</vt:i4>
      </vt:variant>
      <vt:variant>
        <vt:i4>0</vt:i4>
      </vt:variant>
      <vt:variant>
        <vt:i4>5</vt:i4>
      </vt:variant>
      <vt:variant>
        <vt:lpwstr/>
      </vt:variant>
      <vt:variant>
        <vt:lpwstr>_Toc358645482</vt:lpwstr>
      </vt:variant>
      <vt:variant>
        <vt:i4>1638459</vt:i4>
      </vt:variant>
      <vt:variant>
        <vt:i4>2183</vt:i4>
      </vt:variant>
      <vt:variant>
        <vt:i4>0</vt:i4>
      </vt:variant>
      <vt:variant>
        <vt:i4>5</vt:i4>
      </vt:variant>
      <vt:variant>
        <vt:lpwstr/>
      </vt:variant>
      <vt:variant>
        <vt:lpwstr>_Toc358645481</vt:lpwstr>
      </vt:variant>
      <vt:variant>
        <vt:i4>1638459</vt:i4>
      </vt:variant>
      <vt:variant>
        <vt:i4>2177</vt:i4>
      </vt:variant>
      <vt:variant>
        <vt:i4>0</vt:i4>
      </vt:variant>
      <vt:variant>
        <vt:i4>5</vt:i4>
      </vt:variant>
      <vt:variant>
        <vt:lpwstr/>
      </vt:variant>
      <vt:variant>
        <vt:lpwstr>_Toc358645480</vt:lpwstr>
      </vt:variant>
      <vt:variant>
        <vt:i4>1441851</vt:i4>
      </vt:variant>
      <vt:variant>
        <vt:i4>2171</vt:i4>
      </vt:variant>
      <vt:variant>
        <vt:i4>0</vt:i4>
      </vt:variant>
      <vt:variant>
        <vt:i4>5</vt:i4>
      </vt:variant>
      <vt:variant>
        <vt:lpwstr/>
      </vt:variant>
      <vt:variant>
        <vt:lpwstr>_Toc358645479</vt:lpwstr>
      </vt:variant>
      <vt:variant>
        <vt:i4>1441851</vt:i4>
      </vt:variant>
      <vt:variant>
        <vt:i4>2165</vt:i4>
      </vt:variant>
      <vt:variant>
        <vt:i4>0</vt:i4>
      </vt:variant>
      <vt:variant>
        <vt:i4>5</vt:i4>
      </vt:variant>
      <vt:variant>
        <vt:lpwstr/>
      </vt:variant>
      <vt:variant>
        <vt:lpwstr>_Toc358645478</vt:lpwstr>
      </vt:variant>
      <vt:variant>
        <vt:i4>1441851</vt:i4>
      </vt:variant>
      <vt:variant>
        <vt:i4>2159</vt:i4>
      </vt:variant>
      <vt:variant>
        <vt:i4>0</vt:i4>
      </vt:variant>
      <vt:variant>
        <vt:i4>5</vt:i4>
      </vt:variant>
      <vt:variant>
        <vt:lpwstr/>
      </vt:variant>
      <vt:variant>
        <vt:lpwstr>_Toc358645477</vt:lpwstr>
      </vt:variant>
      <vt:variant>
        <vt:i4>1441851</vt:i4>
      </vt:variant>
      <vt:variant>
        <vt:i4>2153</vt:i4>
      </vt:variant>
      <vt:variant>
        <vt:i4>0</vt:i4>
      </vt:variant>
      <vt:variant>
        <vt:i4>5</vt:i4>
      </vt:variant>
      <vt:variant>
        <vt:lpwstr/>
      </vt:variant>
      <vt:variant>
        <vt:lpwstr>_Toc358645476</vt:lpwstr>
      </vt:variant>
      <vt:variant>
        <vt:i4>1441851</vt:i4>
      </vt:variant>
      <vt:variant>
        <vt:i4>2147</vt:i4>
      </vt:variant>
      <vt:variant>
        <vt:i4>0</vt:i4>
      </vt:variant>
      <vt:variant>
        <vt:i4>5</vt:i4>
      </vt:variant>
      <vt:variant>
        <vt:lpwstr/>
      </vt:variant>
      <vt:variant>
        <vt:lpwstr>_Toc358645475</vt:lpwstr>
      </vt:variant>
      <vt:variant>
        <vt:i4>1441851</vt:i4>
      </vt:variant>
      <vt:variant>
        <vt:i4>2141</vt:i4>
      </vt:variant>
      <vt:variant>
        <vt:i4>0</vt:i4>
      </vt:variant>
      <vt:variant>
        <vt:i4>5</vt:i4>
      </vt:variant>
      <vt:variant>
        <vt:lpwstr/>
      </vt:variant>
      <vt:variant>
        <vt:lpwstr>_Toc358645474</vt:lpwstr>
      </vt:variant>
      <vt:variant>
        <vt:i4>1441851</vt:i4>
      </vt:variant>
      <vt:variant>
        <vt:i4>2135</vt:i4>
      </vt:variant>
      <vt:variant>
        <vt:i4>0</vt:i4>
      </vt:variant>
      <vt:variant>
        <vt:i4>5</vt:i4>
      </vt:variant>
      <vt:variant>
        <vt:lpwstr/>
      </vt:variant>
      <vt:variant>
        <vt:lpwstr>_Toc358645473</vt:lpwstr>
      </vt:variant>
      <vt:variant>
        <vt:i4>1441851</vt:i4>
      </vt:variant>
      <vt:variant>
        <vt:i4>2129</vt:i4>
      </vt:variant>
      <vt:variant>
        <vt:i4>0</vt:i4>
      </vt:variant>
      <vt:variant>
        <vt:i4>5</vt:i4>
      </vt:variant>
      <vt:variant>
        <vt:lpwstr/>
      </vt:variant>
      <vt:variant>
        <vt:lpwstr>_Toc358645472</vt:lpwstr>
      </vt:variant>
      <vt:variant>
        <vt:i4>1441851</vt:i4>
      </vt:variant>
      <vt:variant>
        <vt:i4>2123</vt:i4>
      </vt:variant>
      <vt:variant>
        <vt:i4>0</vt:i4>
      </vt:variant>
      <vt:variant>
        <vt:i4>5</vt:i4>
      </vt:variant>
      <vt:variant>
        <vt:lpwstr/>
      </vt:variant>
      <vt:variant>
        <vt:lpwstr>_Toc358645471</vt:lpwstr>
      </vt:variant>
      <vt:variant>
        <vt:i4>1441851</vt:i4>
      </vt:variant>
      <vt:variant>
        <vt:i4>2117</vt:i4>
      </vt:variant>
      <vt:variant>
        <vt:i4>0</vt:i4>
      </vt:variant>
      <vt:variant>
        <vt:i4>5</vt:i4>
      </vt:variant>
      <vt:variant>
        <vt:lpwstr/>
      </vt:variant>
      <vt:variant>
        <vt:lpwstr>_Toc358645470</vt:lpwstr>
      </vt:variant>
      <vt:variant>
        <vt:i4>1507387</vt:i4>
      </vt:variant>
      <vt:variant>
        <vt:i4>2111</vt:i4>
      </vt:variant>
      <vt:variant>
        <vt:i4>0</vt:i4>
      </vt:variant>
      <vt:variant>
        <vt:i4>5</vt:i4>
      </vt:variant>
      <vt:variant>
        <vt:lpwstr/>
      </vt:variant>
      <vt:variant>
        <vt:lpwstr>_Toc358645469</vt:lpwstr>
      </vt:variant>
      <vt:variant>
        <vt:i4>1507387</vt:i4>
      </vt:variant>
      <vt:variant>
        <vt:i4>2105</vt:i4>
      </vt:variant>
      <vt:variant>
        <vt:i4>0</vt:i4>
      </vt:variant>
      <vt:variant>
        <vt:i4>5</vt:i4>
      </vt:variant>
      <vt:variant>
        <vt:lpwstr/>
      </vt:variant>
      <vt:variant>
        <vt:lpwstr>_Toc358645468</vt:lpwstr>
      </vt:variant>
      <vt:variant>
        <vt:i4>1507387</vt:i4>
      </vt:variant>
      <vt:variant>
        <vt:i4>2099</vt:i4>
      </vt:variant>
      <vt:variant>
        <vt:i4>0</vt:i4>
      </vt:variant>
      <vt:variant>
        <vt:i4>5</vt:i4>
      </vt:variant>
      <vt:variant>
        <vt:lpwstr/>
      </vt:variant>
      <vt:variant>
        <vt:lpwstr>_Toc358645467</vt:lpwstr>
      </vt:variant>
      <vt:variant>
        <vt:i4>1507387</vt:i4>
      </vt:variant>
      <vt:variant>
        <vt:i4>2093</vt:i4>
      </vt:variant>
      <vt:variant>
        <vt:i4>0</vt:i4>
      </vt:variant>
      <vt:variant>
        <vt:i4>5</vt:i4>
      </vt:variant>
      <vt:variant>
        <vt:lpwstr/>
      </vt:variant>
      <vt:variant>
        <vt:lpwstr>_Toc358645466</vt:lpwstr>
      </vt:variant>
      <vt:variant>
        <vt:i4>1507387</vt:i4>
      </vt:variant>
      <vt:variant>
        <vt:i4>2087</vt:i4>
      </vt:variant>
      <vt:variant>
        <vt:i4>0</vt:i4>
      </vt:variant>
      <vt:variant>
        <vt:i4>5</vt:i4>
      </vt:variant>
      <vt:variant>
        <vt:lpwstr/>
      </vt:variant>
      <vt:variant>
        <vt:lpwstr>_Toc358645465</vt:lpwstr>
      </vt:variant>
      <vt:variant>
        <vt:i4>1507387</vt:i4>
      </vt:variant>
      <vt:variant>
        <vt:i4>2081</vt:i4>
      </vt:variant>
      <vt:variant>
        <vt:i4>0</vt:i4>
      </vt:variant>
      <vt:variant>
        <vt:i4>5</vt:i4>
      </vt:variant>
      <vt:variant>
        <vt:lpwstr/>
      </vt:variant>
      <vt:variant>
        <vt:lpwstr>_Toc358645464</vt:lpwstr>
      </vt:variant>
      <vt:variant>
        <vt:i4>1507387</vt:i4>
      </vt:variant>
      <vt:variant>
        <vt:i4>2075</vt:i4>
      </vt:variant>
      <vt:variant>
        <vt:i4>0</vt:i4>
      </vt:variant>
      <vt:variant>
        <vt:i4>5</vt:i4>
      </vt:variant>
      <vt:variant>
        <vt:lpwstr/>
      </vt:variant>
      <vt:variant>
        <vt:lpwstr>_Toc358645463</vt:lpwstr>
      </vt:variant>
      <vt:variant>
        <vt:i4>1507387</vt:i4>
      </vt:variant>
      <vt:variant>
        <vt:i4>2069</vt:i4>
      </vt:variant>
      <vt:variant>
        <vt:i4>0</vt:i4>
      </vt:variant>
      <vt:variant>
        <vt:i4>5</vt:i4>
      </vt:variant>
      <vt:variant>
        <vt:lpwstr/>
      </vt:variant>
      <vt:variant>
        <vt:lpwstr>_Toc358645462</vt:lpwstr>
      </vt:variant>
      <vt:variant>
        <vt:i4>1507387</vt:i4>
      </vt:variant>
      <vt:variant>
        <vt:i4>2063</vt:i4>
      </vt:variant>
      <vt:variant>
        <vt:i4>0</vt:i4>
      </vt:variant>
      <vt:variant>
        <vt:i4>5</vt:i4>
      </vt:variant>
      <vt:variant>
        <vt:lpwstr/>
      </vt:variant>
      <vt:variant>
        <vt:lpwstr>_Toc358645461</vt:lpwstr>
      </vt:variant>
      <vt:variant>
        <vt:i4>1507387</vt:i4>
      </vt:variant>
      <vt:variant>
        <vt:i4>2057</vt:i4>
      </vt:variant>
      <vt:variant>
        <vt:i4>0</vt:i4>
      </vt:variant>
      <vt:variant>
        <vt:i4>5</vt:i4>
      </vt:variant>
      <vt:variant>
        <vt:lpwstr/>
      </vt:variant>
      <vt:variant>
        <vt:lpwstr>_Toc358645460</vt:lpwstr>
      </vt:variant>
      <vt:variant>
        <vt:i4>1310779</vt:i4>
      </vt:variant>
      <vt:variant>
        <vt:i4>2051</vt:i4>
      </vt:variant>
      <vt:variant>
        <vt:i4>0</vt:i4>
      </vt:variant>
      <vt:variant>
        <vt:i4>5</vt:i4>
      </vt:variant>
      <vt:variant>
        <vt:lpwstr/>
      </vt:variant>
      <vt:variant>
        <vt:lpwstr>_Toc358645459</vt:lpwstr>
      </vt:variant>
      <vt:variant>
        <vt:i4>1310779</vt:i4>
      </vt:variant>
      <vt:variant>
        <vt:i4>2045</vt:i4>
      </vt:variant>
      <vt:variant>
        <vt:i4>0</vt:i4>
      </vt:variant>
      <vt:variant>
        <vt:i4>5</vt:i4>
      </vt:variant>
      <vt:variant>
        <vt:lpwstr/>
      </vt:variant>
      <vt:variant>
        <vt:lpwstr>_Toc358645458</vt:lpwstr>
      </vt:variant>
      <vt:variant>
        <vt:i4>1310779</vt:i4>
      </vt:variant>
      <vt:variant>
        <vt:i4>2039</vt:i4>
      </vt:variant>
      <vt:variant>
        <vt:i4>0</vt:i4>
      </vt:variant>
      <vt:variant>
        <vt:i4>5</vt:i4>
      </vt:variant>
      <vt:variant>
        <vt:lpwstr/>
      </vt:variant>
      <vt:variant>
        <vt:lpwstr>_Toc358645457</vt:lpwstr>
      </vt:variant>
      <vt:variant>
        <vt:i4>1310779</vt:i4>
      </vt:variant>
      <vt:variant>
        <vt:i4>2033</vt:i4>
      </vt:variant>
      <vt:variant>
        <vt:i4>0</vt:i4>
      </vt:variant>
      <vt:variant>
        <vt:i4>5</vt:i4>
      </vt:variant>
      <vt:variant>
        <vt:lpwstr/>
      </vt:variant>
      <vt:variant>
        <vt:lpwstr>_Toc358645456</vt:lpwstr>
      </vt:variant>
      <vt:variant>
        <vt:i4>1310779</vt:i4>
      </vt:variant>
      <vt:variant>
        <vt:i4>2027</vt:i4>
      </vt:variant>
      <vt:variant>
        <vt:i4>0</vt:i4>
      </vt:variant>
      <vt:variant>
        <vt:i4>5</vt:i4>
      </vt:variant>
      <vt:variant>
        <vt:lpwstr/>
      </vt:variant>
      <vt:variant>
        <vt:lpwstr>_Toc358645455</vt:lpwstr>
      </vt:variant>
      <vt:variant>
        <vt:i4>1310779</vt:i4>
      </vt:variant>
      <vt:variant>
        <vt:i4>2021</vt:i4>
      </vt:variant>
      <vt:variant>
        <vt:i4>0</vt:i4>
      </vt:variant>
      <vt:variant>
        <vt:i4>5</vt:i4>
      </vt:variant>
      <vt:variant>
        <vt:lpwstr/>
      </vt:variant>
      <vt:variant>
        <vt:lpwstr>_Toc358645454</vt:lpwstr>
      </vt:variant>
      <vt:variant>
        <vt:i4>1310779</vt:i4>
      </vt:variant>
      <vt:variant>
        <vt:i4>2015</vt:i4>
      </vt:variant>
      <vt:variant>
        <vt:i4>0</vt:i4>
      </vt:variant>
      <vt:variant>
        <vt:i4>5</vt:i4>
      </vt:variant>
      <vt:variant>
        <vt:lpwstr/>
      </vt:variant>
      <vt:variant>
        <vt:lpwstr>_Toc358645453</vt:lpwstr>
      </vt:variant>
      <vt:variant>
        <vt:i4>1310779</vt:i4>
      </vt:variant>
      <vt:variant>
        <vt:i4>2009</vt:i4>
      </vt:variant>
      <vt:variant>
        <vt:i4>0</vt:i4>
      </vt:variant>
      <vt:variant>
        <vt:i4>5</vt:i4>
      </vt:variant>
      <vt:variant>
        <vt:lpwstr/>
      </vt:variant>
      <vt:variant>
        <vt:lpwstr>_Toc358645452</vt:lpwstr>
      </vt:variant>
      <vt:variant>
        <vt:i4>1310779</vt:i4>
      </vt:variant>
      <vt:variant>
        <vt:i4>2003</vt:i4>
      </vt:variant>
      <vt:variant>
        <vt:i4>0</vt:i4>
      </vt:variant>
      <vt:variant>
        <vt:i4>5</vt:i4>
      </vt:variant>
      <vt:variant>
        <vt:lpwstr/>
      </vt:variant>
      <vt:variant>
        <vt:lpwstr>_Toc358645451</vt:lpwstr>
      </vt:variant>
      <vt:variant>
        <vt:i4>1310779</vt:i4>
      </vt:variant>
      <vt:variant>
        <vt:i4>1997</vt:i4>
      </vt:variant>
      <vt:variant>
        <vt:i4>0</vt:i4>
      </vt:variant>
      <vt:variant>
        <vt:i4>5</vt:i4>
      </vt:variant>
      <vt:variant>
        <vt:lpwstr/>
      </vt:variant>
      <vt:variant>
        <vt:lpwstr>_Toc358645450</vt:lpwstr>
      </vt:variant>
      <vt:variant>
        <vt:i4>1376315</vt:i4>
      </vt:variant>
      <vt:variant>
        <vt:i4>1991</vt:i4>
      </vt:variant>
      <vt:variant>
        <vt:i4>0</vt:i4>
      </vt:variant>
      <vt:variant>
        <vt:i4>5</vt:i4>
      </vt:variant>
      <vt:variant>
        <vt:lpwstr/>
      </vt:variant>
      <vt:variant>
        <vt:lpwstr>_Toc358645449</vt:lpwstr>
      </vt:variant>
      <vt:variant>
        <vt:i4>1376315</vt:i4>
      </vt:variant>
      <vt:variant>
        <vt:i4>1985</vt:i4>
      </vt:variant>
      <vt:variant>
        <vt:i4>0</vt:i4>
      </vt:variant>
      <vt:variant>
        <vt:i4>5</vt:i4>
      </vt:variant>
      <vt:variant>
        <vt:lpwstr/>
      </vt:variant>
      <vt:variant>
        <vt:lpwstr>_Toc358645448</vt:lpwstr>
      </vt:variant>
      <vt:variant>
        <vt:i4>1376315</vt:i4>
      </vt:variant>
      <vt:variant>
        <vt:i4>1979</vt:i4>
      </vt:variant>
      <vt:variant>
        <vt:i4>0</vt:i4>
      </vt:variant>
      <vt:variant>
        <vt:i4>5</vt:i4>
      </vt:variant>
      <vt:variant>
        <vt:lpwstr/>
      </vt:variant>
      <vt:variant>
        <vt:lpwstr>_Toc358645447</vt:lpwstr>
      </vt:variant>
      <vt:variant>
        <vt:i4>1376315</vt:i4>
      </vt:variant>
      <vt:variant>
        <vt:i4>1973</vt:i4>
      </vt:variant>
      <vt:variant>
        <vt:i4>0</vt:i4>
      </vt:variant>
      <vt:variant>
        <vt:i4>5</vt:i4>
      </vt:variant>
      <vt:variant>
        <vt:lpwstr/>
      </vt:variant>
      <vt:variant>
        <vt:lpwstr>_Toc358645446</vt:lpwstr>
      </vt:variant>
      <vt:variant>
        <vt:i4>1376315</vt:i4>
      </vt:variant>
      <vt:variant>
        <vt:i4>1967</vt:i4>
      </vt:variant>
      <vt:variant>
        <vt:i4>0</vt:i4>
      </vt:variant>
      <vt:variant>
        <vt:i4>5</vt:i4>
      </vt:variant>
      <vt:variant>
        <vt:lpwstr/>
      </vt:variant>
      <vt:variant>
        <vt:lpwstr>_Toc358645445</vt:lpwstr>
      </vt:variant>
      <vt:variant>
        <vt:i4>1376315</vt:i4>
      </vt:variant>
      <vt:variant>
        <vt:i4>1961</vt:i4>
      </vt:variant>
      <vt:variant>
        <vt:i4>0</vt:i4>
      </vt:variant>
      <vt:variant>
        <vt:i4>5</vt:i4>
      </vt:variant>
      <vt:variant>
        <vt:lpwstr/>
      </vt:variant>
      <vt:variant>
        <vt:lpwstr>_Toc358645444</vt:lpwstr>
      </vt:variant>
      <vt:variant>
        <vt:i4>1376315</vt:i4>
      </vt:variant>
      <vt:variant>
        <vt:i4>1955</vt:i4>
      </vt:variant>
      <vt:variant>
        <vt:i4>0</vt:i4>
      </vt:variant>
      <vt:variant>
        <vt:i4>5</vt:i4>
      </vt:variant>
      <vt:variant>
        <vt:lpwstr/>
      </vt:variant>
      <vt:variant>
        <vt:lpwstr>_Toc358645443</vt:lpwstr>
      </vt:variant>
      <vt:variant>
        <vt:i4>1376315</vt:i4>
      </vt:variant>
      <vt:variant>
        <vt:i4>1949</vt:i4>
      </vt:variant>
      <vt:variant>
        <vt:i4>0</vt:i4>
      </vt:variant>
      <vt:variant>
        <vt:i4>5</vt:i4>
      </vt:variant>
      <vt:variant>
        <vt:lpwstr/>
      </vt:variant>
      <vt:variant>
        <vt:lpwstr>_Toc358645442</vt:lpwstr>
      </vt:variant>
      <vt:variant>
        <vt:i4>1376315</vt:i4>
      </vt:variant>
      <vt:variant>
        <vt:i4>1943</vt:i4>
      </vt:variant>
      <vt:variant>
        <vt:i4>0</vt:i4>
      </vt:variant>
      <vt:variant>
        <vt:i4>5</vt:i4>
      </vt:variant>
      <vt:variant>
        <vt:lpwstr/>
      </vt:variant>
      <vt:variant>
        <vt:lpwstr>_Toc358645441</vt:lpwstr>
      </vt:variant>
      <vt:variant>
        <vt:i4>1376315</vt:i4>
      </vt:variant>
      <vt:variant>
        <vt:i4>1937</vt:i4>
      </vt:variant>
      <vt:variant>
        <vt:i4>0</vt:i4>
      </vt:variant>
      <vt:variant>
        <vt:i4>5</vt:i4>
      </vt:variant>
      <vt:variant>
        <vt:lpwstr/>
      </vt:variant>
      <vt:variant>
        <vt:lpwstr>_Toc358645440</vt:lpwstr>
      </vt:variant>
      <vt:variant>
        <vt:i4>1179707</vt:i4>
      </vt:variant>
      <vt:variant>
        <vt:i4>1931</vt:i4>
      </vt:variant>
      <vt:variant>
        <vt:i4>0</vt:i4>
      </vt:variant>
      <vt:variant>
        <vt:i4>5</vt:i4>
      </vt:variant>
      <vt:variant>
        <vt:lpwstr/>
      </vt:variant>
      <vt:variant>
        <vt:lpwstr>_Toc358645439</vt:lpwstr>
      </vt:variant>
      <vt:variant>
        <vt:i4>1179707</vt:i4>
      </vt:variant>
      <vt:variant>
        <vt:i4>1925</vt:i4>
      </vt:variant>
      <vt:variant>
        <vt:i4>0</vt:i4>
      </vt:variant>
      <vt:variant>
        <vt:i4>5</vt:i4>
      </vt:variant>
      <vt:variant>
        <vt:lpwstr/>
      </vt:variant>
      <vt:variant>
        <vt:lpwstr>_Toc358645438</vt:lpwstr>
      </vt:variant>
      <vt:variant>
        <vt:i4>1179707</vt:i4>
      </vt:variant>
      <vt:variant>
        <vt:i4>1919</vt:i4>
      </vt:variant>
      <vt:variant>
        <vt:i4>0</vt:i4>
      </vt:variant>
      <vt:variant>
        <vt:i4>5</vt:i4>
      </vt:variant>
      <vt:variant>
        <vt:lpwstr/>
      </vt:variant>
      <vt:variant>
        <vt:lpwstr>_Toc358645437</vt:lpwstr>
      </vt:variant>
      <vt:variant>
        <vt:i4>1179707</vt:i4>
      </vt:variant>
      <vt:variant>
        <vt:i4>1913</vt:i4>
      </vt:variant>
      <vt:variant>
        <vt:i4>0</vt:i4>
      </vt:variant>
      <vt:variant>
        <vt:i4>5</vt:i4>
      </vt:variant>
      <vt:variant>
        <vt:lpwstr/>
      </vt:variant>
      <vt:variant>
        <vt:lpwstr>_Toc358645436</vt:lpwstr>
      </vt:variant>
      <vt:variant>
        <vt:i4>1179707</vt:i4>
      </vt:variant>
      <vt:variant>
        <vt:i4>1907</vt:i4>
      </vt:variant>
      <vt:variant>
        <vt:i4>0</vt:i4>
      </vt:variant>
      <vt:variant>
        <vt:i4>5</vt:i4>
      </vt:variant>
      <vt:variant>
        <vt:lpwstr/>
      </vt:variant>
      <vt:variant>
        <vt:lpwstr>_Toc358645435</vt:lpwstr>
      </vt:variant>
      <vt:variant>
        <vt:i4>1179707</vt:i4>
      </vt:variant>
      <vt:variant>
        <vt:i4>1901</vt:i4>
      </vt:variant>
      <vt:variant>
        <vt:i4>0</vt:i4>
      </vt:variant>
      <vt:variant>
        <vt:i4>5</vt:i4>
      </vt:variant>
      <vt:variant>
        <vt:lpwstr/>
      </vt:variant>
      <vt:variant>
        <vt:lpwstr>_Toc358645434</vt:lpwstr>
      </vt:variant>
      <vt:variant>
        <vt:i4>1179707</vt:i4>
      </vt:variant>
      <vt:variant>
        <vt:i4>1895</vt:i4>
      </vt:variant>
      <vt:variant>
        <vt:i4>0</vt:i4>
      </vt:variant>
      <vt:variant>
        <vt:i4>5</vt:i4>
      </vt:variant>
      <vt:variant>
        <vt:lpwstr/>
      </vt:variant>
      <vt:variant>
        <vt:lpwstr>_Toc358645433</vt:lpwstr>
      </vt:variant>
      <vt:variant>
        <vt:i4>1179707</vt:i4>
      </vt:variant>
      <vt:variant>
        <vt:i4>1889</vt:i4>
      </vt:variant>
      <vt:variant>
        <vt:i4>0</vt:i4>
      </vt:variant>
      <vt:variant>
        <vt:i4>5</vt:i4>
      </vt:variant>
      <vt:variant>
        <vt:lpwstr/>
      </vt:variant>
      <vt:variant>
        <vt:lpwstr>_Toc358645432</vt:lpwstr>
      </vt:variant>
      <vt:variant>
        <vt:i4>1179707</vt:i4>
      </vt:variant>
      <vt:variant>
        <vt:i4>1883</vt:i4>
      </vt:variant>
      <vt:variant>
        <vt:i4>0</vt:i4>
      </vt:variant>
      <vt:variant>
        <vt:i4>5</vt:i4>
      </vt:variant>
      <vt:variant>
        <vt:lpwstr/>
      </vt:variant>
      <vt:variant>
        <vt:lpwstr>_Toc358645431</vt:lpwstr>
      </vt:variant>
      <vt:variant>
        <vt:i4>1179707</vt:i4>
      </vt:variant>
      <vt:variant>
        <vt:i4>1877</vt:i4>
      </vt:variant>
      <vt:variant>
        <vt:i4>0</vt:i4>
      </vt:variant>
      <vt:variant>
        <vt:i4>5</vt:i4>
      </vt:variant>
      <vt:variant>
        <vt:lpwstr/>
      </vt:variant>
      <vt:variant>
        <vt:lpwstr>_Toc358645430</vt:lpwstr>
      </vt:variant>
      <vt:variant>
        <vt:i4>1245243</vt:i4>
      </vt:variant>
      <vt:variant>
        <vt:i4>1871</vt:i4>
      </vt:variant>
      <vt:variant>
        <vt:i4>0</vt:i4>
      </vt:variant>
      <vt:variant>
        <vt:i4>5</vt:i4>
      </vt:variant>
      <vt:variant>
        <vt:lpwstr/>
      </vt:variant>
      <vt:variant>
        <vt:lpwstr>_Toc358645429</vt:lpwstr>
      </vt:variant>
      <vt:variant>
        <vt:i4>1245243</vt:i4>
      </vt:variant>
      <vt:variant>
        <vt:i4>1865</vt:i4>
      </vt:variant>
      <vt:variant>
        <vt:i4>0</vt:i4>
      </vt:variant>
      <vt:variant>
        <vt:i4>5</vt:i4>
      </vt:variant>
      <vt:variant>
        <vt:lpwstr/>
      </vt:variant>
      <vt:variant>
        <vt:lpwstr>_Toc358645428</vt:lpwstr>
      </vt:variant>
      <vt:variant>
        <vt:i4>1245243</vt:i4>
      </vt:variant>
      <vt:variant>
        <vt:i4>1859</vt:i4>
      </vt:variant>
      <vt:variant>
        <vt:i4>0</vt:i4>
      </vt:variant>
      <vt:variant>
        <vt:i4>5</vt:i4>
      </vt:variant>
      <vt:variant>
        <vt:lpwstr/>
      </vt:variant>
      <vt:variant>
        <vt:lpwstr>_Toc358645427</vt:lpwstr>
      </vt:variant>
      <vt:variant>
        <vt:i4>1245243</vt:i4>
      </vt:variant>
      <vt:variant>
        <vt:i4>1853</vt:i4>
      </vt:variant>
      <vt:variant>
        <vt:i4>0</vt:i4>
      </vt:variant>
      <vt:variant>
        <vt:i4>5</vt:i4>
      </vt:variant>
      <vt:variant>
        <vt:lpwstr/>
      </vt:variant>
      <vt:variant>
        <vt:lpwstr>_Toc358645426</vt:lpwstr>
      </vt:variant>
      <vt:variant>
        <vt:i4>1245243</vt:i4>
      </vt:variant>
      <vt:variant>
        <vt:i4>1847</vt:i4>
      </vt:variant>
      <vt:variant>
        <vt:i4>0</vt:i4>
      </vt:variant>
      <vt:variant>
        <vt:i4>5</vt:i4>
      </vt:variant>
      <vt:variant>
        <vt:lpwstr/>
      </vt:variant>
      <vt:variant>
        <vt:lpwstr>_Toc358645425</vt:lpwstr>
      </vt:variant>
      <vt:variant>
        <vt:i4>1245243</vt:i4>
      </vt:variant>
      <vt:variant>
        <vt:i4>1841</vt:i4>
      </vt:variant>
      <vt:variant>
        <vt:i4>0</vt:i4>
      </vt:variant>
      <vt:variant>
        <vt:i4>5</vt:i4>
      </vt:variant>
      <vt:variant>
        <vt:lpwstr/>
      </vt:variant>
      <vt:variant>
        <vt:lpwstr>_Toc358645424</vt:lpwstr>
      </vt:variant>
      <vt:variant>
        <vt:i4>1245243</vt:i4>
      </vt:variant>
      <vt:variant>
        <vt:i4>1835</vt:i4>
      </vt:variant>
      <vt:variant>
        <vt:i4>0</vt:i4>
      </vt:variant>
      <vt:variant>
        <vt:i4>5</vt:i4>
      </vt:variant>
      <vt:variant>
        <vt:lpwstr/>
      </vt:variant>
      <vt:variant>
        <vt:lpwstr>_Toc358645423</vt:lpwstr>
      </vt:variant>
      <vt:variant>
        <vt:i4>1245243</vt:i4>
      </vt:variant>
      <vt:variant>
        <vt:i4>1829</vt:i4>
      </vt:variant>
      <vt:variant>
        <vt:i4>0</vt:i4>
      </vt:variant>
      <vt:variant>
        <vt:i4>5</vt:i4>
      </vt:variant>
      <vt:variant>
        <vt:lpwstr/>
      </vt:variant>
      <vt:variant>
        <vt:lpwstr>_Toc358645422</vt:lpwstr>
      </vt:variant>
      <vt:variant>
        <vt:i4>1245243</vt:i4>
      </vt:variant>
      <vt:variant>
        <vt:i4>1823</vt:i4>
      </vt:variant>
      <vt:variant>
        <vt:i4>0</vt:i4>
      </vt:variant>
      <vt:variant>
        <vt:i4>5</vt:i4>
      </vt:variant>
      <vt:variant>
        <vt:lpwstr/>
      </vt:variant>
      <vt:variant>
        <vt:lpwstr>_Toc358645421</vt:lpwstr>
      </vt:variant>
      <vt:variant>
        <vt:i4>1245243</vt:i4>
      </vt:variant>
      <vt:variant>
        <vt:i4>1817</vt:i4>
      </vt:variant>
      <vt:variant>
        <vt:i4>0</vt:i4>
      </vt:variant>
      <vt:variant>
        <vt:i4>5</vt:i4>
      </vt:variant>
      <vt:variant>
        <vt:lpwstr/>
      </vt:variant>
      <vt:variant>
        <vt:lpwstr>_Toc358645420</vt:lpwstr>
      </vt:variant>
      <vt:variant>
        <vt:i4>1048635</vt:i4>
      </vt:variant>
      <vt:variant>
        <vt:i4>1811</vt:i4>
      </vt:variant>
      <vt:variant>
        <vt:i4>0</vt:i4>
      </vt:variant>
      <vt:variant>
        <vt:i4>5</vt:i4>
      </vt:variant>
      <vt:variant>
        <vt:lpwstr/>
      </vt:variant>
      <vt:variant>
        <vt:lpwstr>_Toc358645419</vt:lpwstr>
      </vt:variant>
      <vt:variant>
        <vt:i4>1048635</vt:i4>
      </vt:variant>
      <vt:variant>
        <vt:i4>1805</vt:i4>
      </vt:variant>
      <vt:variant>
        <vt:i4>0</vt:i4>
      </vt:variant>
      <vt:variant>
        <vt:i4>5</vt:i4>
      </vt:variant>
      <vt:variant>
        <vt:lpwstr/>
      </vt:variant>
      <vt:variant>
        <vt:lpwstr>_Toc358645418</vt:lpwstr>
      </vt:variant>
      <vt:variant>
        <vt:i4>1048635</vt:i4>
      </vt:variant>
      <vt:variant>
        <vt:i4>1799</vt:i4>
      </vt:variant>
      <vt:variant>
        <vt:i4>0</vt:i4>
      </vt:variant>
      <vt:variant>
        <vt:i4>5</vt:i4>
      </vt:variant>
      <vt:variant>
        <vt:lpwstr/>
      </vt:variant>
      <vt:variant>
        <vt:lpwstr>_Toc358645417</vt:lpwstr>
      </vt:variant>
      <vt:variant>
        <vt:i4>1048635</vt:i4>
      </vt:variant>
      <vt:variant>
        <vt:i4>1793</vt:i4>
      </vt:variant>
      <vt:variant>
        <vt:i4>0</vt:i4>
      </vt:variant>
      <vt:variant>
        <vt:i4>5</vt:i4>
      </vt:variant>
      <vt:variant>
        <vt:lpwstr/>
      </vt:variant>
      <vt:variant>
        <vt:lpwstr>_Toc358645416</vt:lpwstr>
      </vt:variant>
      <vt:variant>
        <vt:i4>1048635</vt:i4>
      </vt:variant>
      <vt:variant>
        <vt:i4>1787</vt:i4>
      </vt:variant>
      <vt:variant>
        <vt:i4>0</vt:i4>
      </vt:variant>
      <vt:variant>
        <vt:i4>5</vt:i4>
      </vt:variant>
      <vt:variant>
        <vt:lpwstr/>
      </vt:variant>
      <vt:variant>
        <vt:lpwstr>_Toc358645415</vt:lpwstr>
      </vt:variant>
      <vt:variant>
        <vt:i4>1048635</vt:i4>
      </vt:variant>
      <vt:variant>
        <vt:i4>1781</vt:i4>
      </vt:variant>
      <vt:variant>
        <vt:i4>0</vt:i4>
      </vt:variant>
      <vt:variant>
        <vt:i4>5</vt:i4>
      </vt:variant>
      <vt:variant>
        <vt:lpwstr/>
      </vt:variant>
      <vt:variant>
        <vt:lpwstr>_Toc358645414</vt:lpwstr>
      </vt:variant>
      <vt:variant>
        <vt:i4>1048635</vt:i4>
      </vt:variant>
      <vt:variant>
        <vt:i4>1775</vt:i4>
      </vt:variant>
      <vt:variant>
        <vt:i4>0</vt:i4>
      </vt:variant>
      <vt:variant>
        <vt:i4>5</vt:i4>
      </vt:variant>
      <vt:variant>
        <vt:lpwstr/>
      </vt:variant>
      <vt:variant>
        <vt:lpwstr>_Toc358645413</vt:lpwstr>
      </vt:variant>
      <vt:variant>
        <vt:i4>1048635</vt:i4>
      </vt:variant>
      <vt:variant>
        <vt:i4>1769</vt:i4>
      </vt:variant>
      <vt:variant>
        <vt:i4>0</vt:i4>
      </vt:variant>
      <vt:variant>
        <vt:i4>5</vt:i4>
      </vt:variant>
      <vt:variant>
        <vt:lpwstr/>
      </vt:variant>
      <vt:variant>
        <vt:lpwstr>_Toc358645412</vt:lpwstr>
      </vt:variant>
      <vt:variant>
        <vt:i4>1048635</vt:i4>
      </vt:variant>
      <vt:variant>
        <vt:i4>1763</vt:i4>
      </vt:variant>
      <vt:variant>
        <vt:i4>0</vt:i4>
      </vt:variant>
      <vt:variant>
        <vt:i4>5</vt:i4>
      </vt:variant>
      <vt:variant>
        <vt:lpwstr/>
      </vt:variant>
      <vt:variant>
        <vt:lpwstr>_Toc358645411</vt:lpwstr>
      </vt:variant>
      <vt:variant>
        <vt:i4>1048635</vt:i4>
      </vt:variant>
      <vt:variant>
        <vt:i4>1757</vt:i4>
      </vt:variant>
      <vt:variant>
        <vt:i4>0</vt:i4>
      </vt:variant>
      <vt:variant>
        <vt:i4>5</vt:i4>
      </vt:variant>
      <vt:variant>
        <vt:lpwstr/>
      </vt:variant>
      <vt:variant>
        <vt:lpwstr>_Toc358645410</vt:lpwstr>
      </vt:variant>
      <vt:variant>
        <vt:i4>1114171</vt:i4>
      </vt:variant>
      <vt:variant>
        <vt:i4>1751</vt:i4>
      </vt:variant>
      <vt:variant>
        <vt:i4>0</vt:i4>
      </vt:variant>
      <vt:variant>
        <vt:i4>5</vt:i4>
      </vt:variant>
      <vt:variant>
        <vt:lpwstr/>
      </vt:variant>
      <vt:variant>
        <vt:lpwstr>_Toc358645409</vt:lpwstr>
      </vt:variant>
      <vt:variant>
        <vt:i4>1114171</vt:i4>
      </vt:variant>
      <vt:variant>
        <vt:i4>1745</vt:i4>
      </vt:variant>
      <vt:variant>
        <vt:i4>0</vt:i4>
      </vt:variant>
      <vt:variant>
        <vt:i4>5</vt:i4>
      </vt:variant>
      <vt:variant>
        <vt:lpwstr/>
      </vt:variant>
      <vt:variant>
        <vt:lpwstr>_Toc358645408</vt:lpwstr>
      </vt:variant>
      <vt:variant>
        <vt:i4>1114171</vt:i4>
      </vt:variant>
      <vt:variant>
        <vt:i4>1739</vt:i4>
      </vt:variant>
      <vt:variant>
        <vt:i4>0</vt:i4>
      </vt:variant>
      <vt:variant>
        <vt:i4>5</vt:i4>
      </vt:variant>
      <vt:variant>
        <vt:lpwstr/>
      </vt:variant>
      <vt:variant>
        <vt:lpwstr>_Toc358645407</vt:lpwstr>
      </vt:variant>
      <vt:variant>
        <vt:i4>1114171</vt:i4>
      </vt:variant>
      <vt:variant>
        <vt:i4>1733</vt:i4>
      </vt:variant>
      <vt:variant>
        <vt:i4>0</vt:i4>
      </vt:variant>
      <vt:variant>
        <vt:i4>5</vt:i4>
      </vt:variant>
      <vt:variant>
        <vt:lpwstr/>
      </vt:variant>
      <vt:variant>
        <vt:lpwstr>_Toc358645406</vt:lpwstr>
      </vt:variant>
      <vt:variant>
        <vt:i4>1114171</vt:i4>
      </vt:variant>
      <vt:variant>
        <vt:i4>1727</vt:i4>
      </vt:variant>
      <vt:variant>
        <vt:i4>0</vt:i4>
      </vt:variant>
      <vt:variant>
        <vt:i4>5</vt:i4>
      </vt:variant>
      <vt:variant>
        <vt:lpwstr/>
      </vt:variant>
      <vt:variant>
        <vt:lpwstr>_Toc358645405</vt:lpwstr>
      </vt:variant>
      <vt:variant>
        <vt:i4>1114171</vt:i4>
      </vt:variant>
      <vt:variant>
        <vt:i4>1721</vt:i4>
      </vt:variant>
      <vt:variant>
        <vt:i4>0</vt:i4>
      </vt:variant>
      <vt:variant>
        <vt:i4>5</vt:i4>
      </vt:variant>
      <vt:variant>
        <vt:lpwstr/>
      </vt:variant>
      <vt:variant>
        <vt:lpwstr>_Toc358645404</vt:lpwstr>
      </vt:variant>
      <vt:variant>
        <vt:i4>1114171</vt:i4>
      </vt:variant>
      <vt:variant>
        <vt:i4>1715</vt:i4>
      </vt:variant>
      <vt:variant>
        <vt:i4>0</vt:i4>
      </vt:variant>
      <vt:variant>
        <vt:i4>5</vt:i4>
      </vt:variant>
      <vt:variant>
        <vt:lpwstr/>
      </vt:variant>
      <vt:variant>
        <vt:lpwstr>_Toc358645403</vt:lpwstr>
      </vt:variant>
      <vt:variant>
        <vt:i4>1114171</vt:i4>
      </vt:variant>
      <vt:variant>
        <vt:i4>1709</vt:i4>
      </vt:variant>
      <vt:variant>
        <vt:i4>0</vt:i4>
      </vt:variant>
      <vt:variant>
        <vt:i4>5</vt:i4>
      </vt:variant>
      <vt:variant>
        <vt:lpwstr/>
      </vt:variant>
      <vt:variant>
        <vt:lpwstr>_Toc358645402</vt:lpwstr>
      </vt:variant>
      <vt:variant>
        <vt:i4>1114171</vt:i4>
      </vt:variant>
      <vt:variant>
        <vt:i4>1703</vt:i4>
      </vt:variant>
      <vt:variant>
        <vt:i4>0</vt:i4>
      </vt:variant>
      <vt:variant>
        <vt:i4>5</vt:i4>
      </vt:variant>
      <vt:variant>
        <vt:lpwstr/>
      </vt:variant>
      <vt:variant>
        <vt:lpwstr>_Toc358645401</vt:lpwstr>
      </vt:variant>
      <vt:variant>
        <vt:i4>1114171</vt:i4>
      </vt:variant>
      <vt:variant>
        <vt:i4>1697</vt:i4>
      </vt:variant>
      <vt:variant>
        <vt:i4>0</vt:i4>
      </vt:variant>
      <vt:variant>
        <vt:i4>5</vt:i4>
      </vt:variant>
      <vt:variant>
        <vt:lpwstr/>
      </vt:variant>
      <vt:variant>
        <vt:lpwstr>_Toc358645400</vt:lpwstr>
      </vt:variant>
      <vt:variant>
        <vt:i4>1572924</vt:i4>
      </vt:variant>
      <vt:variant>
        <vt:i4>1691</vt:i4>
      </vt:variant>
      <vt:variant>
        <vt:i4>0</vt:i4>
      </vt:variant>
      <vt:variant>
        <vt:i4>5</vt:i4>
      </vt:variant>
      <vt:variant>
        <vt:lpwstr/>
      </vt:variant>
      <vt:variant>
        <vt:lpwstr>_Toc358645399</vt:lpwstr>
      </vt:variant>
      <vt:variant>
        <vt:i4>1572924</vt:i4>
      </vt:variant>
      <vt:variant>
        <vt:i4>1685</vt:i4>
      </vt:variant>
      <vt:variant>
        <vt:i4>0</vt:i4>
      </vt:variant>
      <vt:variant>
        <vt:i4>5</vt:i4>
      </vt:variant>
      <vt:variant>
        <vt:lpwstr/>
      </vt:variant>
      <vt:variant>
        <vt:lpwstr>_Toc358645398</vt:lpwstr>
      </vt:variant>
      <vt:variant>
        <vt:i4>1572924</vt:i4>
      </vt:variant>
      <vt:variant>
        <vt:i4>1679</vt:i4>
      </vt:variant>
      <vt:variant>
        <vt:i4>0</vt:i4>
      </vt:variant>
      <vt:variant>
        <vt:i4>5</vt:i4>
      </vt:variant>
      <vt:variant>
        <vt:lpwstr/>
      </vt:variant>
      <vt:variant>
        <vt:lpwstr>_Toc358645397</vt:lpwstr>
      </vt:variant>
      <vt:variant>
        <vt:i4>1572924</vt:i4>
      </vt:variant>
      <vt:variant>
        <vt:i4>1673</vt:i4>
      </vt:variant>
      <vt:variant>
        <vt:i4>0</vt:i4>
      </vt:variant>
      <vt:variant>
        <vt:i4>5</vt:i4>
      </vt:variant>
      <vt:variant>
        <vt:lpwstr/>
      </vt:variant>
      <vt:variant>
        <vt:lpwstr>_Toc358645396</vt:lpwstr>
      </vt:variant>
      <vt:variant>
        <vt:i4>1572924</vt:i4>
      </vt:variant>
      <vt:variant>
        <vt:i4>1667</vt:i4>
      </vt:variant>
      <vt:variant>
        <vt:i4>0</vt:i4>
      </vt:variant>
      <vt:variant>
        <vt:i4>5</vt:i4>
      </vt:variant>
      <vt:variant>
        <vt:lpwstr/>
      </vt:variant>
      <vt:variant>
        <vt:lpwstr>_Toc358645395</vt:lpwstr>
      </vt:variant>
      <vt:variant>
        <vt:i4>1572924</vt:i4>
      </vt:variant>
      <vt:variant>
        <vt:i4>1661</vt:i4>
      </vt:variant>
      <vt:variant>
        <vt:i4>0</vt:i4>
      </vt:variant>
      <vt:variant>
        <vt:i4>5</vt:i4>
      </vt:variant>
      <vt:variant>
        <vt:lpwstr/>
      </vt:variant>
      <vt:variant>
        <vt:lpwstr>_Toc358645394</vt:lpwstr>
      </vt:variant>
      <vt:variant>
        <vt:i4>1572924</vt:i4>
      </vt:variant>
      <vt:variant>
        <vt:i4>1655</vt:i4>
      </vt:variant>
      <vt:variant>
        <vt:i4>0</vt:i4>
      </vt:variant>
      <vt:variant>
        <vt:i4>5</vt:i4>
      </vt:variant>
      <vt:variant>
        <vt:lpwstr/>
      </vt:variant>
      <vt:variant>
        <vt:lpwstr>_Toc358645393</vt:lpwstr>
      </vt:variant>
      <vt:variant>
        <vt:i4>1572924</vt:i4>
      </vt:variant>
      <vt:variant>
        <vt:i4>1649</vt:i4>
      </vt:variant>
      <vt:variant>
        <vt:i4>0</vt:i4>
      </vt:variant>
      <vt:variant>
        <vt:i4>5</vt:i4>
      </vt:variant>
      <vt:variant>
        <vt:lpwstr/>
      </vt:variant>
      <vt:variant>
        <vt:lpwstr>_Toc358645392</vt:lpwstr>
      </vt:variant>
      <vt:variant>
        <vt:i4>1572924</vt:i4>
      </vt:variant>
      <vt:variant>
        <vt:i4>1643</vt:i4>
      </vt:variant>
      <vt:variant>
        <vt:i4>0</vt:i4>
      </vt:variant>
      <vt:variant>
        <vt:i4>5</vt:i4>
      </vt:variant>
      <vt:variant>
        <vt:lpwstr/>
      </vt:variant>
      <vt:variant>
        <vt:lpwstr>_Toc358645391</vt:lpwstr>
      </vt:variant>
      <vt:variant>
        <vt:i4>1572924</vt:i4>
      </vt:variant>
      <vt:variant>
        <vt:i4>1637</vt:i4>
      </vt:variant>
      <vt:variant>
        <vt:i4>0</vt:i4>
      </vt:variant>
      <vt:variant>
        <vt:i4>5</vt:i4>
      </vt:variant>
      <vt:variant>
        <vt:lpwstr/>
      </vt:variant>
      <vt:variant>
        <vt:lpwstr>_Toc358645390</vt:lpwstr>
      </vt:variant>
      <vt:variant>
        <vt:i4>1638460</vt:i4>
      </vt:variant>
      <vt:variant>
        <vt:i4>1631</vt:i4>
      </vt:variant>
      <vt:variant>
        <vt:i4>0</vt:i4>
      </vt:variant>
      <vt:variant>
        <vt:i4>5</vt:i4>
      </vt:variant>
      <vt:variant>
        <vt:lpwstr/>
      </vt:variant>
      <vt:variant>
        <vt:lpwstr>_Toc358645389</vt:lpwstr>
      </vt:variant>
      <vt:variant>
        <vt:i4>1638460</vt:i4>
      </vt:variant>
      <vt:variant>
        <vt:i4>1625</vt:i4>
      </vt:variant>
      <vt:variant>
        <vt:i4>0</vt:i4>
      </vt:variant>
      <vt:variant>
        <vt:i4>5</vt:i4>
      </vt:variant>
      <vt:variant>
        <vt:lpwstr/>
      </vt:variant>
      <vt:variant>
        <vt:lpwstr>_Toc358645388</vt:lpwstr>
      </vt:variant>
      <vt:variant>
        <vt:i4>1638460</vt:i4>
      </vt:variant>
      <vt:variant>
        <vt:i4>1619</vt:i4>
      </vt:variant>
      <vt:variant>
        <vt:i4>0</vt:i4>
      </vt:variant>
      <vt:variant>
        <vt:i4>5</vt:i4>
      </vt:variant>
      <vt:variant>
        <vt:lpwstr/>
      </vt:variant>
      <vt:variant>
        <vt:lpwstr>_Toc358645387</vt:lpwstr>
      </vt:variant>
      <vt:variant>
        <vt:i4>1638460</vt:i4>
      </vt:variant>
      <vt:variant>
        <vt:i4>1613</vt:i4>
      </vt:variant>
      <vt:variant>
        <vt:i4>0</vt:i4>
      </vt:variant>
      <vt:variant>
        <vt:i4>5</vt:i4>
      </vt:variant>
      <vt:variant>
        <vt:lpwstr/>
      </vt:variant>
      <vt:variant>
        <vt:lpwstr>_Toc358645386</vt:lpwstr>
      </vt:variant>
      <vt:variant>
        <vt:i4>1638460</vt:i4>
      </vt:variant>
      <vt:variant>
        <vt:i4>1607</vt:i4>
      </vt:variant>
      <vt:variant>
        <vt:i4>0</vt:i4>
      </vt:variant>
      <vt:variant>
        <vt:i4>5</vt:i4>
      </vt:variant>
      <vt:variant>
        <vt:lpwstr/>
      </vt:variant>
      <vt:variant>
        <vt:lpwstr>_Toc358645385</vt:lpwstr>
      </vt:variant>
      <vt:variant>
        <vt:i4>1638460</vt:i4>
      </vt:variant>
      <vt:variant>
        <vt:i4>1601</vt:i4>
      </vt:variant>
      <vt:variant>
        <vt:i4>0</vt:i4>
      </vt:variant>
      <vt:variant>
        <vt:i4>5</vt:i4>
      </vt:variant>
      <vt:variant>
        <vt:lpwstr/>
      </vt:variant>
      <vt:variant>
        <vt:lpwstr>_Toc358645384</vt:lpwstr>
      </vt:variant>
      <vt:variant>
        <vt:i4>1638460</vt:i4>
      </vt:variant>
      <vt:variant>
        <vt:i4>1595</vt:i4>
      </vt:variant>
      <vt:variant>
        <vt:i4>0</vt:i4>
      </vt:variant>
      <vt:variant>
        <vt:i4>5</vt:i4>
      </vt:variant>
      <vt:variant>
        <vt:lpwstr/>
      </vt:variant>
      <vt:variant>
        <vt:lpwstr>_Toc358645383</vt:lpwstr>
      </vt:variant>
      <vt:variant>
        <vt:i4>1638460</vt:i4>
      </vt:variant>
      <vt:variant>
        <vt:i4>1589</vt:i4>
      </vt:variant>
      <vt:variant>
        <vt:i4>0</vt:i4>
      </vt:variant>
      <vt:variant>
        <vt:i4>5</vt:i4>
      </vt:variant>
      <vt:variant>
        <vt:lpwstr/>
      </vt:variant>
      <vt:variant>
        <vt:lpwstr>_Toc358645382</vt:lpwstr>
      </vt:variant>
      <vt:variant>
        <vt:i4>1638460</vt:i4>
      </vt:variant>
      <vt:variant>
        <vt:i4>1583</vt:i4>
      </vt:variant>
      <vt:variant>
        <vt:i4>0</vt:i4>
      </vt:variant>
      <vt:variant>
        <vt:i4>5</vt:i4>
      </vt:variant>
      <vt:variant>
        <vt:lpwstr/>
      </vt:variant>
      <vt:variant>
        <vt:lpwstr>_Toc358645381</vt:lpwstr>
      </vt:variant>
      <vt:variant>
        <vt:i4>1638460</vt:i4>
      </vt:variant>
      <vt:variant>
        <vt:i4>1577</vt:i4>
      </vt:variant>
      <vt:variant>
        <vt:i4>0</vt:i4>
      </vt:variant>
      <vt:variant>
        <vt:i4>5</vt:i4>
      </vt:variant>
      <vt:variant>
        <vt:lpwstr/>
      </vt:variant>
      <vt:variant>
        <vt:lpwstr>_Toc358645380</vt:lpwstr>
      </vt:variant>
      <vt:variant>
        <vt:i4>1441852</vt:i4>
      </vt:variant>
      <vt:variant>
        <vt:i4>1571</vt:i4>
      </vt:variant>
      <vt:variant>
        <vt:i4>0</vt:i4>
      </vt:variant>
      <vt:variant>
        <vt:i4>5</vt:i4>
      </vt:variant>
      <vt:variant>
        <vt:lpwstr/>
      </vt:variant>
      <vt:variant>
        <vt:lpwstr>_Toc358645379</vt:lpwstr>
      </vt:variant>
      <vt:variant>
        <vt:i4>1441852</vt:i4>
      </vt:variant>
      <vt:variant>
        <vt:i4>1565</vt:i4>
      </vt:variant>
      <vt:variant>
        <vt:i4>0</vt:i4>
      </vt:variant>
      <vt:variant>
        <vt:i4>5</vt:i4>
      </vt:variant>
      <vt:variant>
        <vt:lpwstr/>
      </vt:variant>
      <vt:variant>
        <vt:lpwstr>_Toc358645378</vt:lpwstr>
      </vt:variant>
      <vt:variant>
        <vt:i4>1441852</vt:i4>
      </vt:variant>
      <vt:variant>
        <vt:i4>1559</vt:i4>
      </vt:variant>
      <vt:variant>
        <vt:i4>0</vt:i4>
      </vt:variant>
      <vt:variant>
        <vt:i4>5</vt:i4>
      </vt:variant>
      <vt:variant>
        <vt:lpwstr/>
      </vt:variant>
      <vt:variant>
        <vt:lpwstr>_Toc358645377</vt:lpwstr>
      </vt:variant>
      <vt:variant>
        <vt:i4>1441852</vt:i4>
      </vt:variant>
      <vt:variant>
        <vt:i4>1553</vt:i4>
      </vt:variant>
      <vt:variant>
        <vt:i4>0</vt:i4>
      </vt:variant>
      <vt:variant>
        <vt:i4>5</vt:i4>
      </vt:variant>
      <vt:variant>
        <vt:lpwstr/>
      </vt:variant>
      <vt:variant>
        <vt:lpwstr>_Toc358645376</vt:lpwstr>
      </vt:variant>
      <vt:variant>
        <vt:i4>1441852</vt:i4>
      </vt:variant>
      <vt:variant>
        <vt:i4>1547</vt:i4>
      </vt:variant>
      <vt:variant>
        <vt:i4>0</vt:i4>
      </vt:variant>
      <vt:variant>
        <vt:i4>5</vt:i4>
      </vt:variant>
      <vt:variant>
        <vt:lpwstr/>
      </vt:variant>
      <vt:variant>
        <vt:lpwstr>_Toc358645375</vt:lpwstr>
      </vt:variant>
      <vt:variant>
        <vt:i4>1441852</vt:i4>
      </vt:variant>
      <vt:variant>
        <vt:i4>1541</vt:i4>
      </vt:variant>
      <vt:variant>
        <vt:i4>0</vt:i4>
      </vt:variant>
      <vt:variant>
        <vt:i4>5</vt:i4>
      </vt:variant>
      <vt:variant>
        <vt:lpwstr/>
      </vt:variant>
      <vt:variant>
        <vt:lpwstr>_Toc358645374</vt:lpwstr>
      </vt:variant>
      <vt:variant>
        <vt:i4>1441852</vt:i4>
      </vt:variant>
      <vt:variant>
        <vt:i4>1535</vt:i4>
      </vt:variant>
      <vt:variant>
        <vt:i4>0</vt:i4>
      </vt:variant>
      <vt:variant>
        <vt:i4>5</vt:i4>
      </vt:variant>
      <vt:variant>
        <vt:lpwstr/>
      </vt:variant>
      <vt:variant>
        <vt:lpwstr>_Toc358645373</vt:lpwstr>
      </vt:variant>
      <vt:variant>
        <vt:i4>1441852</vt:i4>
      </vt:variant>
      <vt:variant>
        <vt:i4>1529</vt:i4>
      </vt:variant>
      <vt:variant>
        <vt:i4>0</vt:i4>
      </vt:variant>
      <vt:variant>
        <vt:i4>5</vt:i4>
      </vt:variant>
      <vt:variant>
        <vt:lpwstr/>
      </vt:variant>
      <vt:variant>
        <vt:lpwstr>_Toc358645372</vt:lpwstr>
      </vt:variant>
      <vt:variant>
        <vt:i4>1441852</vt:i4>
      </vt:variant>
      <vt:variant>
        <vt:i4>1523</vt:i4>
      </vt:variant>
      <vt:variant>
        <vt:i4>0</vt:i4>
      </vt:variant>
      <vt:variant>
        <vt:i4>5</vt:i4>
      </vt:variant>
      <vt:variant>
        <vt:lpwstr/>
      </vt:variant>
      <vt:variant>
        <vt:lpwstr>_Toc358645371</vt:lpwstr>
      </vt:variant>
      <vt:variant>
        <vt:i4>1441852</vt:i4>
      </vt:variant>
      <vt:variant>
        <vt:i4>1517</vt:i4>
      </vt:variant>
      <vt:variant>
        <vt:i4>0</vt:i4>
      </vt:variant>
      <vt:variant>
        <vt:i4>5</vt:i4>
      </vt:variant>
      <vt:variant>
        <vt:lpwstr/>
      </vt:variant>
      <vt:variant>
        <vt:lpwstr>_Toc358645370</vt:lpwstr>
      </vt:variant>
      <vt:variant>
        <vt:i4>1507388</vt:i4>
      </vt:variant>
      <vt:variant>
        <vt:i4>1511</vt:i4>
      </vt:variant>
      <vt:variant>
        <vt:i4>0</vt:i4>
      </vt:variant>
      <vt:variant>
        <vt:i4>5</vt:i4>
      </vt:variant>
      <vt:variant>
        <vt:lpwstr/>
      </vt:variant>
      <vt:variant>
        <vt:lpwstr>_Toc358645369</vt:lpwstr>
      </vt:variant>
      <vt:variant>
        <vt:i4>1507388</vt:i4>
      </vt:variant>
      <vt:variant>
        <vt:i4>1505</vt:i4>
      </vt:variant>
      <vt:variant>
        <vt:i4>0</vt:i4>
      </vt:variant>
      <vt:variant>
        <vt:i4>5</vt:i4>
      </vt:variant>
      <vt:variant>
        <vt:lpwstr/>
      </vt:variant>
      <vt:variant>
        <vt:lpwstr>_Toc358645368</vt:lpwstr>
      </vt:variant>
      <vt:variant>
        <vt:i4>1507388</vt:i4>
      </vt:variant>
      <vt:variant>
        <vt:i4>1499</vt:i4>
      </vt:variant>
      <vt:variant>
        <vt:i4>0</vt:i4>
      </vt:variant>
      <vt:variant>
        <vt:i4>5</vt:i4>
      </vt:variant>
      <vt:variant>
        <vt:lpwstr/>
      </vt:variant>
      <vt:variant>
        <vt:lpwstr>_Toc358645367</vt:lpwstr>
      </vt:variant>
      <vt:variant>
        <vt:i4>1507388</vt:i4>
      </vt:variant>
      <vt:variant>
        <vt:i4>1493</vt:i4>
      </vt:variant>
      <vt:variant>
        <vt:i4>0</vt:i4>
      </vt:variant>
      <vt:variant>
        <vt:i4>5</vt:i4>
      </vt:variant>
      <vt:variant>
        <vt:lpwstr/>
      </vt:variant>
      <vt:variant>
        <vt:lpwstr>_Toc358645366</vt:lpwstr>
      </vt:variant>
      <vt:variant>
        <vt:i4>1507388</vt:i4>
      </vt:variant>
      <vt:variant>
        <vt:i4>1487</vt:i4>
      </vt:variant>
      <vt:variant>
        <vt:i4>0</vt:i4>
      </vt:variant>
      <vt:variant>
        <vt:i4>5</vt:i4>
      </vt:variant>
      <vt:variant>
        <vt:lpwstr/>
      </vt:variant>
      <vt:variant>
        <vt:lpwstr>_Toc358645365</vt:lpwstr>
      </vt:variant>
      <vt:variant>
        <vt:i4>1507388</vt:i4>
      </vt:variant>
      <vt:variant>
        <vt:i4>1481</vt:i4>
      </vt:variant>
      <vt:variant>
        <vt:i4>0</vt:i4>
      </vt:variant>
      <vt:variant>
        <vt:i4>5</vt:i4>
      </vt:variant>
      <vt:variant>
        <vt:lpwstr/>
      </vt:variant>
      <vt:variant>
        <vt:lpwstr>_Toc358645364</vt:lpwstr>
      </vt:variant>
      <vt:variant>
        <vt:i4>1507388</vt:i4>
      </vt:variant>
      <vt:variant>
        <vt:i4>1475</vt:i4>
      </vt:variant>
      <vt:variant>
        <vt:i4>0</vt:i4>
      </vt:variant>
      <vt:variant>
        <vt:i4>5</vt:i4>
      </vt:variant>
      <vt:variant>
        <vt:lpwstr/>
      </vt:variant>
      <vt:variant>
        <vt:lpwstr>_Toc358645363</vt:lpwstr>
      </vt:variant>
      <vt:variant>
        <vt:i4>1507388</vt:i4>
      </vt:variant>
      <vt:variant>
        <vt:i4>1469</vt:i4>
      </vt:variant>
      <vt:variant>
        <vt:i4>0</vt:i4>
      </vt:variant>
      <vt:variant>
        <vt:i4>5</vt:i4>
      </vt:variant>
      <vt:variant>
        <vt:lpwstr/>
      </vt:variant>
      <vt:variant>
        <vt:lpwstr>_Toc358645362</vt:lpwstr>
      </vt:variant>
      <vt:variant>
        <vt:i4>1507388</vt:i4>
      </vt:variant>
      <vt:variant>
        <vt:i4>1463</vt:i4>
      </vt:variant>
      <vt:variant>
        <vt:i4>0</vt:i4>
      </vt:variant>
      <vt:variant>
        <vt:i4>5</vt:i4>
      </vt:variant>
      <vt:variant>
        <vt:lpwstr/>
      </vt:variant>
      <vt:variant>
        <vt:lpwstr>_Toc358645361</vt:lpwstr>
      </vt:variant>
      <vt:variant>
        <vt:i4>1507388</vt:i4>
      </vt:variant>
      <vt:variant>
        <vt:i4>1457</vt:i4>
      </vt:variant>
      <vt:variant>
        <vt:i4>0</vt:i4>
      </vt:variant>
      <vt:variant>
        <vt:i4>5</vt:i4>
      </vt:variant>
      <vt:variant>
        <vt:lpwstr/>
      </vt:variant>
      <vt:variant>
        <vt:lpwstr>_Toc358645360</vt:lpwstr>
      </vt:variant>
      <vt:variant>
        <vt:i4>1310780</vt:i4>
      </vt:variant>
      <vt:variant>
        <vt:i4>1451</vt:i4>
      </vt:variant>
      <vt:variant>
        <vt:i4>0</vt:i4>
      </vt:variant>
      <vt:variant>
        <vt:i4>5</vt:i4>
      </vt:variant>
      <vt:variant>
        <vt:lpwstr/>
      </vt:variant>
      <vt:variant>
        <vt:lpwstr>_Toc358645359</vt:lpwstr>
      </vt:variant>
      <vt:variant>
        <vt:i4>1310780</vt:i4>
      </vt:variant>
      <vt:variant>
        <vt:i4>1445</vt:i4>
      </vt:variant>
      <vt:variant>
        <vt:i4>0</vt:i4>
      </vt:variant>
      <vt:variant>
        <vt:i4>5</vt:i4>
      </vt:variant>
      <vt:variant>
        <vt:lpwstr/>
      </vt:variant>
      <vt:variant>
        <vt:lpwstr>_Toc358645358</vt:lpwstr>
      </vt:variant>
      <vt:variant>
        <vt:i4>1310780</vt:i4>
      </vt:variant>
      <vt:variant>
        <vt:i4>1439</vt:i4>
      </vt:variant>
      <vt:variant>
        <vt:i4>0</vt:i4>
      </vt:variant>
      <vt:variant>
        <vt:i4>5</vt:i4>
      </vt:variant>
      <vt:variant>
        <vt:lpwstr/>
      </vt:variant>
      <vt:variant>
        <vt:lpwstr>_Toc358645357</vt:lpwstr>
      </vt:variant>
      <vt:variant>
        <vt:i4>1310780</vt:i4>
      </vt:variant>
      <vt:variant>
        <vt:i4>1433</vt:i4>
      </vt:variant>
      <vt:variant>
        <vt:i4>0</vt:i4>
      </vt:variant>
      <vt:variant>
        <vt:i4>5</vt:i4>
      </vt:variant>
      <vt:variant>
        <vt:lpwstr/>
      </vt:variant>
      <vt:variant>
        <vt:lpwstr>_Toc358645356</vt:lpwstr>
      </vt:variant>
      <vt:variant>
        <vt:i4>1310780</vt:i4>
      </vt:variant>
      <vt:variant>
        <vt:i4>1427</vt:i4>
      </vt:variant>
      <vt:variant>
        <vt:i4>0</vt:i4>
      </vt:variant>
      <vt:variant>
        <vt:i4>5</vt:i4>
      </vt:variant>
      <vt:variant>
        <vt:lpwstr/>
      </vt:variant>
      <vt:variant>
        <vt:lpwstr>_Toc358645355</vt:lpwstr>
      </vt:variant>
      <vt:variant>
        <vt:i4>1310780</vt:i4>
      </vt:variant>
      <vt:variant>
        <vt:i4>1421</vt:i4>
      </vt:variant>
      <vt:variant>
        <vt:i4>0</vt:i4>
      </vt:variant>
      <vt:variant>
        <vt:i4>5</vt:i4>
      </vt:variant>
      <vt:variant>
        <vt:lpwstr/>
      </vt:variant>
      <vt:variant>
        <vt:lpwstr>_Toc358645354</vt:lpwstr>
      </vt:variant>
      <vt:variant>
        <vt:i4>1310780</vt:i4>
      </vt:variant>
      <vt:variant>
        <vt:i4>1415</vt:i4>
      </vt:variant>
      <vt:variant>
        <vt:i4>0</vt:i4>
      </vt:variant>
      <vt:variant>
        <vt:i4>5</vt:i4>
      </vt:variant>
      <vt:variant>
        <vt:lpwstr/>
      </vt:variant>
      <vt:variant>
        <vt:lpwstr>_Toc358645353</vt:lpwstr>
      </vt:variant>
      <vt:variant>
        <vt:i4>1310780</vt:i4>
      </vt:variant>
      <vt:variant>
        <vt:i4>1409</vt:i4>
      </vt:variant>
      <vt:variant>
        <vt:i4>0</vt:i4>
      </vt:variant>
      <vt:variant>
        <vt:i4>5</vt:i4>
      </vt:variant>
      <vt:variant>
        <vt:lpwstr/>
      </vt:variant>
      <vt:variant>
        <vt:lpwstr>_Toc358645352</vt:lpwstr>
      </vt:variant>
      <vt:variant>
        <vt:i4>1310780</vt:i4>
      </vt:variant>
      <vt:variant>
        <vt:i4>1403</vt:i4>
      </vt:variant>
      <vt:variant>
        <vt:i4>0</vt:i4>
      </vt:variant>
      <vt:variant>
        <vt:i4>5</vt:i4>
      </vt:variant>
      <vt:variant>
        <vt:lpwstr/>
      </vt:variant>
      <vt:variant>
        <vt:lpwstr>_Toc358645351</vt:lpwstr>
      </vt:variant>
      <vt:variant>
        <vt:i4>1310780</vt:i4>
      </vt:variant>
      <vt:variant>
        <vt:i4>1397</vt:i4>
      </vt:variant>
      <vt:variant>
        <vt:i4>0</vt:i4>
      </vt:variant>
      <vt:variant>
        <vt:i4>5</vt:i4>
      </vt:variant>
      <vt:variant>
        <vt:lpwstr/>
      </vt:variant>
      <vt:variant>
        <vt:lpwstr>_Toc358645350</vt:lpwstr>
      </vt:variant>
      <vt:variant>
        <vt:i4>8257540</vt:i4>
      </vt:variant>
      <vt:variant>
        <vt:i4>1392</vt:i4>
      </vt:variant>
      <vt:variant>
        <vt:i4>0</vt:i4>
      </vt:variant>
      <vt:variant>
        <vt:i4>5</vt:i4>
      </vt:variant>
      <vt:variant>
        <vt:lpwstr>http://cs.wikipedia.org/wiki/Evropsk%C3%A1_unie</vt:lpwstr>
      </vt:variant>
      <vt:variant>
        <vt:lpwstr/>
      </vt:variant>
      <vt:variant>
        <vt:i4>458848</vt:i4>
      </vt:variant>
      <vt:variant>
        <vt:i4>1389</vt:i4>
      </vt:variant>
      <vt:variant>
        <vt:i4>0</vt:i4>
      </vt:variant>
      <vt:variant>
        <vt:i4>5</vt:i4>
      </vt:variant>
      <vt:variant>
        <vt:lpwstr>http://cs.wikipedia.org/wiki/Chr%C3%A1n%C4%9Bn%C3%A9_%C3%BAzem%C3%AD</vt:lpwstr>
      </vt:variant>
      <vt:variant>
        <vt:lpwstr/>
      </vt:variant>
      <vt:variant>
        <vt:i4>6619183</vt:i4>
      </vt:variant>
      <vt:variant>
        <vt:i4>1383</vt:i4>
      </vt:variant>
      <vt:variant>
        <vt:i4>0</vt:i4>
      </vt:variant>
      <vt:variant>
        <vt:i4>5</vt:i4>
      </vt:variant>
      <vt:variant>
        <vt:lpwstr>http://www.szif.cz/</vt:lpwstr>
      </vt:variant>
      <vt:variant>
        <vt:lpwstr/>
      </vt:variant>
      <vt:variant>
        <vt:i4>786455</vt:i4>
      </vt:variant>
      <vt:variant>
        <vt:i4>1380</vt:i4>
      </vt:variant>
      <vt:variant>
        <vt:i4>0</vt:i4>
      </vt:variant>
      <vt:variant>
        <vt:i4>5</vt:i4>
      </vt:variant>
      <vt:variant>
        <vt:lpwstr>http://www.eagri.cz/</vt:lpwstr>
      </vt:variant>
      <vt:variant>
        <vt:lpwstr/>
      </vt:variant>
      <vt:variant>
        <vt:i4>786455</vt:i4>
      </vt:variant>
      <vt:variant>
        <vt:i4>1371</vt:i4>
      </vt:variant>
      <vt:variant>
        <vt:i4>0</vt:i4>
      </vt:variant>
      <vt:variant>
        <vt:i4>5</vt:i4>
      </vt:variant>
      <vt:variant>
        <vt:lpwstr>http://www.eagri.cz/</vt:lpwstr>
      </vt:variant>
      <vt:variant>
        <vt:lpwstr/>
      </vt:variant>
      <vt:variant>
        <vt:i4>1376316</vt:i4>
      </vt:variant>
      <vt:variant>
        <vt:i4>512</vt:i4>
      </vt:variant>
      <vt:variant>
        <vt:i4>0</vt:i4>
      </vt:variant>
      <vt:variant>
        <vt:i4>5</vt:i4>
      </vt:variant>
      <vt:variant>
        <vt:lpwstr/>
      </vt:variant>
      <vt:variant>
        <vt:lpwstr>_Toc358645349</vt:lpwstr>
      </vt:variant>
      <vt:variant>
        <vt:i4>1376316</vt:i4>
      </vt:variant>
      <vt:variant>
        <vt:i4>506</vt:i4>
      </vt:variant>
      <vt:variant>
        <vt:i4>0</vt:i4>
      </vt:variant>
      <vt:variant>
        <vt:i4>5</vt:i4>
      </vt:variant>
      <vt:variant>
        <vt:lpwstr/>
      </vt:variant>
      <vt:variant>
        <vt:lpwstr>_Toc358645348</vt:lpwstr>
      </vt:variant>
      <vt:variant>
        <vt:i4>1376316</vt:i4>
      </vt:variant>
      <vt:variant>
        <vt:i4>500</vt:i4>
      </vt:variant>
      <vt:variant>
        <vt:i4>0</vt:i4>
      </vt:variant>
      <vt:variant>
        <vt:i4>5</vt:i4>
      </vt:variant>
      <vt:variant>
        <vt:lpwstr/>
      </vt:variant>
      <vt:variant>
        <vt:lpwstr>_Toc358645347</vt:lpwstr>
      </vt:variant>
      <vt:variant>
        <vt:i4>1376316</vt:i4>
      </vt:variant>
      <vt:variant>
        <vt:i4>494</vt:i4>
      </vt:variant>
      <vt:variant>
        <vt:i4>0</vt:i4>
      </vt:variant>
      <vt:variant>
        <vt:i4>5</vt:i4>
      </vt:variant>
      <vt:variant>
        <vt:lpwstr/>
      </vt:variant>
      <vt:variant>
        <vt:lpwstr>_Toc358645346</vt:lpwstr>
      </vt:variant>
      <vt:variant>
        <vt:i4>1376316</vt:i4>
      </vt:variant>
      <vt:variant>
        <vt:i4>488</vt:i4>
      </vt:variant>
      <vt:variant>
        <vt:i4>0</vt:i4>
      </vt:variant>
      <vt:variant>
        <vt:i4>5</vt:i4>
      </vt:variant>
      <vt:variant>
        <vt:lpwstr/>
      </vt:variant>
      <vt:variant>
        <vt:lpwstr>_Toc358645345</vt:lpwstr>
      </vt:variant>
      <vt:variant>
        <vt:i4>1376316</vt:i4>
      </vt:variant>
      <vt:variant>
        <vt:i4>482</vt:i4>
      </vt:variant>
      <vt:variant>
        <vt:i4>0</vt:i4>
      </vt:variant>
      <vt:variant>
        <vt:i4>5</vt:i4>
      </vt:variant>
      <vt:variant>
        <vt:lpwstr/>
      </vt:variant>
      <vt:variant>
        <vt:lpwstr>_Toc358645344</vt:lpwstr>
      </vt:variant>
      <vt:variant>
        <vt:i4>1376316</vt:i4>
      </vt:variant>
      <vt:variant>
        <vt:i4>476</vt:i4>
      </vt:variant>
      <vt:variant>
        <vt:i4>0</vt:i4>
      </vt:variant>
      <vt:variant>
        <vt:i4>5</vt:i4>
      </vt:variant>
      <vt:variant>
        <vt:lpwstr/>
      </vt:variant>
      <vt:variant>
        <vt:lpwstr>_Toc358645343</vt:lpwstr>
      </vt:variant>
      <vt:variant>
        <vt:i4>1376316</vt:i4>
      </vt:variant>
      <vt:variant>
        <vt:i4>470</vt:i4>
      </vt:variant>
      <vt:variant>
        <vt:i4>0</vt:i4>
      </vt:variant>
      <vt:variant>
        <vt:i4>5</vt:i4>
      </vt:variant>
      <vt:variant>
        <vt:lpwstr/>
      </vt:variant>
      <vt:variant>
        <vt:lpwstr>_Toc358645342</vt:lpwstr>
      </vt:variant>
      <vt:variant>
        <vt:i4>1376316</vt:i4>
      </vt:variant>
      <vt:variant>
        <vt:i4>464</vt:i4>
      </vt:variant>
      <vt:variant>
        <vt:i4>0</vt:i4>
      </vt:variant>
      <vt:variant>
        <vt:i4>5</vt:i4>
      </vt:variant>
      <vt:variant>
        <vt:lpwstr/>
      </vt:variant>
      <vt:variant>
        <vt:lpwstr>_Toc358645341</vt:lpwstr>
      </vt:variant>
      <vt:variant>
        <vt:i4>1376316</vt:i4>
      </vt:variant>
      <vt:variant>
        <vt:i4>458</vt:i4>
      </vt:variant>
      <vt:variant>
        <vt:i4>0</vt:i4>
      </vt:variant>
      <vt:variant>
        <vt:i4>5</vt:i4>
      </vt:variant>
      <vt:variant>
        <vt:lpwstr/>
      </vt:variant>
      <vt:variant>
        <vt:lpwstr>_Toc358645340</vt:lpwstr>
      </vt:variant>
      <vt:variant>
        <vt:i4>1179708</vt:i4>
      </vt:variant>
      <vt:variant>
        <vt:i4>452</vt:i4>
      </vt:variant>
      <vt:variant>
        <vt:i4>0</vt:i4>
      </vt:variant>
      <vt:variant>
        <vt:i4>5</vt:i4>
      </vt:variant>
      <vt:variant>
        <vt:lpwstr/>
      </vt:variant>
      <vt:variant>
        <vt:lpwstr>_Toc358645339</vt:lpwstr>
      </vt:variant>
      <vt:variant>
        <vt:i4>1179708</vt:i4>
      </vt:variant>
      <vt:variant>
        <vt:i4>446</vt:i4>
      </vt:variant>
      <vt:variant>
        <vt:i4>0</vt:i4>
      </vt:variant>
      <vt:variant>
        <vt:i4>5</vt:i4>
      </vt:variant>
      <vt:variant>
        <vt:lpwstr/>
      </vt:variant>
      <vt:variant>
        <vt:lpwstr>_Toc358645338</vt:lpwstr>
      </vt:variant>
      <vt:variant>
        <vt:i4>1179708</vt:i4>
      </vt:variant>
      <vt:variant>
        <vt:i4>440</vt:i4>
      </vt:variant>
      <vt:variant>
        <vt:i4>0</vt:i4>
      </vt:variant>
      <vt:variant>
        <vt:i4>5</vt:i4>
      </vt:variant>
      <vt:variant>
        <vt:lpwstr/>
      </vt:variant>
      <vt:variant>
        <vt:lpwstr>_Toc358645337</vt:lpwstr>
      </vt:variant>
      <vt:variant>
        <vt:i4>1179708</vt:i4>
      </vt:variant>
      <vt:variant>
        <vt:i4>434</vt:i4>
      </vt:variant>
      <vt:variant>
        <vt:i4>0</vt:i4>
      </vt:variant>
      <vt:variant>
        <vt:i4>5</vt:i4>
      </vt:variant>
      <vt:variant>
        <vt:lpwstr/>
      </vt:variant>
      <vt:variant>
        <vt:lpwstr>_Toc358645336</vt:lpwstr>
      </vt:variant>
      <vt:variant>
        <vt:i4>1179708</vt:i4>
      </vt:variant>
      <vt:variant>
        <vt:i4>428</vt:i4>
      </vt:variant>
      <vt:variant>
        <vt:i4>0</vt:i4>
      </vt:variant>
      <vt:variant>
        <vt:i4>5</vt:i4>
      </vt:variant>
      <vt:variant>
        <vt:lpwstr/>
      </vt:variant>
      <vt:variant>
        <vt:lpwstr>_Toc358645335</vt:lpwstr>
      </vt:variant>
      <vt:variant>
        <vt:i4>1179708</vt:i4>
      </vt:variant>
      <vt:variant>
        <vt:i4>422</vt:i4>
      </vt:variant>
      <vt:variant>
        <vt:i4>0</vt:i4>
      </vt:variant>
      <vt:variant>
        <vt:i4>5</vt:i4>
      </vt:variant>
      <vt:variant>
        <vt:lpwstr/>
      </vt:variant>
      <vt:variant>
        <vt:lpwstr>_Toc358645334</vt:lpwstr>
      </vt:variant>
      <vt:variant>
        <vt:i4>1179708</vt:i4>
      </vt:variant>
      <vt:variant>
        <vt:i4>416</vt:i4>
      </vt:variant>
      <vt:variant>
        <vt:i4>0</vt:i4>
      </vt:variant>
      <vt:variant>
        <vt:i4>5</vt:i4>
      </vt:variant>
      <vt:variant>
        <vt:lpwstr/>
      </vt:variant>
      <vt:variant>
        <vt:lpwstr>_Toc358645333</vt:lpwstr>
      </vt:variant>
      <vt:variant>
        <vt:i4>1179708</vt:i4>
      </vt:variant>
      <vt:variant>
        <vt:i4>410</vt:i4>
      </vt:variant>
      <vt:variant>
        <vt:i4>0</vt:i4>
      </vt:variant>
      <vt:variant>
        <vt:i4>5</vt:i4>
      </vt:variant>
      <vt:variant>
        <vt:lpwstr/>
      </vt:variant>
      <vt:variant>
        <vt:lpwstr>_Toc358645332</vt:lpwstr>
      </vt:variant>
      <vt:variant>
        <vt:i4>1179708</vt:i4>
      </vt:variant>
      <vt:variant>
        <vt:i4>404</vt:i4>
      </vt:variant>
      <vt:variant>
        <vt:i4>0</vt:i4>
      </vt:variant>
      <vt:variant>
        <vt:i4>5</vt:i4>
      </vt:variant>
      <vt:variant>
        <vt:lpwstr/>
      </vt:variant>
      <vt:variant>
        <vt:lpwstr>_Toc358645331</vt:lpwstr>
      </vt:variant>
      <vt:variant>
        <vt:i4>1179708</vt:i4>
      </vt:variant>
      <vt:variant>
        <vt:i4>398</vt:i4>
      </vt:variant>
      <vt:variant>
        <vt:i4>0</vt:i4>
      </vt:variant>
      <vt:variant>
        <vt:i4>5</vt:i4>
      </vt:variant>
      <vt:variant>
        <vt:lpwstr/>
      </vt:variant>
      <vt:variant>
        <vt:lpwstr>_Toc358645330</vt:lpwstr>
      </vt:variant>
      <vt:variant>
        <vt:i4>1245244</vt:i4>
      </vt:variant>
      <vt:variant>
        <vt:i4>392</vt:i4>
      </vt:variant>
      <vt:variant>
        <vt:i4>0</vt:i4>
      </vt:variant>
      <vt:variant>
        <vt:i4>5</vt:i4>
      </vt:variant>
      <vt:variant>
        <vt:lpwstr/>
      </vt:variant>
      <vt:variant>
        <vt:lpwstr>_Toc358645329</vt:lpwstr>
      </vt:variant>
      <vt:variant>
        <vt:i4>1245244</vt:i4>
      </vt:variant>
      <vt:variant>
        <vt:i4>386</vt:i4>
      </vt:variant>
      <vt:variant>
        <vt:i4>0</vt:i4>
      </vt:variant>
      <vt:variant>
        <vt:i4>5</vt:i4>
      </vt:variant>
      <vt:variant>
        <vt:lpwstr/>
      </vt:variant>
      <vt:variant>
        <vt:lpwstr>_Toc358645328</vt:lpwstr>
      </vt:variant>
      <vt:variant>
        <vt:i4>1245244</vt:i4>
      </vt:variant>
      <vt:variant>
        <vt:i4>380</vt:i4>
      </vt:variant>
      <vt:variant>
        <vt:i4>0</vt:i4>
      </vt:variant>
      <vt:variant>
        <vt:i4>5</vt:i4>
      </vt:variant>
      <vt:variant>
        <vt:lpwstr/>
      </vt:variant>
      <vt:variant>
        <vt:lpwstr>_Toc358645327</vt:lpwstr>
      </vt:variant>
      <vt:variant>
        <vt:i4>1245244</vt:i4>
      </vt:variant>
      <vt:variant>
        <vt:i4>374</vt:i4>
      </vt:variant>
      <vt:variant>
        <vt:i4>0</vt:i4>
      </vt:variant>
      <vt:variant>
        <vt:i4>5</vt:i4>
      </vt:variant>
      <vt:variant>
        <vt:lpwstr/>
      </vt:variant>
      <vt:variant>
        <vt:lpwstr>_Toc358645326</vt:lpwstr>
      </vt:variant>
      <vt:variant>
        <vt:i4>1245244</vt:i4>
      </vt:variant>
      <vt:variant>
        <vt:i4>368</vt:i4>
      </vt:variant>
      <vt:variant>
        <vt:i4>0</vt:i4>
      </vt:variant>
      <vt:variant>
        <vt:i4>5</vt:i4>
      </vt:variant>
      <vt:variant>
        <vt:lpwstr/>
      </vt:variant>
      <vt:variant>
        <vt:lpwstr>_Toc358645325</vt:lpwstr>
      </vt:variant>
      <vt:variant>
        <vt:i4>1245244</vt:i4>
      </vt:variant>
      <vt:variant>
        <vt:i4>362</vt:i4>
      </vt:variant>
      <vt:variant>
        <vt:i4>0</vt:i4>
      </vt:variant>
      <vt:variant>
        <vt:i4>5</vt:i4>
      </vt:variant>
      <vt:variant>
        <vt:lpwstr/>
      </vt:variant>
      <vt:variant>
        <vt:lpwstr>_Toc358645324</vt:lpwstr>
      </vt:variant>
      <vt:variant>
        <vt:i4>1245244</vt:i4>
      </vt:variant>
      <vt:variant>
        <vt:i4>356</vt:i4>
      </vt:variant>
      <vt:variant>
        <vt:i4>0</vt:i4>
      </vt:variant>
      <vt:variant>
        <vt:i4>5</vt:i4>
      </vt:variant>
      <vt:variant>
        <vt:lpwstr/>
      </vt:variant>
      <vt:variant>
        <vt:lpwstr>_Toc358645323</vt:lpwstr>
      </vt:variant>
      <vt:variant>
        <vt:i4>1245244</vt:i4>
      </vt:variant>
      <vt:variant>
        <vt:i4>350</vt:i4>
      </vt:variant>
      <vt:variant>
        <vt:i4>0</vt:i4>
      </vt:variant>
      <vt:variant>
        <vt:i4>5</vt:i4>
      </vt:variant>
      <vt:variant>
        <vt:lpwstr/>
      </vt:variant>
      <vt:variant>
        <vt:lpwstr>_Toc358645322</vt:lpwstr>
      </vt:variant>
      <vt:variant>
        <vt:i4>1245244</vt:i4>
      </vt:variant>
      <vt:variant>
        <vt:i4>344</vt:i4>
      </vt:variant>
      <vt:variant>
        <vt:i4>0</vt:i4>
      </vt:variant>
      <vt:variant>
        <vt:i4>5</vt:i4>
      </vt:variant>
      <vt:variant>
        <vt:lpwstr/>
      </vt:variant>
      <vt:variant>
        <vt:lpwstr>_Toc358645321</vt:lpwstr>
      </vt:variant>
      <vt:variant>
        <vt:i4>1245244</vt:i4>
      </vt:variant>
      <vt:variant>
        <vt:i4>338</vt:i4>
      </vt:variant>
      <vt:variant>
        <vt:i4>0</vt:i4>
      </vt:variant>
      <vt:variant>
        <vt:i4>5</vt:i4>
      </vt:variant>
      <vt:variant>
        <vt:lpwstr/>
      </vt:variant>
      <vt:variant>
        <vt:lpwstr>_Toc358645320</vt:lpwstr>
      </vt:variant>
      <vt:variant>
        <vt:i4>1048636</vt:i4>
      </vt:variant>
      <vt:variant>
        <vt:i4>332</vt:i4>
      </vt:variant>
      <vt:variant>
        <vt:i4>0</vt:i4>
      </vt:variant>
      <vt:variant>
        <vt:i4>5</vt:i4>
      </vt:variant>
      <vt:variant>
        <vt:lpwstr/>
      </vt:variant>
      <vt:variant>
        <vt:lpwstr>_Toc358645319</vt:lpwstr>
      </vt:variant>
      <vt:variant>
        <vt:i4>1048636</vt:i4>
      </vt:variant>
      <vt:variant>
        <vt:i4>326</vt:i4>
      </vt:variant>
      <vt:variant>
        <vt:i4>0</vt:i4>
      </vt:variant>
      <vt:variant>
        <vt:i4>5</vt:i4>
      </vt:variant>
      <vt:variant>
        <vt:lpwstr/>
      </vt:variant>
      <vt:variant>
        <vt:lpwstr>_Toc358645318</vt:lpwstr>
      </vt:variant>
      <vt:variant>
        <vt:i4>1048636</vt:i4>
      </vt:variant>
      <vt:variant>
        <vt:i4>320</vt:i4>
      </vt:variant>
      <vt:variant>
        <vt:i4>0</vt:i4>
      </vt:variant>
      <vt:variant>
        <vt:i4>5</vt:i4>
      </vt:variant>
      <vt:variant>
        <vt:lpwstr/>
      </vt:variant>
      <vt:variant>
        <vt:lpwstr>_Toc358645317</vt:lpwstr>
      </vt:variant>
      <vt:variant>
        <vt:i4>1048636</vt:i4>
      </vt:variant>
      <vt:variant>
        <vt:i4>314</vt:i4>
      </vt:variant>
      <vt:variant>
        <vt:i4>0</vt:i4>
      </vt:variant>
      <vt:variant>
        <vt:i4>5</vt:i4>
      </vt:variant>
      <vt:variant>
        <vt:lpwstr/>
      </vt:variant>
      <vt:variant>
        <vt:lpwstr>_Toc358645316</vt:lpwstr>
      </vt:variant>
      <vt:variant>
        <vt:i4>1048636</vt:i4>
      </vt:variant>
      <vt:variant>
        <vt:i4>308</vt:i4>
      </vt:variant>
      <vt:variant>
        <vt:i4>0</vt:i4>
      </vt:variant>
      <vt:variant>
        <vt:i4>5</vt:i4>
      </vt:variant>
      <vt:variant>
        <vt:lpwstr/>
      </vt:variant>
      <vt:variant>
        <vt:lpwstr>_Toc358645315</vt:lpwstr>
      </vt:variant>
      <vt:variant>
        <vt:i4>1048636</vt:i4>
      </vt:variant>
      <vt:variant>
        <vt:i4>302</vt:i4>
      </vt:variant>
      <vt:variant>
        <vt:i4>0</vt:i4>
      </vt:variant>
      <vt:variant>
        <vt:i4>5</vt:i4>
      </vt:variant>
      <vt:variant>
        <vt:lpwstr/>
      </vt:variant>
      <vt:variant>
        <vt:lpwstr>_Toc358645314</vt:lpwstr>
      </vt:variant>
      <vt:variant>
        <vt:i4>1048636</vt:i4>
      </vt:variant>
      <vt:variant>
        <vt:i4>296</vt:i4>
      </vt:variant>
      <vt:variant>
        <vt:i4>0</vt:i4>
      </vt:variant>
      <vt:variant>
        <vt:i4>5</vt:i4>
      </vt:variant>
      <vt:variant>
        <vt:lpwstr/>
      </vt:variant>
      <vt:variant>
        <vt:lpwstr>_Toc358645313</vt:lpwstr>
      </vt:variant>
      <vt:variant>
        <vt:i4>1048636</vt:i4>
      </vt:variant>
      <vt:variant>
        <vt:i4>290</vt:i4>
      </vt:variant>
      <vt:variant>
        <vt:i4>0</vt:i4>
      </vt:variant>
      <vt:variant>
        <vt:i4>5</vt:i4>
      </vt:variant>
      <vt:variant>
        <vt:lpwstr/>
      </vt:variant>
      <vt:variant>
        <vt:lpwstr>_Toc358645312</vt:lpwstr>
      </vt:variant>
      <vt:variant>
        <vt:i4>1048636</vt:i4>
      </vt:variant>
      <vt:variant>
        <vt:i4>284</vt:i4>
      </vt:variant>
      <vt:variant>
        <vt:i4>0</vt:i4>
      </vt:variant>
      <vt:variant>
        <vt:i4>5</vt:i4>
      </vt:variant>
      <vt:variant>
        <vt:lpwstr/>
      </vt:variant>
      <vt:variant>
        <vt:lpwstr>_Toc358645311</vt:lpwstr>
      </vt:variant>
      <vt:variant>
        <vt:i4>1048636</vt:i4>
      </vt:variant>
      <vt:variant>
        <vt:i4>278</vt:i4>
      </vt:variant>
      <vt:variant>
        <vt:i4>0</vt:i4>
      </vt:variant>
      <vt:variant>
        <vt:i4>5</vt:i4>
      </vt:variant>
      <vt:variant>
        <vt:lpwstr/>
      </vt:variant>
      <vt:variant>
        <vt:lpwstr>_Toc358645310</vt:lpwstr>
      </vt:variant>
      <vt:variant>
        <vt:i4>1114172</vt:i4>
      </vt:variant>
      <vt:variant>
        <vt:i4>272</vt:i4>
      </vt:variant>
      <vt:variant>
        <vt:i4>0</vt:i4>
      </vt:variant>
      <vt:variant>
        <vt:i4>5</vt:i4>
      </vt:variant>
      <vt:variant>
        <vt:lpwstr/>
      </vt:variant>
      <vt:variant>
        <vt:lpwstr>_Toc358645309</vt:lpwstr>
      </vt:variant>
      <vt:variant>
        <vt:i4>1114172</vt:i4>
      </vt:variant>
      <vt:variant>
        <vt:i4>266</vt:i4>
      </vt:variant>
      <vt:variant>
        <vt:i4>0</vt:i4>
      </vt:variant>
      <vt:variant>
        <vt:i4>5</vt:i4>
      </vt:variant>
      <vt:variant>
        <vt:lpwstr/>
      </vt:variant>
      <vt:variant>
        <vt:lpwstr>_Toc358645308</vt:lpwstr>
      </vt:variant>
      <vt:variant>
        <vt:i4>1114172</vt:i4>
      </vt:variant>
      <vt:variant>
        <vt:i4>260</vt:i4>
      </vt:variant>
      <vt:variant>
        <vt:i4>0</vt:i4>
      </vt:variant>
      <vt:variant>
        <vt:i4>5</vt:i4>
      </vt:variant>
      <vt:variant>
        <vt:lpwstr/>
      </vt:variant>
      <vt:variant>
        <vt:lpwstr>_Toc358645307</vt:lpwstr>
      </vt:variant>
      <vt:variant>
        <vt:i4>1114172</vt:i4>
      </vt:variant>
      <vt:variant>
        <vt:i4>254</vt:i4>
      </vt:variant>
      <vt:variant>
        <vt:i4>0</vt:i4>
      </vt:variant>
      <vt:variant>
        <vt:i4>5</vt:i4>
      </vt:variant>
      <vt:variant>
        <vt:lpwstr/>
      </vt:variant>
      <vt:variant>
        <vt:lpwstr>_Toc358645306</vt:lpwstr>
      </vt:variant>
      <vt:variant>
        <vt:i4>1114172</vt:i4>
      </vt:variant>
      <vt:variant>
        <vt:i4>248</vt:i4>
      </vt:variant>
      <vt:variant>
        <vt:i4>0</vt:i4>
      </vt:variant>
      <vt:variant>
        <vt:i4>5</vt:i4>
      </vt:variant>
      <vt:variant>
        <vt:lpwstr/>
      </vt:variant>
      <vt:variant>
        <vt:lpwstr>_Toc358645305</vt:lpwstr>
      </vt:variant>
      <vt:variant>
        <vt:i4>1114172</vt:i4>
      </vt:variant>
      <vt:variant>
        <vt:i4>242</vt:i4>
      </vt:variant>
      <vt:variant>
        <vt:i4>0</vt:i4>
      </vt:variant>
      <vt:variant>
        <vt:i4>5</vt:i4>
      </vt:variant>
      <vt:variant>
        <vt:lpwstr/>
      </vt:variant>
      <vt:variant>
        <vt:lpwstr>_Toc358645304</vt:lpwstr>
      </vt:variant>
      <vt:variant>
        <vt:i4>1114172</vt:i4>
      </vt:variant>
      <vt:variant>
        <vt:i4>236</vt:i4>
      </vt:variant>
      <vt:variant>
        <vt:i4>0</vt:i4>
      </vt:variant>
      <vt:variant>
        <vt:i4>5</vt:i4>
      </vt:variant>
      <vt:variant>
        <vt:lpwstr/>
      </vt:variant>
      <vt:variant>
        <vt:lpwstr>_Toc358645303</vt:lpwstr>
      </vt:variant>
      <vt:variant>
        <vt:i4>1114172</vt:i4>
      </vt:variant>
      <vt:variant>
        <vt:i4>230</vt:i4>
      </vt:variant>
      <vt:variant>
        <vt:i4>0</vt:i4>
      </vt:variant>
      <vt:variant>
        <vt:i4>5</vt:i4>
      </vt:variant>
      <vt:variant>
        <vt:lpwstr/>
      </vt:variant>
      <vt:variant>
        <vt:lpwstr>_Toc358645302</vt:lpwstr>
      </vt:variant>
      <vt:variant>
        <vt:i4>1114172</vt:i4>
      </vt:variant>
      <vt:variant>
        <vt:i4>224</vt:i4>
      </vt:variant>
      <vt:variant>
        <vt:i4>0</vt:i4>
      </vt:variant>
      <vt:variant>
        <vt:i4>5</vt:i4>
      </vt:variant>
      <vt:variant>
        <vt:lpwstr/>
      </vt:variant>
      <vt:variant>
        <vt:lpwstr>_Toc358645301</vt:lpwstr>
      </vt:variant>
      <vt:variant>
        <vt:i4>1114172</vt:i4>
      </vt:variant>
      <vt:variant>
        <vt:i4>218</vt:i4>
      </vt:variant>
      <vt:variant>
        <vt:i4>0</vt:i4>
      </vt:variant>
      <vt:variant>
        <vt:i4>5</vt:i4>
      </vt:variant>
      <vt:variant>
        <vt:lpwstr/>
      </vt:variant>
      <vt:variant>
        <vt:lpwstr>_Toc358645300</vt:lpwstr>
      </vt:variant>
      <vt:variant>
        <vt:i4>1572925</vt:i4>
      </vt:variant>
      <vt:variant>
        <vt:i4>212</vt:i4>
      </vt:variant>
      <vt:variant>
        <vt:i4>0</vt:i4>
      </vt:variant>
      <vt:variant>
        <vt:i4>5</vt:i4>
      </vt:variant>
      <vt:variant>
        <vt:lpwstr/>
      </vt:variant>
      <vt:variant>
        <vt:lpwstr>_Toc358645299</vt:lpwstr>
      </vt:variant>
      <vt:variant>
        <vt:i4>1572925</vt:i4>
      </vt:variant>
      <vt:variant>
        <vt:i4>206</vt:i4>
      </vt:variant>
      <vt:variant>
        <vt:i4>0</vt:i4>
      </vt:variant>
      <vt:variant>
        <vt:i4>5</vt:i4>
      </vt:variant>
      <vt:variant>
        <vt:lpwstr/>
      </vt:variant>
      <vt:variant>
        <vt:lpwstr>_Toc358645298</vt:lpwstr>
      </vt:variant>
      <vt:variant>
        <vt:i4>1572925</vt:i4>
      </vt:variant>
      <vt:variant>
        <vt:i4>200</vt:i4>
      </vt:variant>
      <vt:variant>
        <vt:i4>0</vt:i4>
      </vt:variant>
      <vt:variant>
        <vt:i4>5</vt:i4>
      </vt:variant>
      <vt:variant>
        <vt:lpwstr/>
      </vt:variant>
      <vt:variant>
        <vt:lpwstr>_Toc358645297</vt:lpwstr>
      </vt:variant>
      <vt:variant>
        <vt:i4>1572925</vt:i4>
      </vt:variant>
      <vt:variant>
        <vt:i4>194</vt:i4>
      </vt:variant>
      <vt:variant>
        <vt:i4>0</vt:i4>
      </vt:variant>
      <vt:variant>
        <vt:i4>5</vt:i4>
      </vt:variant>
      <vt:variant>
        <vt:lpwstr/>
      </vt:variant>
      <vt:variant>
        <vt:lpwstr>_Toc358645296</vt:lpwstr>
      </vt:variant>
      <vt:variant>
        <vt:i4>1572925</vt:i4>
      </vt:variant>
      <vt:variant>
        <vt:i4>188</vt:i4>
      </vt:variant>
      <vt:variant>
        <vt:i4>0</vt:i4>
      </vt:variant>
      <vt:variant>
        <vt:i4>5</vt:i4>
      </vt:variant>
      <vt:variant>
        <vt:lpwstr/>
      </vt:variant>
      <vt:variant>
        <vt:lpwstr>_Toc358645295</vt:lpwstr>
      </vt:variant>
      <vt:variant>
        <vt:i4>1572925</vt:i4>
      </vt:variant>
      <vt:variant>
        <vt:i4>182</vt:i4>
      </vt:variant>
      <vt:variant>
        <vt:i4>0</vt:i4>
      </vt:variant>
      <vt:variant>
        <vt:i4>5</vt:i4>
      </vt:variant>
      <vt:variant>
        <vt:lpwstr/>
      </vt:variant>
      <vt:variant>
        <vt:lpwstr>_Toc358645294</vt:lpwstr>
      </vt:variant>
      <vt:variant>
        <vt:i4>1572925</vt:i4>
      </vt:variant>
      <vt:variant>
        <vt:i4>176</vt:i4>
      </vt:variant>
      <vt:variant>
        <vt:i4>0</vt:i4>
      </vt:variant>
      <vt:variant>
        <vt:i4>5</vt:i4>
      </vt:variant>
      <vt:variant>
        <vt:lpwstr/>
      </vt:variant>
      <vt:variant>
        <vt:lpwstr>_Toc358645293</vt:lpwstr>
      </vt:variant>
      <vt:variant>
        <vt:i4>1572925</vt:i4>
      </vt:variant>
      <vt:variant>
        <vt:i4>170</vt:i4>
      </vt:variant>
      <vt:variant>
        <vt:i4>0</vt:i4>
      </vt:variant>
      <vt:variant>
        <vt:i4>5</vt:i4>
      </vt:variant>
      <vt:variant>
        <vt:lpwstr/>
      </vt:variant>
      <vt:variant>
        <vt:lpwstr>_Toc358645292</vt:lpwstr>
      </vt:variant>
      <vt:variant>
        <vt:i4>1572925</vt:i4>
      </vt:variant>
      <vt:variant>
        <vt:i4>164</vt:i4>
      </vt:variant>
      <vt:variant>
        <vt:i4>0</vt:i4>
      </vt:variant>
      <vt:variant>
        <vt:i4>5</vt:i4>
      </vt:variant>
      <vt:variant>
        <vt:lpwstr/>
      </vt:variant>
      <vt:variant>
        <vt:lpwstr>_Toc358645291</vt:lpwstr>
      </vt:variant>
      <vt:variant>
        <vt:i4>1572925</vt:i4>
      </vt:variant>
      <vt:variant>
        <vt:i4>158</vt:i4>
      </vt:variant>
      <vt:variant>
        <vt:i4>0</vt:i4>
      </vt:variant>
      <vt:variant>
        <vt:i4>5</vt:i4>
      </vt:variant>
      <vt:variant>
        <vt:lpwstr/>
      </vt:variant>
      <vt:variant>
        <vt:lpwstr>_Toc358645290</vt:lpwstr>
      </vt:variant>
      <vt:variant>
        <vt:i4>1638461</vt:i4>
      </vt:variant>
      <vt:variant>
        <vt:i4>152</vt:i4>
      </vt:variant>
      <vt:variant>
        <vt:i4>0</vt:i4>
      </vt:variant>
      <vt:variant>
        <vt:i4>5</vt:i4>
      </vt:variant>
      <vt:variant>
        <vt:lpwstr/>
      </vt:variant>
      <vt:variant>
        <vt:lpwstr>_Toc358645289</vt:lpwstr>
      </vt:variant>
      <vt:variant>
        <vt:i4>1638461</vt:i4>
      </vt:variant>
      <vt:variant>
        <vt:i4>146</vt:i4>
      </vt:variant>
      <vt:variant>
        <vt:i4>0</vt:i4>
      </vt:variant>
      <vt:variant>
        <vt:i4>5</vt:i4>
      </vt:variant>
      <vt:variant>
        <vt:lpwstr/>
      </vt:variant>
      <vt:variant>
        <vt:lpwstr>_Toc358645288</vt:lpwstr>
      </vt:variant>
      <vt:variant>
        <vt:i4>1638461</vt:i4>
      </vt:variant>
      <vt:variant>
        <vt:i4>140</vt:i4>
      </vt:variant>
      <vt:variant>
        <vt:i4>0</vt:i4>
      </vt:variant>
      <vt:variant>
        <vt:i4>5</vt:i4>
      </vt:variant>
      <vt:variant>
        <vt:lpwstr/>
      </vt:variant>
      <vt:variant>
        <vt:lpwstr>_Toc358645287</vt:lpwstr>
      </vt:variant>
      <vt:variant>
        <vt:i4>1638461</vt:i4>
      </vt:variant>
      <vt:variant>
        <vt:i4>134</vt:i4>
      </vt:variant>
      <vt:variant>
        <vt:i4>0</vt:i4>
      </vt:variant>
      <vt:variant>
        <vt:i4>5</vt:i4>
      </vt:variant>
      <vt:variant>
        <vt:lpwstr/>
      </vt:variant>
      <vt:variant>
        <vt:lpwstr>_Toc358645286</vt:lpwstr>
      </vt:variant>
      <vt:variant>
        <vt:i4>1638461</vt:i4>
      </vt:variant>
      <vt:variant>
        <vt:i4>128</vt:i4>
      </vt:variant>
      <vt:variant>
        <vt:i4>0</vt:i4>
      </vt:variant>
      <vt:variant>
        <vt:i4>5</vt:i4>
      </vt:variant>
      <vt:variant>
        <vt:lpwstr/>
      </vt:variant>
      <vt:variant>
        <vt:lpwstr>_Toc358645285</vt:lpwstr>
      </vt:variant>
      <vt:variant>
        <vt:i4>1638461</vt:i4>
      </vt:variant>
      <vt:variant>
        <vt:i4>122</vt:i4>
      </vt:variant>
      <vt:variant>
        <vt:i4>0</vt:i4>
      </vt:variant>
      <vt:variant>
        <vt:i4>5</vt:i4>
      </vt:variant>
      <vt:variant>
        <vt:lpwstr/>
      </vt:variant>
      <vt:variant>
        <vt:lpwstr>_Toc358645284</vt:lpwstr>
      </vt:variant>
      <vt:variant>
        <vt:i4>1638461</vt:i4>
      </vt:variant>
      <vt:variant>
        <vt:i4>116</vt:i4>
      </vt:variant>
      <vt:variant>
        <vt:i4>0</vt:i4>
      </vt:variant>
      <vt:variant>
        <vt:i4>5</vt:i4>
      </vt:variant>
      <vt:variant>
        <vt:lpwstr/>
      </vt:variant>
      <vt:variant>
        <vt:lpwstr>_Toc358645283</vt:lpwstr>
      </vt:variant>
      <vt:variant>
        <vt:i4>1638461</vt:i4>
      </vt:variant>
      <vt:variant>
        <vt:i4>110</vt:i4>
      </vt:variant>
      <vt:variant>
        <vt:i4>0</vt:i4>
      </vt:variant>
      <vt:variant>
        <vt:i4>5</vt:i4>
      </vt:variant>
      <vt:variant>
        <vt:lpwstr/>
      </vt:variant>
      <vt:variant>
        <vt:lpwstr>_Toc358645282</vt:lpwstr>
      </vt:variant>
      <vt:variant>
        <vt:i4>1638461</vt:i4>
      </vt:variant>
      <vt:variant>
        <vt:i4>104</vt:i4>
      </vt:variant>
      <vt:variant>
        <vt:i4>0</vt:i4>
      </vt:variant>
      <vt:variant>
        <vt:i4>5</vt:i4>
      </vt:variant>
      <vt:variant>
        <vt:lpwstr/>
      </vt:variant>
      <vt:variant>
        <vt:lpwstr>_Toc358645281</vt:lpwstr>
      </vt:variant>
      <vt:variant>
        <vt:i4>1638461</vt:i4>
      </vt:variant>
      <vt:variant>
        <vt:i4>98</vt:i4>
      </vt:variant>
      <vt:variant>
        <vt:i4>0</vt:i4>
      </vt:variant>
      <vt:variant>
        <vt:i4>5</vt:i4>
      </vt:variant>
      <vt:variant>
        <vt:lpwstr/>
      </vt:variant>
      <vt:variant>
        <vt:lpwstr>_Toc358645280</vt:lpwstr>
      </vt:variant>
      <vt:variant>
        <vt:i4>1441853</vt:i4>
      </vt:variant>
      <vt:variant>
        <vt:i4>92</vt:i4>
      </vt:variant>
      <vt:variant>
        <vt:i4>0</vt:i4>
      </vt:variant>
      <vt:variant>
        <vt:i4>5</vt:i4>
      </vt:variant>
      <vt:variant>
        <vt:lpwstr/>
      </vt:variant>
      <vt:variant>
        <vt:lpwstr>_Toc358645279</vt:lpwstr>
      </vt:variant>
      <vt:variant>
        <vt:i4>1441853</vt:i4>
      </vt:variant>
      <vt:variant>
        <vt:i4>86</vt:i4>
      </vt:variant>
      <vt:variant>
        <vt:i4>0</vt:i4>
      </vt:variant>
      <vt:variant>
        <vt:i4>5</vt:i4>
      </vt:variant>
      <vt:variant>
        <vt:lpwstr/>
      </vt:variant>
      <vt:variant>
        <vt:lpwstr>_Toc358645278</vt:lpwstr>
      </vt:variant>
      <vt:variant>
        <vt:i4>1441853</vt:i4>
      </vt:variant>
      <vt:variant>
        <vt:i4>80</vt:i4>
      </vt:variant>
      <vt:variant>
        <vt:i4>0</vt:i4>
      </vt:variant>
      <vt:variant>
        <vt:i4>5</vt:i4>
      </vt:variant>
      <vt:variant>
        <vt:lpwstr/>
      </vt:variant>
      <vt:variant>
        <vt:lpwstr>_Toc358645277</vt:lpwstr>
      </vt:variant>
      <vt:variant>
        <vt:i4>1441853</vt:i4>
      </vt:variant>
      <vt:variant>
        <vt:i4>74</vt:i4>
      </vt:variant>
      <vt:variant>
        <vt:i4>0</vt:i4>
      </vt:variant>
      <vt:variant>
        <vt:i4>5</vt:i4>
      </vt:variant>
      <vt:variant>
        <vt:lpwstr/>
      </vt:variant>
      <vt:variant>
        <vt:lpwstr>_Toc358645276</vt:lpwstr>
      </vt:variant>
      <vt:variant>
        <vt:i4>1441853</vt:i4>
      </vt:variant>
      <vt:variant>
        <vt:i4>68</vt:i4>
      </vt:variant>
      <vt:variant>
        <vt:i4>0</vt:i4>
      </vt:variant>
      <vt:variant>
        <vt:i4>5</vt:i4>
      </vt:variant>
      <vt:variant>
        <vt:lpwstr/>
      </vt:variant>
      <vt:variant>
        <vt:lpwstr>_Toc358645275</vt:lpwstr>
      </vt:variant>
      <vt:variant>
        <vt:i4>1441853</vt:i4>
      </vt:variant>
      <vt:variant>
        <vt:i4>62</vt:i4>
      </vt:variant>
      <vt:variant>
        <vt:i4>0</vt:i4>
      </vt:variant>
      <vt:variant>
        <vt:i4>5</vt:i4>
      </vt:variant>
      <vt:variant>
        <vt:lpwstr/>
      </vt:variant>
      <vt:variant>
        <vt:lpwstr>_Toc358645274</vt:lpwstr>
      </vt:variant>
      <vt:variant>
        <vt:i4>1441853</vt:i4>
      </vt:variant>
      <vt:variant>
        <vt:i4>56</vt:i4>
      </vt:variant>
      <vt:variant>
        <vt:i4>0</vt:i4>
      </vt:variant>
      <vt:variant>
        <vt:i4>5</vt:i4>
      </vt:variant>
      <vt:variant>
        <vt:lpwstr/>
      </vt:variant>
      <vt:variant>
        <vt:lpwstr>_Toc358645273</vt:lpwstr>
      </vt:variant>
      <vt:variant>
        <vt:i4>1441853</vt:i4>
      </vt:variant>
      <vt:variant>
        <vt:i4>50</vt:i4>
      </vt:variant>
      <vt:variant>
        <vt:i4>0</vt:i4>
      </vt:variant>
      <vt:variant>
        <vt:i4>5</vt:i4>
      </vt:variant>
      <vt:variant>
        <vt:lpwstr/>
      </vt:variant>
      <vt:variant>
        <vt:lpwstr>_Toc358645272</vt:lpwstr>
      </vt:variant>
      <vt:variant>
        <vt:i4>1441853</vt:i4>
      </vt:variant>
      <vt:variant>
        <vt:i4>44</vt:i4>
      </vt:variant>
      <vt:variant>
        <vt:i4>0</vt:i4>
      </vt:variant>
      <vt:variant>
        <vt:i4>5</vt:i4>
      </vt:variant>
      <vt:variant>
        <vt:lpwstr/>
      </vt:variant>
      <vt:variant>
        <vt:lpwstr>_Toc358645271</vt:lpwstr>
      </vt:variant>
      <vt:variant>
        <vt:i4>1441853</vt:i4>
      </vt:variant>
      <vt:variant>
        <vt:i4>38</vt:i4>
      </vt:variant>
      <vt:variant>
        <vt:i4>0</vt:i4>
      </vt:variant>
      <vt:variant>
        <vt:i4>5</vt:i4>
      </vt:variant>
      <vt:variant>
        <vt:lpwstr/>
      </vt:variant>
      <vt:variant>
        <vt:lpwstr>_Toc358645270</vt:lpwstr>
      </vt:variant>
      <vt:variant>
        <vt:i4>1507389</vt:i4>
      </vt:variant>
      <vt:variant>
        <vt:i4>32</vt:i4>
      </vt:variant>
      <vt:variant>
        <vt:i4>0</vt:i4>
      </vt:variant>
      <vt:variant>
        <vt:i4>5</vt:i4>
      </vt:variant>
      <vt:variant>
        <vt:lpwstr/>
      </vt:variant>
      <vt:variant>
        <vt:lpwstr>_Toc358645269</vt:lpwstr>
      </vt:variant>
      <vt:variant>
        <vt:i4>1507389</vt:i4>
      </vt:variant>
      <vt:variant>
        <vt:i4>26</vt:i4>
      </vt:variant>
      <vt:variant>
        <vt:i4>0</vt:i4>
      </vt:variant>
      <vt:variant>
        <vt:i4>5</vt:i4>
      </vt:variant>
      <vt:variant>
        <vt:lpwstr/>
      </vt:variant>
      <vt:variant>
        <vt:lpwstr>_Toc358645268</vt:lpwstr>
      </vt:variant>
      <vt:variant>
        <vt:i4>1507389</vt:i4>
      </vt:variant>
      <vt:variant>
        <vt:i4>20</vt:i4>
      </vt:variant>
      <vt:variant>
        <vt:i4>0</vt:i4>
      </vt:variant>
      <vt:variant>
        <vt:i4>5</vt:i4>
      </vt:variant>
      <vt:variant>
        <vt:lpwstr/>
      </vt:variant>
      <vt:variant>
        <vt:lpwstr>_Toc358645267</vt:lpwstr>
      </vt:variant>
      <vt:variant>
        <vt:i4>1507389</vt:i4>
      </vt:variant>
      <vt:variant>
        <vt:i4>14</vt:i4>
      </vt:variant>
      <vt:variant>
        <vt:i4>0</vt:i4>
      </vt:variant>
      <vt:variant>
        <vt:i4>5</vt:i4>
      </vt:variant>
      <vt:variant>
        <vt:lpwstr/>
      </vt:variant>
      <vt:variant>
        <vt:lpwstr>_Toc358645266</vt:lpwstr>
      </vt:variant>
      <vt:variant>
        <vt:i4>1507389</vt:i4>
      </vt:variant>
      <vt:variant>
        <vt:i4>8</vt:i4>
      </vt:variant>
      <vt:variant>
        <vt:i4>0</vt:i4>
      </vt:variant>
      <vt:variant>
        <vt:i4>5</vt:i4>
      </vt:variant>
      <vt:variant>
        <vt:lpwstr/>
      </vt:variant>
      <vt:variant>
        <vt:lpwstr>_Toc358645265</vt:lpwstr>
      </vt:variant>
      <vt:variant>
        <vt:i4>1507389</vt:i4>
      </vt:variant>
      <vt:variant>
        <vt:i4>2</vt:i4>
      </vt:variant>
      <vt:variant>
        <vt:i4>0</vt:i4>
      </vt:variant>
      <vt:variant>
        <vt:i4>5</vt:i4>
      </vt:variant>
      <vt:variant>
        <vt:lpwstr/>
      </vt:variant>
      <vt:variant>
        <vt:lpwstr>_Toc358645264</vt:lpwstr>
      </vt:variant>
      <vt:variant>
        <vt:i4>5177467</vt:i4>
      </vt:variant>
      <vt:variant>
        <vt:i4>1418460</vt:i4>
      </vt:variant>
      <vt:variant>
        <vt:i4>1063</vt:i4>
      </vt:variant>
      <vt:variant>
        <vt:i4>1</vt:i4>
      </vt:variant>
      <vt:variant>
        <vt:lpwstr>http://eagri.cz/public/web/pub/d0/de/9f/175376_306989_X_20120927140655218103.gif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subject/>
  <dc:creator>10002551</dc:creator>
  <cp:keywords/>
  <cp:lastModifiedBy>Kubu Alena Ing.</cp:lastModifiedBy>
  <cp:revision>2</cp:revision>
  <cp:lastPrinted>2013-06-10T07:07:00Z</cp:lastPrinted>
  <dcterms:created xsi:type="dcterms:W3CDTF">2013-06-12T15:24:00Z</dcterms:created>
  <dcterms:modified xsi:type="dcterms:W3CDTF">2013-06-12T15:24:00Z</dcterms:modified>
</cp:coreProperties>
</file>